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8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3" w:hRule="atLeast"/>
          <w:jc w:val="center"/>
        </w:trPr>
        <w:tc>
          <w:tcPr>
            <w:tcW w:w="8897" w:type="dxa"/>
            <w:tcBorders>
              <w:tl2br w:val="nil"/>
              <w:tr2bl w:val="nil"/>
            </w:tcBorders>
            <w:noWrap w:val="0"/>
            <w:vAlign w:val="center"/>
          </w:tcPr>
          <w:p>
            <w:pPr>
              <w:widowControl w:val="0"/>
              <w:spacing w:line="360" w:lineRule="auto"/>
              <w:jc w:val="center"/>
              <w:outlineLvl w:val="0"/>
              <w:rPr>
                <w:rFonts w:hint="eastAsia" w:ascii="仿宋" w:hAnsi="仿宋" w:eastAsia="仿宋"/>
                <w:b/>
                <w:bCs/>
                <w:color w:val="000000" w:themeColor="text1"/>
                <w:sz w:val="36"/>
                <w:szCs w:val="36"/>
                <w:vertAlign w:val="baseline"/>
                <w:lang w:eastAsia="zh-CN"/>
                <w14:textFill>
                  <w14:solidFill>
                    <w14:schemeClr w14:val="tx1"/>
                  </w14:solidFill>
                </w14:textFill>
              </w:rPr>
            </w:pPr>
            <w:r>
              <w:rPr>
                <w:rFonts w:hint="eastAsia" w:ascii="仿宋" w:hAnsi="仿宋" w:eastAsia="仿宋" w:cs="仿宋"/>
                <w:b/>
                <w:color w:val="000000" w:themeColor="text1"/>
                <w:sz w:val="48"/>
                <w:szCs w:val="48"/>
                <w:lang w:val="en-US" w:eastAsia="zh-CN"/>
                <w14:textFill>
                  <w14:solidFill>
                    <w14:schemeClr w14:val="tx1"/>
                  </w14:solidFill>
                </w14:textFill>
              </w:rPr>
              <w:t>新增生物质颗粒燃料锅炉项目竣工环境保护验收意见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8897"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Times New Roman"/>
                <w:b/>
                <w:bCs/>
                <w:color w:val="000000" w:themeColor="text1"/>
                <w:sz w:val="36"/>
                <w:szCs w:val="36"/>
                <w:vertAlign w:val="baseline"/>
                <w:lang w:val="en-US" w:eastAsia="zh-CN"/>
                <w14:textFill>
                  <w14:solidFill>
                    <w14:schemeClr w14:val="tx1"/>
                  </w14:solidFill>
                </w14:textFill>
              </w:rPr>
            </w:pPr>
            <w:r>
              <w:rPr>
                <w:rFonts w:hint="eastAsia" w:ascii="仿宋" w:hAnsi="仿宋" w:eastAsia="仿宋" w:cs="Times New Roman"/>
                <w:b/>
                <w:bCs/>
                <w:color w:val="000000" w:themeColor="text1"/>
                <w:sz w:val="36"/>
                <w:szCs w:val="36"/>
                <w:vertAlign w:val="baseline"/>
                <w:lang w:val="en-US" w:eastAsia="zh-CN"/>
                <w14:textFill>
                  <w14:solidFill>
                    <w14:schemeClr w14:val="tx1"/>
                  </w14:solidFill>
                </w14:textFill>
              </w:rPr>
              <w:t>福建乐华食品有限公司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8897" w:type="dxa"/>
            <w:tcBorders>
              <w:tl2br w:val="nil"/>
              <w:tr2bl w:val="nil"/>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Times New Roman"/>
                <w:b/>
                <w:bCs/>
                <w:color w:val="000000" w:themeColor="text1"/>
                <w:sz w:val="36"/>
                <w:szCs w:val="36"/>
                <w:vertAlign w:val="baseline"/>
                <w:lang w:val="en-US" w:eastAsia="zh-CN"/>
                <w14:textFill>
                  <w14:solidFill>
                    <w14:schemeClr w14:val="tx1"/>
                  </w14:solidFill>
                </w14:textFill>
              </w:rPr>
            </w:pPr>
            <w:r>
              <w:rPr>
                <w:rFonts w:hint="eastAsia" w:ascii="仿宋" w:hAnsi="仿宋" w:eastAsia="仿宋" w:cs="Times New Roman"/>
                <w:b/>
                <w:bCs/>
                <w:color w:val="000000" w:themeColor="text1"/>
                <w:sz w:val="36"/>
                <w:szCs w:val="36"/>
                <w:vertAlign w:val="baseline"/>
                <w:lang w:val="en-US" w:eastAsia="zh-CN"/>
                <w14:textFill>
                  <w14:solidFill>
                    <w14:schemeClr w14:val="tx1"/>
                  </w14:solidFill>
                </w14:textFill>
              </w:rPr>
              <w:t>2022年9月25日</w:t>
            </w:r>
          </w:p>
        </w:tc>
      </w:tr>
    </w:tbl>
    <w:p>
      <w:pPr>
        <w:spacing w:after="0" w:line="360" w:lineRule="auto"/>
        <w:jc w:val="center"/>
        <w:rPr>
          <w:rFonts w:hint="eastAsia" w:ascii="Times New Roman" w:hAnsi="Times New Roman" w:eastAsia="仿宋" w:cs="Times New Roman"/>
          <w:b/>
          <w:bCs/>
          <w:color w:val="0000FF"/>
          <w:sz w:val="36"/>
          <w:szCs w:val="36"/>
          <w:lang w:eastAsia="zh-CN"/>
        </w:rPr>
      </w:pPr>
    </w:p>
    <w:p>
      <w:pPr>
        <w:pStyle w:val="10"/>
        <w:rPr>
          <w:rFonts w:hint="eastAsia" w:ascii="Times New Roman" w:hAnsi="Times New Roman" w:eastAsia="仿宋" w:cs="Times New Roman"/>
          <w:b/>
          <w:bCs/>
          <w:color w:val="0000FF"/>
          <w:sz w:val="36"/>
          <w:szCs w:val="36"/>
          <w:lang w:eastAsia="zh-CN"/>
        </w:rPr>
      </w:pPr>
    </w:p>
    <w:p>
      <w:pPr>
        <w:pStyle w:val="10"/>
        <w:rPr>
          <w:rFonts w:hint="eastAsia" w:ascii="Times New Roman" w:hAnsi="Times New Roman" w:eastAsia="仿宋" w:cs="Times New Roman"/>
          <w:b/>
          <w:bCs/>
          <w:color w:val="0000FF"/>
          <w:sz w:val="36"/>
          <w:szCs w:val="36"/>
          <w:lang w:eastAsia="zh-CN"/>
        </w:rPr>
      </w:pPr>
    </w:p>
    <w:p>
      <w:pPr>
        <w:pStyle w:val="10"/>
        <w:rPr>
          <w:rFonts w:hint="eastAsia" w:ascii="Times New Roman" w:hAnsi="Times New Roman" w:eastAsia="仿宋" w:cs="Times New Roman"/>
          <w:b/>
          <w:bCs/>
          <w:color w:val="0000FF"/>
          <w:sz w:val="36"/>
          <w:szCs w:val="36"/>
          <w:lang w:eastAsia="zh-CN"/>
        </w:rPr>
      </w:pPr>
    </w:p>
    <w:p>
      <w:pPr>
        <w:keepNext w:val="0"/>
        <w:keepLines w:val="0"/>
        <w:pageBreakBefore w:val="0"/>
        <w:kinsoku/>
        <w:wordWrap/>
        <w:overflowPunct/>
        <w:topLinePunct w:val="0"/>
        <w:bidi w:val="0"/>
        <w:spacing w:line="360" w:lineRule="auto"/>
        <w:ind w:left="0" w:right="0" w:firstLine="723" w:firstLineChars="200"/>
        <w:jc w:val="center"/>
        <w:textAlignment w:val="auto"/>
        <w:rPr>
          <w:rFonts w:hint="eastAsia" w:ascii="Times New Roman" w:hAnsi="Times New Roman" w:eastAsia="仿宋" w:cs="Times New Roman"/>
          <w:b/>
          <w:bCs/>
          <w:color w:val="000000" w:themeColor="text1"/>
          <w:sz w:val="36"/>
          <w:szCs w:val="36"/>
          <w:lang w:val="en-US" w:eastAsia="zh-CN"/>
          <w14:textFill>
            <w14:solidFill>
              <w14:schemeClr w14:val="tx1"/>
            </w14:solidFill>
          </w14:textFill>
        </w:rPr>
      </w:pPr>
      <w:r>
        <w:rPr>
          <w:rFonts w:hint="eastAsia" w:ascii="Times New Roman" w:hAnsi="Times New Roman" w:eastAsia="仿宋" w:cs="Times New Roman"/>
          <w:b/>
          <w:bCs/>
          <w:color w:val="000000" w:themeColor="text1"/>
          <w:sz w:val="36"/>
          <w:szCs w:val="36"/>
          <w:lang w:val="en-US" w:eastAsia="zh-CN"/>
          <w14:textFill>
            <w14:solidFill>
              <w14:schemeClr w14:val="tx1"/>
            </w14:solidFill>
          </w14:textFill>
        </w:rPr>
        <w:t>新增生物质颗粒燃料锅炉项目</w:t>
      </w:r>
    </w:p>
    <w:p>
      <w:pPr>
        <w:keepNext w:val="0"/>
        <w:keepLines w:val="0"/>
        <w:pageBreakBefore w:val="0"/>
        <w:kinsoku/>
        <w:wordWrap/>
        <w:overflowPunct/>
        <w:topLinePunct w:val="0"/>
        <w:bidi w:val="0"/>
        <w:spacing w:line="360" w:lineRule="auto"/>
        <w:ind w:left="0" w:right="0" w:firstLine="723" w:firstLineChars="200"/>
        <w:jc w:val="center"/>
        <w:textAlignment w:val="auto"/>
        <w:rPr>
          <w:rFonts w:hint="eastAsia" w:ascii="Times New Roman" w:hAnsi="Times New Roman" w:eastAsia="仿宋" w:cs="Times New Roman"/>
          <w:b/>
          <w:bCs/>
          <w:color w:val="000000" w:themeColor="text1"/>
          <w:sz w:val="36"/>
          <w:szCs w:val="36"/>
          <w:lang w:eastAsia="zh-CN"/>
          <w14:textFill>
            <w14:solidFill>
              <w14:schemeClr w14:val="tx1"/>
            </w14:solidFill>
          </w14:textFill>
        </w:rPr>
      </w:pPr>
      <w:r>
        <w:rPr>
          <w:rFonts w:hint="eastAsia" w:ascii="Times New Roman" w:hAnsi="Times New Roman" w:eastAsia="仿宋" w:cs="Times New Roman"/>
          <w:b/>
          <w:bCs/>
          <w:color w:val="000000" w:themeColor="text1"/>
          <w:sz w:val="36"/>
          <w:szCs w:val="36"/>
          <w:lang w:eastAsia="zh-CN"/>
          <w14:textFill>
            <w14:solidFill>
              <w14:schemeClr w14:val="tx1"/>
            </w14:solidFill>
          </w14:textFill>
        </w:rPr>
        <w:t>竣工环境保护验收意见</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ascii="Times New Roman" w:hAnsi="Times New Roman" w:eastAsia="仿宋"/>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2</w:t>
      </w:r>
      <w:r>
        <w:rPr>
          <w:rFonts w:hint="eastAsia" w:ascii="Times New Roman" w:hAnsi="Times New Roman" w:eastAsia="仿宋"/>
          <w:color w:val="000000" w:themeColor="text1"/>
          <w:sz w:val="28"/>
          <w:szCs w:val="28"/>
          <w:lang w:eastAsia="zh-CN"/>
          <w14:textFill>
            <w14:solidFill>
              <w14:schemeClr w14:val="tx1"/>
            </w14:solidFill>
          </w14:textFill>
        </w:rPr>
        <w:t>02</w:t>
      </w:r>
      <w:r>
        <w:rPr>
          <w:rFonts w:hint="eastAsia" w:ascii="Times New Roman" w:hAnsi="Times New Roman" w:eastAsia="仿宋"/>
          <w:color w:val="000000" w:themeColor="text1"/>
          <w:sz w:val="28"/>
          <w:szCs w:val="28"/>
          <w:lang w:val="en-US" w:eastAsia="zh-CN"/>
          <w14:textFill>
            <w14:solidFill>
              <w14:schemeClr w14:val="tx1"/>
            </w14:solidFill>
          </w14:textFill>
        </w:rPr>
        <w:t>2</w:t>
      </w:r>
      <w:r>
        <w:rPr>
          <w:rFonts w:hint="eastAsia" w:ascii="Times New Roman" w:hAnsi="Times New Roman" w:eastAsia="仿宋"/>
          <w:color w:val="000000" w:themeColor="text1"/>
          <w:sz w:val="28"/>
          <w:szCs w:val="28"/>
          <w:lang w:eastAsia="zh-CN"/>
          <w14:textFill>
            <w14:solidFill>
              <w14:schemeClr w14:val="tx1"/>
            </w14:solidFill>
          </w14:textFill>
        </w:rPr>
        <w:t>年</w:t>
      </w:r>
      <w:r>
        <w:rPr>
          <w:rFonts w:hint="eastAsia" w:ascii="Times New Roman" w:hAnsi="Times New Roman" w:eastAsia="仿宋"/>
          <w:color w:val="000000" w:themeColor="text1"/>
          <w:sz w:val="28"/>
          <w:szCs w:val="28"/>
          <w:lang w:val="en-US" w:eastAsia="zh-CN"/>
          <w14:textFill>
            <w14:solidFill>
              <w14:schemeClr w14:val="tx1"/>
            </w14:solidFill>
          </w14:textFill>
        </w:rPr>
        <w:t>9</w:t>
      </w:r>
      <w:r>
        <w:rPr>
          <w:rFonts w:hint="eastAsia" w:ascii="Times New Roman" w:hAnsi="Times New Roman" w:eastAsia="仿宋"/>
          <w:color w:val="000000" w:themeColor="text1"/>
          <w:sz w:val="28"/>
          <w:szCs w:val="28"/>
          <w:lang w:eastAsia="zh-CN"/>
          <w14:textFill>
            <w14:solidFill>
              <w14:schemeClr w14:val="tx1"/>
            </w14:solidFill>
          </w14:textFill>
        </w:rPr>
        <w:t>月</w:t>
      </w:r>
      <w:r>
        <w:rPr>
          <w:rFonts w:hint="eastAsia" w:ascii="Times New Roman" w:hAnsi="Times New Roman" w:eastAsia="仿宋"/>
          <w:color w:val="000000" w:themeColor="text1"/>
          <w:sz w:val="28"/>
          <w:szCs w:val="28"/>
          <w:lang w:val="en-US" w:eastAsia="zh-CN"/>
          <w14:textFill>
            <w14:solidFill>
              <w14:schemeClr w14:val="tx1"/>
            </w14:solidFill>
          </w14:textFill>
        </w:rPr>
        <w:t>25</w:t>
      </w:r>
      <w:r>
        <w:rPr>
          <w:rFonts w:hint="eastAsia" w:ascii="Times New Roman" w:hAnsi="Times New Roman" w:eastAsia="仿宋"/>
          <w:color w:val="000000" w:themeColor="text1"/>
          <w:sz w:val="28"/>
          <w:szCs w:val="28"/>
          <w:lang w:eastAsia="zh-CN"/>
          <w14:textFill>
            <w14:solidFill>
              <w14:schemeClr w14:val="tx1"/>
            </w14:solidFill>
          </w14:textFill>
        </w:rPr>
        <w:t>日</w:t>
      </w:r>
      <w:r>
        <w:rPr>
          <w:rFonts w:hint="eastAsia" w:ascii="Times New Roman" w:hAnsi="Times New Roman" w:eastAsia="仿宋"/>
          <w:color w:val="000000" w:themeColor="text1"/>
          <w:sz w:val="28"/>
          <w:szCs w:val="28"/>
          <w:lang w:val="en-US" w:eastAsia="zh-CN"/>
          <w14:textFill>
            <w14:solidFill>
              <w14:schemeClr w14:val="tx1"/>
            </w14:solidFill>
          </w14:textFill>
        </w:rPr>
        <w:t>，福建乐华食品有限公司根据《新增生物质颗粒燃料锅炉项目竣工</w:t>
      </w:r>
      <w:r>
        <w:rPr>
          <w:rFonts w:ascii="Times New Roman" w:hAnsi="Times New Roman" w:eastAsia="仿宋"/>
          <w:color w:val="000000" w:themeColor="text1"/>
          <w:sz w:val="28"/>
          <w:szCs w:val="28"/>
          <w14:textFill>
            <w14:solidFill>
              <w14:schemeClr w14:val="tx1"/>
            </w14:solidFill>
          </w14:textFill>
        </w:rPr>
        <w:t>环境保护验收监测报告》并对照《建设项目竣工环境保护验收暂行办法》，严格依照国家有关法律法规、建设项目竣工环境保护验收技术指南、本项目环境影响评价报告表和审批部门审批决定等要求对本项目进行验收，提出意见如下：</w:t>
      </w:r>
    </w:p>
    <w:p>
      <w:pPr>
        <w:pStyle w:val="11"/>
        <w:keepNext w:val="0"/>
        <w:keepLines w:val="0"/>
        <w:pageBreakBefore w:val="0"/>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一、工程建设基本情况</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ascii="Times New Roman" w:hAnsi="Times New Roman" w:eastAsia="仿宋"/>
          <w:bCs/>
          <w:color w:val="000000" w:themeColor="text1"/>
          <w:sz w:val="28"/>
          <w:szCs w:val="28"/>
          <w14:textFill>
            <w14:solidFill>
              <w14:schemeClr w14:val="tx1"/>
            </w14:solidFill>
          </w14:textFill>
        </w:rPr>
      </w:pPr>
      <w:r>
        <w:rPr>
          <w:rFonts w:ascii="Times New Roman" w:hAnsi="Times New Roman" w:eastAsia="仿宋"/>
          <w:bCs/>
          <w:color w:val="000000" w:themeColor="text1"/>
          <w:sz w:val="28"/>
          <w:szCs w:val="28"/>
          <w14:textFill>
            <w14:solidFill>
              <w14:schemeClr w14:val="tx1"/>
            </w14:solidFill>
          </w14:textFill>
        </w:rPr>
        <w:t>(一)建设地点、规模、主要建设内容</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hint="eastAsia" w:ascii="Times New Roman" w:hAnsi="Times New Roman" w:eastAsia="仿宋" w:cs="Times New Roman"/>
          <w:color w:val="000000" w:themeColor="text1"/>
          <w:sz w:val="28"/>
          <w:szCs w:val="28"/>
          <w:lang w:val="en-US" w:eastAsia="zh-CN"/>
          <w14:textFill>
            <w14:solidFill>
              <w14:schemeClr w14:val="tx1"/>
            </w14:solidFill>
          </w14:textFill>
        </w:rPr>
      </w:pPr>
      <w:r>
        <w:rPr>
          <w:rFonts w:hint="eastAsia" w:ascii="Times New Roman" w:hAnsi="Times New Roman" w:eastAsia="仿宋"/>
          <w:color w:val="000000" w:themeColor="text1"/>
          <w:sz w:val="28"/>
          <w:szCs w:val="28"/>
          <w:lang w:val="en-US" w:eastAsia="zh-CN"/>
          <w14:textFill>
            <w14:solidFill>
              <w14:schemeClr w14:val="tx1"/>
            </w14:solidFill>
          </w14:textFill>
        </w:rPr>
        <w:t>福建乐华</w:t>
      </w:r>
      <w:r>
        <w:rPr>
          <w:rFonts w:hint="eastAsia" w:ascii="Times New Roman" w:hAnsi="Times New Roman" w:eastAsia="仿宋"/>
          <w:color w:val="000000" w:themeColor="text1"/>
          <w:sz w:val="28"/>
          <w:szCs w:val="28"/>
          <w:lang w:val="en-US" w:eastAsia="zh-CN"/>
          <w14:textFill>
            <w14:solidFill>
              <w14:schemeClr w14:val="tx1"/>
            </w14:solidFill>
          </w14:textFill>
        </w:rPr>
        <w:t>食品有限公司新增生物质颗粒燃料锅炉项目</w:t>
      </w:r>
      <w:r>
        <w:rPr>
          <w:rFonts w:hint="default" w:ascii="Times New Roman" w:hAnsi="Times New Roman" w:eastAsia="仿宋"/>
          <w:color w:val="000000" w:themeColor="text1"/>
          <w:sz w:val="28"/>
          <w:szCs w:val="28"/>
          <w:lang w:val="en-US" w:eastAsia="zh-CN"/>
          <w14:textFill>
            <w14:solidFill>
              <w14:schemeClr w14:val="tx1"/>
            </w14:solidFill>
          </w14:textFill>
        </w:rPr>
        <w:t>选址于福建省漳州市云霄县云陵工业开发区</w:t>
      </w:r>
      <w:r>
        <w:rPr>
          <w:rFonts w:hint="eastAsia" w:ascii="Times New Roman" w:hAnsi="Times New Roman" w:eastAsia="仿宋"/>
          <w:color w:val="000000" w:themeColor="text1"/>
          <w:sz w:val="28"/>
          <w:szCs w:val="28"/>
          <w:lang w:val="en-US" w:eastAsia="zh-CN"/>
          <w14:textFill>
            <w14:solidFill>
              <w14:schemeClr w14:val="tx1"/>
            </w14:solidFill>
          </w14:textFill>
        </w:rPr>
        <w:t>，实际总投资100万元，环保投资10万元，实际</w:t>
      </w:r>
      <w:r>
        <w:rPr>
          <w:rFonts w:hint="eastAsia" w:ascii="Times New Roman" w:hAnsi="Times New Roman" w:eastAsia="仿宋"/>
          <w:color w:val="000000" w:themeColor="text1"/>
          <w:sz w:val="28"/>
          <w:szCs w:val="28"/>
          <w:lang w:val="zh-CN" w:eastAsia="zh-CN"/>
          <w14:textFill>
            <w14:solidFill>
              <w14:schemeClr w14:val="tx1"/>
            </w14:solidFill>
          </w14:textFill>
        </w:rPr>
        <w:t>新建1台6t/h生物质颗粒燃料锅炉</w:t>
      </w:r>
      <w:r>
        <w:rPr>
          <w:rFonts w:hint="eastAsia" w:ascii="Times New Roman" w:hAnsi="Times New Roman" w:eastAsia="仿宋"/>
          <w:color w:val="000000" w:themeColor="text1"/>
          <w:sz w:val="28"/>
          <w:szCs w:val="28"/>
          <w:lang w:val="en-US" w:eastAsia="zh-CN"/>
          <w14:textFill>
            <w14:solidFill>
              <w14:schemeClr w14:val="tx1"/>
            </w14:solidFill>
          </w14:textFill>
        </w:rPr>
        <w:t>，年工作天数300天，每天工作8小时</w:t>
      </w:r>
      <w:r>
        <w:rPr>
          <w:rFonts w:hint="default" w:ascii="Times New Roman" w:hAnsi="Times New Roman" w:eastAsia="仿宋"/>
          <w:color w:val="000000" w:themeColor="text1"/>
          <w:sz w:val="28"/>
          <w:szCs w:val="28"/>
          <w:lang w:val="en-US" w:eastAsia="zh-CN"/>
          <w14:textFill>
            <w14:solidFill>
              <w14:schemeClr w14:val="tx1"/>
            </w14:solidFill>
          </w14:textFill>
        </w:rPr>
        <w:t>，夜间不生产</w:t>
      </w:r>
      <w:r>
        <w:rPr>
          <w:rFonts w:hint="eastAsia" w:ascii="Times New Roman" w:hAnsi="Times New Roman" w:eastAsia="仿宋"/>
          <w:color w:val="000000" w:themeColor="text1"/>
          <w:sz w:val="28"/>
          <w:szCs w:val="28"/>
          <w:lang w:val="en-US" w:eastAsia="zh-CN"/>
          <w14:textFill>
            <w14:solidFill>
              <w14:schemeClr w14:val="tx1"/>
            </w14:solidFill>
          </w14:textFill>
        </w:rPr>
        <w:t>。项目由主体工</w:t>
      </w:r>
      <w:r>
        <w:rPr>
          <w:rFonts w:hint="eastAsia" w:ascii="Times New Roman" w:hAnsi="Times New Roman" w:eastAsia="仿宋"/>
          <w:color w:val="000000" w:themeColor="text1"/>
          <w:sz w:val="28"/>
          <w:szCs w:val="28"/>
          <w:lang w:val="en-US" w:eastAsia="zh-CN"/>
          <w14:textFill>
            <w14:solidFill>
              <w14:schemeClr w14:val="tx1"/>
            </w14:solidFill>
          </w14:textFill>
        </w:rPr>
        <w:t>程、环保工程等组成，具体建设内容见项目竣工环境保护验收监测报告表。</w:t>
      </w:r>
    </w:p>
    <w:p>
      <w:pPr>
        <w:keepNext w:val="0"/>
        <w:keepLines w:val="0"/>
        <w:pageBreakBefore w:val="0"/>
        <w:numPr>
          <w:ilvl w:val="0"/>
          <w:numId w:val="1"/>
        </w:numPr>
        <w:kinsoku/>
        <w:wordWrap/>
        <w:overflowPunct/>
        <w:topLinePunct w:val="0"/>
        <w:bidi w:val="0"/>
        <w:spacing w:line="360" w:lineRule="auto"/>
        <w:ind w:left="0" w:right="0" w:firstLine="560" w:firstLineChars="200"/>
        <w:textAlignment w:val="auto"/>
        <w:rPr>
          <w:rFonts w:ascii="Times New Roman" w:hAnsi="Times New Roman" w:eastAsia="仿宋"/>
          <w:bCs/>
          <w:color w:val="000000" w:themeColor="text1"/>
          <w:sz w:val="28"/>
          <w:szCs w:val="28"/>
          <w14:textFill>
            <w14:solidFill>
              <w14:schemeClr w14:val="tx1"/>
            </w14:solidFill>
          </w14:textFill>
        </w:rPr>
      </w:pPr>
      <w:r>
        <w:rPr>
          <w:rFonts w:ascii="Times New Roman" w:hAnsi="Times New Roman" w:eastAsia="仿宋"/>
          <w:bCs/>
          <w:color w:val="000000" w:themeColor="text1"/>
          <w:sz w:val="28"/>
          <w:szCs w:val="28"/>
          <w14:textFill>
            <w14:solidFill>
              <w14:schemeClr w14:val="tx1"/>
            </w14:solidFill>
          </w14:textFill>
        </w:rPr>
        <w:t>建设过程及环保审批情况</w:t>
      </w:r>
    </w:p>
    <w:p>
      <w:pPr>
        <w:keepNext w:val="0"/>
        <w:keepLines w:val="0"/>
        <w:pageBreakBefore w:val="0"/>
        <w:kinsoku/>
        <w:wordWrap/>
        <w:overflowPunct/>
        <w:topLinePunct w:val="0"/>
        <w:bidi w:val="0"/>
        <w:spacing w:line="360" w:lineRule="auto"/>
        <w:ind w:left="0" w:right="0" w:firstLine="560" w:firstLineChars="200"/>
        <w:textAlignment w:val="auto"/>
        <w:rPr>
          <w:rFonts w:hint="eastAsia" w:ascii="Times New Roman" w:hAnsi="Times New Roman" w:eastAsia="仿宋"/>
          <w:color w:val="000000" w:themeColor="text1"/>
          <w:sz w:val="28"/>
          <w:szCs w:val="28"/>
          <w:lang w:val="en-US" w:eastAsia="zh-CN"/>
          <w14:textFill>
            <w14:solidFill>
              <w14:schemeClr w14:val="tx1"/>
            </w14:solidFill>
          </w14:textFill>
        </w:rPr>
      </w:pPr>
      <w:r>
        <w:rPr>
          <w:rFonts w:hint="eastAsia" w:ascii="Times New Roman" w:hAnsi="Times New Roman" w:eastAsia="仿宋"/>
          <w:color w:val="000000" w:themeColor="text1"/>
          <w:sz w:val="28"/>
          <w:szCs w:val="28"/>
          <w:lang w:val="en-US" w:eastAsia="zh-CN"/>
          <w14:textFill>
            <w14:solidFill>
              <w14:schemeClr w14:val="tx1"/>
            </w14:solidFill>
          </w14:textFill>
        </w:rPr>
        <w:t>福建乐华食品有限公司2012年6月委托蚌埠市环境影响评价中心编制《蜜饯生产项目环境影响报告表》，于2013年8月21日通过云霄县环境保护局审批，云环审[2013]52号，乐华公司于2017年1月通过云霄县环境保护局环保设施验收，云环验收[2017]7号；由于每日生产线启动时热量需求较大，会出现蒸汽用量“供不应求”的现象，乐华公司新增投资100万元建设新增生物质颗粒燃料锅炉项目,</w:t>
      </w:r>
      <w:r>
        <w:rPr>
          <w:rFonts w:hint="default" w:ascii="Times New Roman" w:hAnsi="Times New Roman" w:eastAsia="仿宋"/>
          <w:color w:val="000000" w:themeColor="text1"/>
          <w:sz w:val="28"/>
          <w:szCs w:val="28"/>
          <w:lang w:val="en-US" w:eastAsia="zh-CN"/>
          <w14:textFill>
            <w14:solidFill>
              <w14:schemeClr w14:val="tx1"/>
            </w14:solidFill>
          </w14:textFill>
        </w:rPr>
        <w:t>于</w:t>
      </w:r>
      <w:r>
        <w:rPr>
          <w:rFonts w:hint="eastAsia" w:ascii="Times New Roman" w:hAnsi="Times New Roman" w:eastAsia="仿宋"/>
          <w:color w:val="000000" w:themeColor="text1"/>
          <w:sz w:val="28"/>
          <w:szCs w:val="28"/>
          <w:lang w:val="en-US" w:eastAsia="zh-CN"/>
          <w14:textFill>
            <w14:solidFill>
              <w14:schemeClr w14:val="tx1"/>
            </w14:solidFill>
          </w14:textFill>
        </w:rPr>
        <w:t>2019年11月</w:t>
      </w:r>
      <w:r>
        <w:rPr>
          <w:rFonts w:hint="default" w:ascii="Times New Roman" w:hAnsi="Times New Roman" w:eastAsia="仿宋"/>
          <w:color w:val="000000" w:themeColor="text1"/>
          <w:sz w:val="28"/>
          <w:szCs w:val="28"/>
          <w:lang w:val="en-US" w:eastAsia="zh-CN"/>
          <w14:textFill>
            <w14:solidFill>
              <w14:schemeClr w14:val="tx1"/>
            </w14:solidFill>
          </w14:textFill>
        </w:rPr>
        <w:t>委</w:t>
      </w:r>
      <w:r>
        <w:rPr>
          <w:rFonts w:hint="eastAsia" w:ascii="Times New Roman" w:hAnsi="Times New Roman" w:eastAsia="仿宋"/>
          <w:color w:val="000000" w:themeColor="text1"/>
          <w:sz w:val="28"/>
          <w:szCs w:val="28"/>
          <w:lang w:val="en-US" w:eastAsia="zh-CN"/>
          <w14:textFill>
            <w14:solidFill>
              <w14:schemeClr w14:val="tx1"/>
            </w14:solidFill>
          </w14:textFill>
        </w:rPr>
        <w:t>湖南大自然环保科技有限公司</w:t>
      </w:r>
      <w:r>
        <w:rPr>
          <w:rFonts w:hint="default" w:ascii="Times New Roman" w:hAnsi="Times New Roman" w:eastAsia="仿宋"/>
          <w:color w:val="000000" w:themeColor="text1"/>
          <w:sz w:val="28"/>
          <w:szCs w:val="28"/>
          <w:lang w:val="en-US" w:eastAsia="zh-CN"/>
          <w14:textFill>
            <w14:solidFill>
              <w14:schemeClr w14:val="tx1"/>
            </w14:solidFill>
          </w14:textFill>
        </w:rPr>
        <w:t>编制《</w:t>
      </w:r>
      <w:r>
        <w:rPr>
          <w:rFonts w:hint="eastAsia" w:ascii="Times New Roman" w:hAnsi="Times New Roman" w:eastAsia="仿宋"/>
          <w:color w:val="000000" w:themeColor="text1"/>
          <w:sz w:val="28"/>
          <w:szCs w:val="28"/>
          <w:lang w:val="en-US" w:eastAsia="zh-CN"/>
          <w14:textFill>
            <w14:solidFill>
              <w14:schemeClr w14:val="tx1"/>
            </w14:solidFill>
          </w14:textFill>
        </w:rPr>
        <w:t>新增生物质颗粒燃料锅炉项目</w:t>
      </w:r>
      <w:r>
        <w:rPr>
          <w:rFonts w:hint="default" w:ascii="Times New Roman" w:hAnsi="Times New Roman" w:eastAsia="仿宋"/>
          <w:color w:val="000000" w:themeColor="text1"/>
          <w:sz w:val="28"/>
          <w:szCs w:val="28"/>
          <w:lang w:val="en-US" w:eastAsia="zh-CN"/>
          <w14:textFill>
            <w14:solidFill>
              <w14:schemeClr w14:val="tx1"/>
            </w14:solidFill>
          </w14:textFill>
        </w:rPr>
        <w:t>环境影响报告表》，并于</w:t>
      </w:r>
      <w:r>
        <w:rPr>
          <w:rFonts w:hint="eastAsia" w:ascii="Times New Roman" w:hAnsi="Times New Roman" w:eastAsia="仿宋"/>
          <w:color w:val="000000" w:themeColor="text1"/>
          <w:sz w:val="28"/>
          <w:szCs w:val="28"/>
          <w:lang w:val="en-US" w:eastAsia="zh-CN"/>
          <w14:textFill>
            <w14:solidFill>
              <w14:schemeClr w14:val="tx1"/>
            </w14:solidFill>
          </w14:textFill>
        </w:rPr>
        <w:t>2020年1月13日</w:t>
      </w:r>
      <w:r>
        <w:rPr>
          <w:rFonts w:hint="default" w:ascii="Times New Roman" w:hAnsi="Times New Roman" w:eastAsia="仿宋"/>
          <w:color w:val="000000" w:themeColor="text1"/>
          <w:sz w:val="28"/>
          <w:szCs w:val="28"/>
          <w:lang w:val="en-US" w:eastAsia="zh-CN"/>
          <w14:textFill>
            <w14:solidFill>
              <w14:schemeClr w14:val="tx1"/>
            </w14:solidFill>
          </w14:textFill>
        </w:rPr>
        <w:t>通过</w:t>
      </w:r>
      <w:r>
        <w:rPr>
          <w:rFonts w:hint="eastAsia" w:ascii="Times New Roman" w:hAnsi="Times New Roman" w:eastAsia="仿宋"/>
          <w:color w:val="000000" w:themeColor="text1"/>
          <w:sz w:val="28"/>
          <w:szCs w:val="28"/>
          <w:lang w:val="en-US" w:eastAsia="zh-CN"/>
          <w14:textFill>
            <w14:solidFill>
              <w14:schemeClr w14:val="tx1"/>
            </w14:solidFill>
          </w14:textFill>
        </w:rPr>
        <w:t>漳州市云霄生态环境局</w:t>
      </w:r>
      <w:r>
        <w:rPr>
          <w:rFonts w:hint="default" w:ascii="Times New Roman" w:hAnsi="Times New Roman" w:eastAsia="仿宋"/>
          <w:color w:val="000000" w:themeColor="text1"/>
          <w:sz w:val="28"/>
          <w:szCs w:val="28"/>
          <w:lang w:val="en-US" w:eastAsia="zh-CN"/>
          <w14:textFill>
            <w14:solidFill>
              <w14:schemeClr w14:val="tx1"/>
            </w14:solidFill>
          </w14:textFill>
        </w:rPr>
        <w:t>审批，批复编号为：</w:t>
      </w:r>
      <w:r>
        <w:rPr>
          <w:rFonts w:hint="eastAsia" w:ascii="Times New Roman" w:hAnsi="Times New Roman" w:eastAsia="仿宋"/>
          <w:color w:val="000000" w:themeColor="text1"/>
          <w:sz w:val="28"/>
          <w:szCs w:val="28"/>
          <w:lang w:val="en-US" w:eastAsia="zh-CN"/>
          <w14:textFill>
            <w14:solidFill>
              <w14:schemeClr w14:val="tx1"/>
            </w14:solidFill>
          </w14:textFill>
        </w:rPr>
        <w:t>云环审【2020】2号</w:t>
      </w:r>
      <w:r>
        <w:rPr>
          <w:rFonts w:hint="default" w:ascii="Times New Roman" w:hAnsi="Times New Roman" w:eastAsia="仿宋"/>
          <w:color w:val="000000" w:themeColor="text1"/>
          <w:sz w:val="28"/>
          <w:szCs w:val="28"/>
          <w:lang w:val="en-US" w:eastAsia="zh-CN"/>
          <w14:textFill>
            <w14:solidFill>
              <w14:schemeClr w14:val="tx1"/>
            </w14:solidFill>
          </w14:textFill>
        </w:rPr>
        <w:t>。</w:t>
      </w:r>
    </w:p>
    <w:p>
      <w:pPr>
        <w:keepNext w:val="0"/>
        <w:keepLines w:val="0"/>
        <w:pageBreakBefore w:val="0"/>
        <w:kinsoku/>
        <w:wordWrap/>
        <w:overflowPunct/>
        <w:topLinePunct w:val="0"/>
        <w:bidi w:val="0"/>
        <w:spacing w:line="360" w:lineRule="auto"/>
        <w:ind w:left="0" w:right="0" w:firstLine="560" w:firstLineChars="200"/>
        <w:textAlignment w:val="auto"/>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sz w:val="28"/>
          <w:szCs w:val="28"/>
          <w14:textFill>
            <w14:solidFill>
              <w14:schemeClr w14:val="tx1"/>
            </w14:solidFill>
          </w14:textFill>
        </w:rPr>
        <w:t>(三)投资情况</w:t>
      </w:r>
    </w:p>
    <w:p>
      <w:pPr>
        <w:keepNext w:val="0"/>
        <w:keepLines w:val="0"/>
        <w:pageBreakBefore w:val="0"/>
        <w:kinsoku/>
        <w:wordWrap/>
        <w:overflowPunct/>
        <w:topLinePunct w:val="0"/>
        <w:bidi w:val="0"/>
        <w:spacing w:line="360" w:lineRule="auto"/>
        <w:ind w:left="0" w:right="0" w:firstLine="560" w:firstLineChars="200"/>
        <w:textAlignment w:val="auto"/>
        <w:rPr>
          <w:rFonts w:ascii="Times New Roman" w:hAnsi="Times New Roman" w:eastAsia="仿宋"/>
          <w:color w:val="000000" w:themeColor="text1"/>
          <w:sz w:val="28"/>
          <w:szCs w:val="28"/>
          <w14:textFill>
            <w14:solidFill>
              <w14:schemeClr w14:val="tx1"/>
            </w14:solidFill>
          </w14:textFill>
        </w:rPr>
      </w:pPr>
      <w:r>
        <w:rPr>
          <w:rFonts w:hint="default" w:ascii="Times New Roman" w:hAnsi="Times New Roman" w:eastAsia="仿宋"/>
          <w:color w:val="000000" w:themeColor="text1"/>
          <w:sz w:val="28"/>
          <w:szCs w:val="28"/>
          <w:lang w:val="en-US" w:eastAsia="zh-CN"/>
          <w14:textFill>
            <w14:solidFill>
              <w14:schemeClr w14:val="tx1"/>
            </w14:solidFill>
          </w14:textFill>
        </w:rPr>
        <w:t>项目</w:t>
      </w:r>
      <w:r>
        <w:rPr>
          <w:rFonts w:hint="eastAsia" w:ascii="Times New Roman" w:hAnsi="Times New Roman" w:eastAsia="仿宋"/>
          <w:color w:val="000000" w:themeColor="text1"/>
          <w:sz w:val="28"/>
          <w:szCs w:val="28"/>
          <w:lang w:val="en-US" w:eastAsia="zh-CN"/>
          <w14:textFill>
            <w14:solidFill>
              <w14:schemeClr w14:val="tx1"/>
            </w14:solidFill>
          </w14:textFill>
        </w:rPr>
        <w:t>环评设计总投资100万元，环保投资10万元。实际投资情况与环评一致。</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ascii="Times New Roman" w:hAnsi="Times New Roman" w:eastAsia="仿宋"/>
          <w:bCs/>
          <w:color w:val="000000" w:themeColor="text1"/>
          <w:sz w:val="28"/>
          <w:szCs w:val="28"/>
          <w14:textFill>
            <w14:solidFill>
              <w14:schemeClr w14:val="tx1"/>
            </w14:solidFill>
          </w14:textFill>
        </w:rPr>
      </w:pPr>
      <w:r>
        <w:rPr>
          <w:rFonts w:ascii="Times New Roman" w:hAnsi="Times New Roman" w:eastAsia="仿宋"/>
          <w:bCs/>
          <w:color w:val="000000" w:themeColor="text1"/>
          <w:sz w:val="28"/>
          <w:szCs w:val="28"/>
          <w14:textFill>
            <w14:solidFill>
              <w14:schemeClr w14:val="tx1"/>
            </w14:solidFill>
          </w14:textFill>
        </w:rPr>
        <w:t>(四)验收范围</w:t>
      </w:r>
    </w:p>
    <w:p>
      <w:pPr>
        <w:pStyle w:val="11"/>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olor w:val="000000" w:themeColor="text1"/>
          <w:sz w:val="28"/>
          <w:szCs w:val="28"/>
          <w:lang w:val="en-US" w:eastAsia="zh-CN"/>
          <w14:textFill>
            <w14:solidFill>
              <w14:schemeClr w14:val="tx1"/>
            </w14:solidFill>
          </w14:textFill>
        </w:rPr>
        <w:t>福建乐华食品有限公司新增生物质颗粒燃料锅炉项目</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选址于</w:t>
      </w:r>
      <w:r>
        <w:rPr>
          <w:rFonts w:hint="default" w:ascii="Times New Roman" w:hAnsi="Times New Roman" w:eastAsia="仿宋"/>
          <w:color w:val="000000" w:themeColor="text1"/>
          <w:sz w:val="28"/>
          <w:szCs w:val="28"/>
          <w:lang w:val="en-US" w:eastAsia="zh-CN"/>
          <w14:textFill>
            <w14:solidFill>
              <w14:schemeClr w14:val="tx1"/>
            </w14:solidFill>
          </w14:textFill>
        </w:rPr>
        <w:t>福建省漳州市云霄县云陵工业开发区</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目前</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本</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项目</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已建成并投入试生产，故本次验收针对</w:t>
      </w:r>
      <w:r>
        <w:rPr>
          <w:rFonts w:hint="eastAsia" w:ascii="Times New Roman" w:hAnsi="Times New Roman" w:eastAsia="仿宋"/>
          <w:color w:val="000000" w:themeColor="text1"/>
          <w:sz w:val="28"/>
          <w:szCs w:val="28"/>
          <w:lang w:val="en-US" w:eastAsia="zh-CN"/>
          <w14:textFill>
            <w14:solidFill>
              <w14:schemeClr w14:val="tx1"/>
            </w14:solidFill>
          </w14:textFill>
        </w:rPr>
        <w:t>福建乐华食品有限公司新增生物质颗粒燃料锅炉项目</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进行整体验收</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w:t>
      </w:r>
    </w:p>
    <w:p>
      <w:pPr>
        <w:pStyle w:val="11"/>
        <w:keepNext w:val="0"/>
        <w:keepLines w:val="0"/>
        <w:pageBreakBefore w:val="0"/>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二、工程变动情况</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根据《中华人民共和国环境影响评价法》和《建设项目环境保护管理条例》有关规定：“建设项目的环境影响评价文件经批准后，建设项目的性质、规模、地点、采用的生产工艺或者防治污染、防止生态破坏的措施发生重大变动的，建设单位应当重新报批建设项目的环境影响评价文件”。根据环境保护部办公厅文件《污染影响类建设项目重大变动清单（试行）》（环办环评函[2020]688号），建设项目的性质、规模、地点、生产工艺和环境保护措施五个因素中的一项或一项以上发生重大变动，且可能导致环境影响显著变化（特别是不利环境影响加重）的，界定为重大变动。</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项目建设情况与环评设计基本保持一致，不存在重大变动。</w:t>
      </w:r>
    </w:p>
    <w:p>
      <w:pPr>
        <w:pStyle w:val="11"/>
        <w:keepNext w:val="0"/>
        <w:keepLines w:val="0"/>
        <w:pageBreakBefore w:val="0"/>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三、环境保护设施建设情况</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zh-CN"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废水：本</w:t>
      </w:r>
      <w:r>
        <w:rPr>
          <w:rFonts w:hint="eastAsia" w:ascii="Times New Roman" w:hAnsi="Times New Roman" w:eastAsia="仿宋" w:cs="Times New Roman"/>
          <w:color w:val="000000" w:themeColor="text1"/>
          <w:sz w:val="28"/>
          <w:szCs w:val="28"/>
          <w:lang w:val="zh-CN" w:eastAsia="zh-CN" w:bidi="ar-SA"/>
          <w14:textFill>
            <w14:solidFill>
              <w14:schemeClr w14:val="tx1"/>
            </w14:solidFill>
          </w14:textFill>
        </w:rPr>
        <w:t>项目生产过程中</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产生的废水主要为生产废水</w:t>
      </w:r>
      <w:r>
        <w:rPr>
          <w:rFonts w:hint="eastAsia" w:ascii="Times New Roman" w:hAnsi="Times New Roman" w:eastAsia="仿宋" w:cs="Times New Roman"/>
          <w:color w:val="000000" w:themeColor="text1"/>
          <w:sz w:val="28"/>
          <w:szCs w:val="28"/>
          <w:lang w:val="zh-CN" w:eastAsia="zh-CN" w:bidi="ar-SA"/>
          <w14:textFill>
            <w14:solidFill>
              <w14:schemeClr w14:val="tx1"/>
            </w14:solidFill>
          </w14:textFill>
        </w:rPr>
        <w:t>。</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本项目</w:t>
      </w:r>
      <w:r>
        <w:rPr>
          <w:rFonts w:hint="eastAsia" w:ascii="Times New Roman" w:hAnsi="Times New Roman" w:eastAsia="仿宋" w:cs="Times New Roman"/>
          <w:color w:val="000000" w:themeColor="text1"/>
          <w:sz w:val="28"/>
          <w:szCs w:val="28"/>
          <w:lang w:val="zh-CN" w:eastAsia="zh-CN" w:bidi="ar-SA"/>
          <w14:textFill>
            <w14:solidFill>
              <w14:schemeClr w14:val="tx1"/>
            </w14:solidFill>
          </w14:textFill>
        </w:rPr>
        <w:t>无需新增员工，</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不新增生活废水</w:t>
      </w:r>
      <w:r>
        <w:rPr>
          <w:rFonts w:hint="eastAsia" w:ascii="Times New Roman" w:hAnsi="Times New Roman" w:eastAsia="仿宋" w:cs="Times New Roman"/>
          <w:color w:val="000000" w:themeColor="text1"/>
          <w:sz w:val="28"/>
          <w:szCs w:val="28"/>
          <w:lang w:val="zh-CN" w:eastAsia="zh-CN" w:bidi="ar-SA"/>
          <w14:textFill>
            <w14:solidFill>
              <w14:schemeClr w14:val="tx1"/>
            </w14:solidFill>
          </w14:textFill>
        </w:rPr>
        <w:t>，生产用水主要为锅炉用水及锅炉脱硫除尘用水，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生产废水经沉淀后循环使用不外排。</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2、废气：本</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项目废气主要</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为锅炉废气</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项目</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锅炉尾气采用</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“袋式除尘器+碱液喷淋”处理后</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通过排气筒排放</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3、噪声：本项目主要噪声污染源主要来自机台设备运行时产生的噪声，主要通过合理布局，使高噪声设备远离厂界；对噪声值较高的设备基座底部安装减振垫等；定期检查并调整好运动机器部件的静平衡与动平衡的动力，加强设备维护，使其处于良好运行状态，以此来降低环境噪声污染。</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4、固（液）体废物：</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本项目</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产生的固体废物主要为一般固废</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项目生产中产生的一般工业固体废物为锅炉炉渣、除尘器收集的灰渣、湿法脱硫除尘产生的泥渣，均为一般工业固废，分类收集后由周边农户回收利用。</w:t>
      </w:r>
    </w:p>
    <w:p>
      <w:pPr>
        <w:pStyle w:val="11"/>
        <w:keepNext w:val="0"/>
        <w:keepLines w:val="0"/>
        <w:pageBreakBefore w:val="0"/>
        <w:kinsoku/>
        <w:wordWrap/>
        <w:overflowPunct/>
        <w:topLinePunct w:val="0"/>
        <w:autoSpaceDE/>
        <w:autoSpaceDN/>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四、环境保护设施调试效果</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bookmarkStart w:id="0" w:name="_Toc9522"/>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（1） 废水</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环保竣工验收监测期间，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由于本项目</w:t>
      </w:r>
      <w:r>
        <w:rPr>
          <w:rFonts w:hint="eastAsia" w:ascii="Times New Roman" w:hAnsi="Times New Roman" w:eastAsia="仿宋" w:cs="Times New Roman"/>
          <w:color w:val="000000" w:themeColor="text1"/>
          <w:sz w:val="28"/>
          <w:szCs w:val="28"/>
          <w:lang w:val="zh-CN" w:eastAsia="zh-CN" w:bidi="ar-SA"/>
          <w14:textFill>
            <w14:solidFill>
              <w14:schemeClr w14:val="tx1"/>
            </w14:solidFill>
          </w14:textFill>
        </w:rPr>
        <w:t>无需新增员工，</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不新增生活废水</w:t>
      </w:r>
      <w:r>
        <w:rPr>
          <w:rFonts w:hint="eastAsia" w:ascii="Times New Roman" w:hAnsi="Times New Roman" w:eastAsia="仿宋" w:cs="Times New Roman"/>
          <w:color w:val="000000" w:themeColor="text1"/>
          <w:sz w:val="28"/>
          <w:szCs w:val="28"/>
          <w:lang w:val="zh-CN" w:eastAsia="zh-CN" w:bidi="ar-SA"/>
          <w14:textFill>
            <w14:solidFill>
              <w14:schemeClr w14:val="tx1"/>
            </w14:solidFill>
          </w14:textFill>
        </w:rPr>
        <w:t>，生产用水主要为锅炉用水及锅炉脱硫除尘用水，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生产废水经沉淀后循环使用不外排，</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故本次验收不对废水进行监测。</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（2）废气</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环保竣工验收监测期间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本项目</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锅炉废气排放满足</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《锅炉大气污染物排放标准》GB13271-2014表2的燃煤锅炉排放控制要求。</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（3） 噪声</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环保竣工验收监测期间，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本</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项目噪声符合</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《工业企业厂界环境噪声排放标准》（GB12348-2008）中的3类标准。</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（4）固废</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环保竣工验收监测期间，本项目</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产生的固体废物主要为一般固废</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项目生产中产生的一般工业固体废物为锅炉炉渣、除尘器收集的灰渣、湿法脱硫除尘产生的泥渣，均为一般工业固废，分类收集后由周边农户回收利</w:t>
      </w:r>
      <w:bookmarkStart w:id="1" w:name="_GoBack"/>
      <w:bookmarkEnd w:id="1"/>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用。</w:t>
      </w:r>
    </w:p>
    <w:bookmarkEnd w:id="0"/>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5</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）污染物排放总量核算</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本项目验收监测期间</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废气排放量为</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1071.6</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万标立方米，</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二氧化硫</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排放总量为</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0.0744</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t/a，</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氮氧化物</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排放总量为</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0.504t</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/a。</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满足环评以及批复要求：二氧化硫</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1.22</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t/a、</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氮氧化物</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2.31</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t/a</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w:t>
      </w:r>
    </w:p>
    <w:p>
      <w:pPr>
        <w:pStyle w:val="11"/>
        <w:keepNext w:val="0"/>
        <w:keepLines w:val="0"/>
        <w:pageBreakBefore w:val="0"/>
        <w:numPr>
          <w:ilvl w:val="0"/>
          <w:numId w:val="2"/>
        </w:numPr>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工程建设对环境的影响</w:t>
      </w:r>
    </w:p>
    <w:p>
      <w:pPr>
        <w:pStyle w:val="11"/>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验收监测期间，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项目</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各污染物排放</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浓度</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均符合环评批复的要求。</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此外，敏感点环境空气、环境噪声现场监测结果均符合环境功能区限值要求，因此</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工程建设对环境的影响不大。</w:t>
      </w:r>
    </w:p>
    <w:p>
      <w:pPr>
        <w:pStyle w:val="11"/>
        <w:keepNext w:val="0"/>
        <w:keepLines w:val="0"/>
        <w:pageBreakBefore w:val="0"/>
        <w:numPr>
          <w:ilvl w:val="0"/>
          <w:numId w:val="2"/>
        </w:numPr>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验收结论</w:t>
      </w:r>
    </w:p>
    <w:p>
      <w:pPr>
        <w:pStyle w:val="12"/>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根据验收监测报告及现场踏看结果，</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福建乐华食品有限公司新增生物质颗粒燃料锅炉项目</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基本落实环保“三同时”制度以及环评批复中提出的各项污染防治措施，各类污染物达标排放，符合环评批复要求。项目不涉及《污染影响类建设项目重大变动清单（试行）》</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（环办环评函[2020]688号）</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的</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十三条内容的存在重大变动</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格情形</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，以及</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不存在《建设项目竣工环境保护验收暂行办法》（以下简称《办法》）第八条规定的验收不合格情形，符合竣工环保验收条件</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w:t>
      </w:r>
    </w:p>
    <w:p>
      <w:pPr>
        <w:pStyle w:val="9"/>
        <w:keepNext w:val="0"/>
        <w:keepLines w:val="0"/>
        <w:pageBreakBefore w:val="0"/>
        <w:numPr>
          <w:ilvl w:val="0"/>
          <w:numId w:val="2"/>
        </w:numPr>
        <w:kinsoku/>
        <w:wordWrap/>
        <w:overflowPunct/>
        <w:topLinePunct w:val="0"/>
        <w:bidi w:val="0"/>
        <w:ind w:left="0" w:right="0" w:firstLine="562" w:firstLineChars="200"/>
        <w:textAlignment w:val="auto"/>
        <w:rPr>
          <w:rFonts w:ascii="Times New Roman" w:hAnsi="Times New Roman" w:eastAsia="仿宋"/>
          <w:b/>
          <w:bCs/>
          <w:color w:val="000000" w:themeColor="text1"/>
          <w:sz w:val="28"/>
          <w:szCs w:val="28"/>
          <w14:textFill>
            <w14:solidFill>
              <w14:schemeClr w14:val="tx1"/>
            </w14:solidFill>
          </w14:textFill>
        </w:rPr>
      </w:pPr>
      <w:r>
        <w:rPr>
          <w:rFonts w:hint="eastAsia" w:ascii="Times New Roman" w:hAnsi="Times New Roman" w:eastAsia="仿宋"/>
          <w:b/>
          <w:bCs/>
          <w:color w:val="000000" w:themeColor="text1"/>
          <w:sz w:val="28"/>
          <w:szCs w:val="28"/>
          <w14:textFill>
            <w14:solidFill>
              <w14:schemeClr w14:val="tx1"/>
            </w14:solidFill>
          </w14:textFill>
        </w:rPr>
        <w:t>验收组名单</w:t>
      </w:r>
    </w:p>
    <w:p>
      <w:pPr>
        <w:pStyle w:val="9"/>
        <w:keepNext w:val="0"/>
        <w:keepLines w:val="0"/>
        <w:pageBreakBefore w:val="0"/>
        <w:kinsoku/>
        <w:wordWrap/>
        <w:overflowPunct/>
        <w:topLinePunct w:val="0"/>
        <w:bidi w:val="0"/>
        <w:ind w:left="0" w:right="0" w:firstLine="560" w:firstLineChars="200"/>
        <w:textAlignment w:val="auto"/>
        <w:rPr>
          <w:rFonts w:ascii="Times New Roman" w:hAnsi="Times New Roman" w:eastAsia="仿宋"/>
          <w:color w:val="000000" w:themeColor="text1"/>
          <w:sz w:val="28"/>
          <w:szCs w:val="28"/>
          <w14:textFill>
            <w14:solidFill>
              <w14:schemeClr w14:val="tx1"/>
            </w14:solidFill>
          </w14:textFill>
        </w:rPr>
      </w:pPr>
      <w:r>
        <w:rPr>
          <w:rFonts w:hint="eastAsia" w:ascii="Times New Roman" w:hAnsi="Times New Roman" w:eastAsia="仿宋"/>
          <w:color w:val="000000" w:themeColor="text1"/>
          <w:sz w:val="28"/>
          <w:szCs w:val="28"/>
          <w14:textFill>
            <w14:solidFill>
              <w14:schemeClr w14:val="tx1"/>
            </w14:solidFill>
          </w14:textFill>
        </w:rPr>
        <w:t>验收组名单附后。</w:t>
      </w:r>
    </w:p>
    <w:p>
      <w:pPr>
        <w:keepNext w:val="0"/>
        <w:keepLines w:val="0"/>
        <w:pageBreakBefore w:val="0"/>
        <w:kinsoku/>
        <w:wordWrap/>
        <w:overflowPunct/>
        <w:topLinePunct w:val="0"/>
        <w:bidi w:val="0"/>
        <w:spacing w:line="360" w:lineRule="auto"/>
        <w:ind w:left="0" w:right="0" w:firstLine="560" w:firstLineChars="200"/>
        <w:jc w:val="right"/>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福建乐华食品有限公司</w:t>
      </w:r>
    </w:p>
    <w:p>
      <w:pPr>
        <w:keepNext w:val="0"/>
        <w:keepLines w:val="0"/>
        <w:pageBreakBefore w:val="0"/>
        <w:kinsoku/>
        <w:wordWrap/>
        <w:overflowPunct/>
        <w:topLinePunct w:val="0"/>
        <w:bidi w:val="0"/>
        <w:spacing w:line="360" w:lineRule="auto"/>
        <w:ind w:left="0" w:right="0" w:firstLine="560" w:firstLineChars="200"/>
        <w:jc w:val="right"/>
        <w:textAlignment w:val="auto"/>
        <w:rPr>
          <w:color w:val="0000FF"/>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2022年9月25日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3AC16"/>
    <w:multiLevelType w:val="singleLevel"/>
    <w:tmpl w:val="AA23AC16"/>
    <w:lvl w:ilvl="0" w:tentative="0">
      <w:start w:val="2"/>
      <w:numFmt w:val="chineseCounting"/>
      <w:lvlText w:val="(%1)"/>
      <w:lvlJc w:val="left"/>
      <w:pPr>
        <w:tabs>
          <w:tab w:val="left" w:pos="312"/>
        </w:tabs>
      </w:pPr>
      <w:rPr>
        <w:rFonts w:hint="eastAsia"/>
      </w:rPr>
    </w:lvl>
  </w:abstractNum>
  <w:abstractNum w:abstractNumId="1">
    <w:nsid w:val="AEFCD820"/>
    <w:multiLevelType w:val="singleLevel"/>
    <w:tmpl w:val="AEFCD82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YzdhN2U1YjlhOTQ5YzY2YjEwYjYwYzNiYzI0NWQifQ=="/>
  </w:docVars>
  <w:rsids>
    <w:rsidRoot w:val="587C0662"/>
    <w:rsid w:val="0A7C0EFD"/>
    <w:rsid w:val="2EB76211"/>
    <w:rsid w:val="32124F2C"/>
    <w:rsid w:val="473620DC"/>
    <w:rsid w:val="5588130E"/>
    <w:rsid w:val="587C0662"/>
    <w:rsid w:val="5B060C94"/>
    <w:rsid w:val="6B574E1F"/>
    <w:rsid w:val="7C76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outlineLvl w:val="0"/>
    </w:pPr>
    <w:rPr>
      <w:rFonts w:asciiTheme="minorAscii" w:hAnsiTheme="minorAscii" w:eastAsiaTheme="minorEastAsia"/>
      <w:b/>
      <w:kern w:val="44"/>
      <w:sz w:val="30"/>
      <w:szCs w:val="22"/>
      <w:lang w:eastAsia="en-US"/>
    </w:rPr>
  </w:style>
  <w:style w:type="paragraph" w:styleId="4">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黑体"/>
      <w:b/>
      <w:sz w:val="28"/>
      <w:szCs w:val="22"/>
      <w:lang w:eastAsia="en-US"/>
    </w:rPr>
  </w:style>
  <w:style w:type="paragraph" w:styleId="2">
    <w:name w:val="heading 3"/>
    <w:basedOn w:val="1"/>
    <w:next w:val="1"/>
    <w:semiHidden/>
    <w:unhideWhenUsed/>
    <w:qFormat/>
    <w:uiPriority w:val="0"/>
    <w:pPr>
      <w:keepNext/>
      <w:keepLines/>
      <w:spacing w:beforeLines="0" w:beforeAutospacing="0" w:afterLines="0" w:afterAutospacing="0" w:line="360" w:lineRule="auto"/>
      <w:outlineLvl w:val="2"/>
    </w:pPr>
    <w:rPr>
      <w:rFonts w:asciiTheme="minorAscii" w:hAnsiTheme="minorAscii"/>
      <w:sz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0正文"/>
    <w:basedOn w:val="1"/>
    <w:semiHidden/>
    <w:qFormat/>
    <w:uiPriority w:val="99"/>
    <w:pPr>
      <w:spacing w:line="360" w:lineRule="auto"/>
      <w:ind w:firstLine="720" w:firstLineChars="200"/>
    </w:pPr>
    <w:rPr>
      <w:sz w:val="24"/>
      <w:szCs w:val="24"/>
    </w:rPr>
  </w:style>
  <w:style w:type="paragraph" w:customStyle="1" w:styleId="10">
    <w:name w:val="样式 首行缩进:  2 字符1"/>
    <w:basedOn w:val="1"/>
    <w:qFormat/>
    <w:uiPriority w:val="0"/>
    <w:pPr>
      <w:spacing w:line="360" w:lineRule="auto"/>
      <w:ind w:firstLine="480" w:firstLineChars="200"/>
    </w:pPr>
    <w:rPr>
      <w:rFonts w:cs="宋体"/>
      <w:szCs w:val="20"/>
    </w:rPr>
  </w:style>
  <w:style w:type="paragraph" w:customStyle="1" w:styleId="11">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1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
    <w:name w:val="图图正文"/>
    <w:basedOn w:val="1"/>
    <w:qFormat/>
    <w:uiPriority w:val="0"/>
    <w:pPr>
      <w:widowControl w:val="0"/>
      <w:spacing w:line="360" w:lineRule="auto"/>
      <w:ind w:firstLine="200" w:firstLineChars="200"/>
      <w:jc w:val="both"/>
    </w:pPr>
    <w:rPr>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2116</Words>
  <Characters>2247</Characters>
  <Lines>0</Lines>
  <Paragraphs>0</Paragraphs>
  <TotalTime>0</TotalTime>
  <ScaleCrop>false</ScaleCrop>
  <LinksUpToDate>false</LinksUpToDate>
  <CharactersWithSpaces>2249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2022-06-06T02:11:00Z</dcterms:created>
  <dc:creator>WPS_1550155665</dc:creator>
  <cp:lastModifiedBy>WPS_1550155665</cp:lastModifiedBy>
  <dcterms:modified xsi:type="dcterms:W3CDTF">2022-09-27T09:01:24Z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97E2C407434A4A6AAC992826A147587F</vt:lpwstr>
  </property>
</Properties>
</file>