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BE5D6" w:themeColor="accent2" w:themeTint="33"/>
  <w:body>
    <w:p>
      <w:pPr>
        <w:spacing w:before="0" w:line="240" w:lineRule="auto"/>
        <w:rPr>
          <w:rFonts w:ascii="Times New Roman" w:hAnsi="Times New Roman" w:eastAsia="Times New Roman" w:cs="Times New Roman"/>
          <w:color w:val="000000" w:themeColor="text1"/>
          <w:sz w:val="20"/>
          <w:szCs w:val="20"/>
          <w14:textFill>
            <w14:solidFill>
              <w14:schemeClr w14:val="tx1"/>
            </w14:solidFill>
          </w14:textFill>
        </w:rPr>
      </w:pPr>
    </w:p>
    <w:p>
      <w:pPr>
        <w:spacing w:before="0" w:line="240" w:lineRule="auto"/>
        <w:rPr>
          <w:rFonts w:ascii="Times New Roman" w:hAnsi="Times New Roman" w:eastAsia="Times New Roman" w:cs="Times New Roman"/>
          <w:color w:val="000000" w:themeColor="text1"/>
          <w:sz w:val="20"/>
          <w:szCs w:val="20"/>
          <w14:textFill>
            <w14:solidFill>
              <w14:schemeClr w14:val="tx1"/>
            </w14:solidFill>
          </w14:textFill>
        </w:rPr>
      </w:pPr>
    </w:p>
    <w:p>
      <w:pPr>
        <w:spacing w:before="5" w:line="240" w:lineRule="auto"/>
        <w:rPr>
          <w:rFonts w:ascii="Times New Roman" w:hAnsi="Times New Roman" w:eastAsia="Times New Roman" w:cs="Times New Roman"/>
          <w:color w:val="000000" w:themeColor="text1"/>
          <w:sz w:val="27"/>
          <w:szCs w:val="27"/>
          <w14:textFill>
            <w14:solidFill>
              <w14:schemeClr w14:val="tx1"/>
            </w14:solidFill>
          </w14:textFill>
        </w:rPr>
      </w:pPr>
    </w:p>
    <w:p>
      <w:pPr>
        <w:spacing w:before="0" w:line="620" w:lineRule="exact"/>
        <w:ind w:left="1" w:right="0" w:firstLine="0"/>
        <w:jc w:val="center"/>
        <w:rPr>
          <w:rFonts w:ascii="宋体" w:hAnsi="宋体" w:eastAsia="宋体" w:cs="宋体"/>
          <w:color w:val="000000" w:themeColor="text1"/>
          <w:sz w:val="52"/>
          <w:szCs w:val="52"/>
          <w14:textFill>
            <w14:solidFill>
              <w14:schemeClr w14:val="tx1"/>
            </w14:solidFill>
          </w14:textFill>
        </w:rPr>
      </w:pPr>
    </w:p>
    <w:p>
      <w:pPr>
        <w:spacing w:before="0" w:line="620" w:lineRule="exact"/>
        <w:ind w:left="1" w:right="0" w:firstLine="0"/>
        <w:jc w:val="center"/>
        <w:rPr>
          <w:rFonts w:ascii="宋体" w:hAnsi="宋体" w:eastAsia="宋体" w:cs="宋体"/>
          <w:color w:val="000000" w:themeColor="text1"/>
          <w:sz w:val="52"/>
          <w:szCs w:val="52"/>
          <w14:textFill>
            <w14:solidFill>
              <w14:schemeClr w14:val="tx1"/>
            </w14:solidFill>
          </w14:textFill>
        </w:rPr>
      </w:pPr>
    </w:p>
    <w:p>
      <w:pPr>
        <w:pStyle w:val="5"/>
        <w:keepNext w:val="0"/>
        <w:keepLines w:val="0"/>
        <w:pageBreakBefore w:val="0"/>
        <w:widowControl w:val="0"/>
        <w:kinsoku/>
        <w:wordWrap/>
        <w:overflowPunct/>
        <w:topLinePunct w:val="0"/>
        <w:autoSpaceDE/>
        <w:autoSpaceDN/>
        <w:bidi w:val="0"/>
        <w:adjustRightInd/>
        <w:snapToGrid/>
        <w:spacing w:line="360" w:lineRule="auto"/>
        <w:ind w:right="887"/>
        <w:jc w:val="center"/>
        <w:textAlignment w:val="auto"/>
        <w:rPr>
          <w:rFonts w:hint="eastAsia" w:ascii="宋体" w:hAnsi="宋体" w:eastAsia="宋体" w:cs="宋体"/>
          <w:b/>
          <w:bCs/>
          <w:color w:val="000000" w:themeColor="text1"/>
          <w:sz w:val="44"/>
          <w:szCs w:val="44"/>
          <w:highlight w:val="none"/>
          <w:lang w:val="en-US" w:eastAsia="zh-CN" w:bidi="ar-SA"/>
          <w14:textFill>
            <w14:solidFill>
              <w14:schemeClr w14:val="tx1"/>
            </w14:solidFill>
          </w14:textFill>
        </w:rPr>
      </w:pPr>
      <w:r>
        <w:rPr>
          <w:rFonts w:hint="eastAsia" w:ascii="宋体" w:hAnsi="宋体" w:eastAsia="宋体" w:cs="宋体"/>
          <w:b/>
          <w:bCs/>
          <w:color w:val="000000" w:themeColor="text1"/>
          <w:sz w:val="44"/>
          <w:szCs w:val="44"/>
          <w:highlight w:val="none"/>
          <w:lang w:val="en-US" w:eastAsia="zh-CN" w:bidi="ar-SA"/>
          <w14:textFill>
            <w14:solidFill>
              <w14:schemeClr w14:val="tx1"/>
            </w14:solidFill>
          </w14:textFill>
        </w:rPr>
        <w:t>福建省莆田市木兰溪下游防洪三期工程（荔涵段）</w:t>
      </w:r>
    </w:p>
    <w:p>
      <w:pPr>
        <w:rPr>
          <w:rFonts w:hint="eastAsia"/>
          <w:color w:val="000000" w:themeColor="text1"/>
          <w:lang w:val="en-US" w:eastAsia="zh-CN"/>
          <w14:textFill>
            <w14:solidFill>
              <w14:schemeClr w14:val="tx1"/>
            </w14:solidFill>
          </w14:textFill>
        </w:rPr>
      </w:pPr>
    </w:p>
    <w:p>
      <w:pPr>
        <w:pStyle w:val="5"/>
        <w:keepNext w:val="0"/>
        <w:keepLines w:val="0"/>
        <w:pageBreakBefore w:val="0"/>
        <w:widowControl w:val="0"/>
        <w:kinsoku/>
        <w:wordWrap/>
        <w:overflowPunct/>
        <w:topLinePunct w:val="0"/>
        <w:autoSpaceDE/>
        <w:autoSpaceDN/>
        <w:bidi w:val="0"/>
        <w:adjustRightInd/>
        <w:snapToGrid/>
        <w:spacing w:line="360" w:lineRule="auto"/>
        <w:ind w:right="887"/>
        <w:jc w:val="center"/>
        <w:textAlignment w:val="auto"/>
        <w:rPr>
          <w:rFonts w:hint="default" w:ascii="Times New Roman" w:hAnsi="Times New Roman" w:cs="Times New Roman" w:eastAsiaTheme="minorHAnsi"/>
          <w:b/>
          <w:bCs/>
          <w:color w:val="000000" w:themeColor="text1"/>
          <w:sz w:val="52"/>
          <w:szCs w:val="52"/>
          <w:highlight w:val="none"/>
          <w:lang w:val="en-US" w:eastAsia="zh-CN" w:bidi="ar-SA"/>
          <w14:textFill>
            <w14:solidFill>
              <w14:schemeClr w14:val="tx1"/>
            </w14:solidFill>
          </w14:textFill>
        </w:rPr>
      </w:pPr>
      <w:r>
        <w:rPr>
          <w:rFonts w:hint="default" w:ascii="Times New Roman" w:hAnsi="Times New Roman" w:cs="Times New Roman" w:eastAsiaTheme="minorHAnsi"/>
          <w:b/>
          <w:bCs/>
          <w:color w:val="000000" w:themeColor="text1"/>
          <w:sz w:val="52"/>
          <w:szCs w:val="52"/>
          <w:highlight w:val="none"/>
          <w:lang w:val="en-US" w:eastAsia="zh-CN" w:bidi="ar-SA"/>
          <w14:textFill>
            <w14:solidFill>
              <w14:schemeClr w14:val="tx1"/>
            </w14:solidFill>
          </w14:textFill>
        </w:rPr>
        <w:t>竣工环境保护验收调查报告</w:t>
      </w:r>
    </w:p>
    <w:p>
      <w:pPr>
        <w:spacing w:before="0" w:line="240" w:lineRule="auto"/>
        <w:rPr>
          <w:rFonts w:ascii="宋体" w:hAnsi="宋体" w:eastAsia="宋体" w:cs="宋体"/>
          <w:color w:val="000000" w:themeColor="text1"/>
          <w:sz w:val="52"/>
          <w:szCs w:val="52"/>
          <w14:textFill>
            <w14:solidFill>
              <w14:schemeClr w14:val="tx1"/>
            </w14:solidFill>
          </w14:textFill>
        </w:rPr>
      </w:pPr>
    </w:p>
    <w:p>
      <w:pPr>
        <w:spacing w:before="0" w:line="240" w:lineRule="auto"/>
        <w:rPr>
          <w:rFonts w:ascii="宋体" w:hAnsi="宋体" w:eastAsia="宋体" w:cs="宋体"/>
          <w:color w:val="000000" w:themeColor="text1"/>
          <w:sz w:val="52"/>
          <w:szCs w:val="52"/>
          <w14:textFill>
            <w14:solidFill>
              <w14:schemeClr w14:val="tx1"/>
            </w14:solidFill>
          </w14:textFill>
        </w:rPr>
      </w:pPr>
    </w:p>
    <w:p>
      <w:pPr>
        <w:spacing w:before="0" w:line="240" w:lineRule="auto"/>
        <w:rPr>
          <w:rFonts w:ascii="宋体" w:hAnsi="宋体" w:eastAsia="宋体" w:cs="宋体"/>
          <w:color w:val="000000" w:themeColor="text1"/>
          <w:sz w:val="52"/>
          <w:szCs w:val="52"/>
          <w14:textFill>
            <w14:solidFill>
              <w14:schemeClr w14:val="tx1"/>
            </w14:solidFill>
          </w14:textFill>
        </w:rPr>
      </w:pPr>
    </w:p>
    <w:p>
      <w:pPr>
        <w:spacing w:before="0" w:line="240" w:lineRule="auto"/>
        <w:rPr>
          <w:rFonts w:ascii="宋体" w:hAnsi="宋体" w:eastAsia="宋体" w:cs="宋体"/>
          <w:color w:val="000000" w:themeColor="text1"/>
          <w:sz w:val="52"/>
          <w:szCs w:val="52"/>
          <w14:textFill>
            <w14:solidFill>
              <w14:schemeClr w14:val="tx1"/>
            </w14:solidFill>
          </w14:textFill>
        </w:rPr>
      </w:pPr>
    </w:p>
    <w:p>
      <w:pPr>
        <w:spacing w:before="0" w:line="240" w:lineRule="auto"/>
        <w:rPr>
          <w:rFonts w:ascii="宋体" w:hAnsi="宋体" w:eastAsia="宋体" w:cs="宋体"/>
          <w:color w:val="000000" w:themeColor="text1"/>
          <w:sz w:val="52"/>
          <w:szCs w:val="52"/>
          <w14:textFill>
            <w14:solidFill>
              <w14:schemeClr w14:val="tx1"/>
            </w14:solidFill>
          </w14:textFill>
        </w:rPr>
      </w:pPr>
    </w:p>
    <w:p>
      <w:pPr>
        <w:spacing w:before="0" w:line="240" w:lineRule="auto"/>
        <w:rPr>
          <w:rFonts w:ascii="宋体" w:hAnsi="宋体" w:eastAsia="宋体" w:cs="宋体"/>
          <w:color w:val="000000" w:themeColor="text1"/>
          <w:sz w:val="52"/>
          <w:szCs w:val="52"/>
          <w14:textFill>
            <w14:solidFill>
              <w14:schemeClr w14:val="tx1"/>
            </w14:solidFill>
          </w14:textFill>
        </w:rPr>
      </w:pPr>
    </w:p>
    <w:p>
      <w:pPr>
        <w:spacing w:before="0" w:line="240" w:lineRule="auto"/>
        <w:rPr>
          <w:rFonts w:ascii="宋体" w:hAnsi="宋体" w:eastAsia="宋体" w:cs="宋体"/>
          <w:color w:val="000000" w:themeColor="text1"/>
          <w:sz w:val="52"/>
          <w:szCs w:val="52"/>
          <w14:textFill>
            <w14:solidFill>
              <w14:schemeClr w14:val="tx1"/>
            </w14:solidFill>
          </w14:textFill>
        </w:rPr>
      </w:pPr>
    </w:p>
    <w:p>
      <w:pPr>
        <w:spacing w:before="0" w:line="240" w:lineRule="auto"/>
        <w:rPr>
          <w:rFonts w:ascii="宋体" w:hAnsi="宋体" w:eastAsia="宋体" w:cs="宋体"/>
          <w:color w:val="000000" w:themeColor="text1"/>
          <w:sz w:val="52"/>
          <w:szCs w:val="52"/>
          <w14:textFill>
            <w14:solidFill>
              <w14:schemeClr w14:val="tx1"/>
            </w14:solidFill>
          </w14:textFill>
        </w:rPr>
      </w:pPr>
    </w:p>
    <w:p>
      <w:pPr>
        <w:spacing w:before="0" w:line="240" w:lineRule="auto"/>
        <w:rPr>
          <w:rFonts w:ascii="宋体" w:hAnsi="宋体" w:eastAsia="宋体" w:cs="宋体"/>
          <w:color w:val="000000" w:themeColor="text1"/>
          <w:sz w:val="52"/>
          <w:szCs w:val="52"/>
          <w14:textFill>
            <w14:solidFill>
              <w14:schemeClr w14:val="tx1"/>
            </w14:solidFill>
          </w14:textFill>
        </w:rPr>
      </w:pPr>
    </w:p>
    <w:p>
      <w:pPr>
        <w:spacing w:before="0" w:line="240" w:lineRule="auto"/>
        <w:rPr>
          <w:rFonts w:ascii="宋体" w:hAnsi="宋体" w:eastAsia="宋体" w:cs="宋体"/>
          <w:color w:val="000000" w:themeColor="text1"/>
          <w:sz w:val="52"/>
          <w:szCs w:val="52"/>
          <w14:textFill>
            <w14:solidFill>
              <w14:schemeClr w14:val="tx1"/>
            </w14:solidFill>
          </w14:textFill>
        </w:rPr>
      </w:pPr>
    </w:p>
    <w:p>
      <w:pPr>
        <w:pStyle w:val="5"/>
        <w:keepNext w:val="0"/>
        <w:keepLines w:val="0"/>
        <w:pageBreakBefore w:val="0"/>
        <w:widowControl w:val="0"/>
        <w:kinsoku/>
        <w:wordWrap/>
        <w:overflowPunct/>
        <w:topLinePunct w:val="0"/>
        <w:autoSpaceDE/>
        <w:autoSpaceDN/>
        <w:bidi w:val="0"/>
        <w:adjustRightInd/>
        <w:snapToGrid/>
        <w:spacing w:line="360" w:lineRule="auto"/>
        <w:ind w:left="677" w:right="887"/>
        <w:jc w:val="center"/>
        <w:textAlignment w:val="auto"/>
        <w:rPr>
          <w:rFonts w:hint="default" w:ascii="Times New Roman" w:hAnsi="Times New Roman" w:cs="Times New Roman" w:eastAsiaTheme="minorHAnsi"/>
          <w:b/>
          <w:bCs/>
          <w:color w:val="000000" w:themeColor="text1"/>
          <w:sz w:val="28"/>
          <w:szCs w:val="28"/>
          <w:highlight w:val="none"/>
          <w:lang w:val="en-US" w:eastAsia="zh-CN" w:bidi="ar-SA"/>
          <w14:textFill>
            <w14:solidFill>
              <w14:schemeClr w14:val="tx1"/>
            </w14:solidFill>
          </w14:textFill>
        </w:rPr>
      </w:pPr>
      <w:r>
        <w:rPr>
          <w:rFonts w:hint="default" w:ascii="Times New Roman" w:hAnsi="Times New Roman" w:cs="Times New Roman" w:eastAsiaTheme="minorHAnsi"/>
          <w:b/>
          <w:bCs/>
          <w:color w:val="000000" w:themeColor="text1"/>
          <w:sz w:val="28"/>
          <w:szCs w:val="28"/>
          <w:highlight w:val="none"/>
          <w:lang w:val="en-US" w:eastAsia="zh-CN" w:bidi="ar-SA"/>
          <w14:textFill>
            <w14:solidFill>
              <w14:schemeClr w14:val="tx1"/>
            </w14:solidFill>
          </w14:textFill>
        </w:rPr>
        <w:t>建设单位：莆田市木兰溪防洪工程建设管理处</w:t>
      </w:r>
    </w:p>
    <w:p>
      <w:pPr>
        <w:keepNext w:val="0"/>
        <w:keepLines w:val="0"/>
        <w:pageBreakBefore w:val="0"/>
        <w:widowControl w:val="0"/>
        <w:kinsoku/>
        <w:wordWrap/>
        <w:overflowPunct/>
        <w:topLinePunct w:val="0"/>
        <w:autoSpaceDE/>
        <w:autoSpaceDN/>
        <w:bidi w:val="0"/>
        <w:adjustRightInd/>
        <w:snapToGrid/>
        <w:spacing w:line="360" w:lineRule="auto"/>
        <w:ind w:left="1320" w:leftChars="600"/>
        <w:jc w:val="both"/>
        <w:textAlignment w:val="auto"/>
        <w:rPr>
          <w:rFonts w:hint="default" w:ascii="Times New Roman" w:hAnsi="Times New Roman" w:cs="Times New Roman" w:eastAsiaTheme="minorHAnsi"/>
          <w:b/>
          <w:bCs/>
          <w:color w:val="000000" w:themeColor="text1"/>
          <w:sz w:val="28"/>
          <w:szCs w:val="28"/>
          <w:highlight w:val="none"/>
          <w:lang w:val="en-US" w:eastAsia="zh-CN" w:bidi="ar-SA"/>
          <w14:textFill>
            <w14:solidFill>
              <w14:schemeClr w14:val="tx1"/>
            </w14:solidFill>
          </w14:textFill>
        </w:rPr>
      </w:pPr>
      <w:r>
        <w:rPr>
          <w:rFonts w:hint="default" w:ascii="Times New Roman" w:hAnsi="Times New Roman" w:cs="Times New Roman" w:eastAsiaTheme="minorHAnsi"/>
          <w:b/>
          <w:bCs/>
          <w:color w:val="000000" w:themeColor="text1"/>
          <w:sz w:val="28"/>
          <w:szCs w:val="28"/>
          <w:highlight w:val="none"/>
          <w:lang w:val="en-US" w:eastAsia="zh-CN" w:bidi="ar-SA"/>
          <w14:textFill>
            <w14:solidFill>
              <w14:schemeClr w14:val="tx1"/>
            </w14:solidFill>
          </w14:textFill>
        </w:rPr>
        <w:t>编制单位：漳州绿园环保技术咨询有限公司</w:t>
      </w:r>
    </w:p>
    <w:p>
      <w:pPr>
        <w:pStyle w:val="5"/>
        <w:keepNext w:val="0"/>
        <w:keepLines w:val="0"/>
        <w:pageBreakBefore w:val="0"/>
        <w:widowControl w:val="0"/>
        <w:kinsoku/>
        <w:wordWrap/>
        <w:overflowPunct/>
        <w:topLinePunct w:val="0"/>
        <w:autoSpaceDE/>
        <w:autoSpaceDN/>
        <w:bidi w:val="0"/>
        <w:adjustRightInd/>
        <w:snapToGrid/>
        <w:spacing w:line="360" w:lineRule="auto"/>
        <w:ind w:left="677" w:right="887"/>
        <w:jc w:val="center"/>
        <w:textAlignment w:val="auto"/>
        <w:rPr>
          <w:rFonts w:hint="default" w:ascii="Times New Roman" w:hAnsi="Times New Roman" w:cs="Times New Roman" w:eastAsiaTheme="minorHAnsi"/>
          <w:b/>
          <w:bCs/>
          <w:color w:val="000000" w:themeColor="text1"/>
          <w:sz w:val="28"/>
          <w:szCs w:val="28"/>
          <w:highlight w:val="none"/>
          <w:lang w:val="en-US" w:eastAsia="zh-CN" w:bidi="ar-SA"/>
          <w14:textFill>
            <w14:solidFill>
              <w14:schemeClr w14:val="tx1"/>
            </w14:solidFill>
          </w14:textFill>
        </w:rPr>
      </w:pPr>
      <w:r>
        <w:rPr>
          <w:rFonts w:hint="default" w:ascii="Times New Roman" w:hAnsi="Times New Roman" w:cs="Times New Roman" w:eastAsiaTheme="minorHAnsi"/>
          <w:b/>
          <w:bCs/>
          <w:color w:val="000000" w:themeColor="text1"/>
          <w:sz w:val="28"/>
          <w:szCs w:val="28"/>
          <w:highlight w:val="none"/>
          <w:lang w:val="en-US" w:eastAsia="zh-CN" w:bidi="ar-SA"/>
          <w14:textFill>
            <w14:solidFill>
              <w14:schemeClr w14:val="tx1"/>
            </w14:solidFill>
          </w14:textFill>
        </w:rPr>
        <w:t>完成时间：2019 年 11月</w:t>
      </w:r>
    </w:p>
    <w:p>
      <w:pPr>
        <w:keepNext w:val="0"/>
        <w:keepLines w:val="0"/>
        <w:pageBreakBefore w:val="0"/>
        <w:widowControl w:val="0"/>
        <w:kinsoku/>
        <w:wordWrap/>
        <w:overflowPunct/>
        <w:topLinePunct w:val="0"/>
        <w:autoSpaceDE/>
        <w:autoSpaceDN/>
        <w:bidi w:val="0"/>
        <w:adjustRightInd/>
        <w:snapToGrid/>
        <w:spacing w:after="0" w:line="360" w:lineRule="auto"/>
        <w:jc w:val="center"/>
        <w:textAlignment w:val="auto"/>
        <w:rPr>
          <w:color w:val="000000" w:themeColor="text1"/>
          <w:sz w:val="28"/>
          <w:szCs w:val="28"/>
          <w14:textFill>
            <w14:solidFill>
              <w14:schemeClr w14:val="tx1"/>
            </w14:solidFill>
          </w14:textFill>
        </w:rPr>
        <w:sectPr>
          <w:pgSz w:w="11910" w:h="16840"/>
          <w:pgMar w:top="1417" w:right="1680" w:bottom="1417" w:left="1701" w:header="720" w:footer="720" w:gutter="0"/>
          <w:pgBorders>
            <w:top w:val="none" w:sz="0" w:space="0"/>
            <w:left w:val="none" w:sz="0" w:space="0"/>
            <w:bottom w:val="none" w:sz="0" w:space="0"/>
            <w:right w:val="none" w:sz="0" w:space="0"/>
          </w:pgBorders>
          <w:cols w:equalWidth="0" w:num="1">
            <w:col w:w="8550"/>
          </w:cols>
          <w:rtlGutter w:val="0"/>
          <w:docGrid w:linePitch="0" w:charSpace="0"/>
        </w:sectPr>
      </w:pP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0" w:firstLineChars="0"/>
        <w:jc w:val="center"/>
        <w:textAlignment w:val="auto"/>
        <w:rPr>
          <w:rFonts w:hint="eastAsia" w:ascii="Times New Roman" w:hAnsi="Times New Roman" w:eastAsia="宋体" w:cs="Times New Roman"/>
          <w:b/>
          <w:bCs/>
          <w:color w:val="000000" w:themeColor="text1"/>
          <w:sz w:val="28"/>
          <w:szCs w:val="28"/>
          <w:highlight w:val="none"/>
          <w:lang w:eastAsia="zh-CN"/>
          <w14:textFill>
            <w14:solidFill>
              <w14:schemeClr w14:val="tx1"/>
            </w14:solidFill>
          </w14:textFill>
        </w:rPr>
      </w:pPr>
      <w:bookmarkStart w:id="0" w:name="_Toc9965"/>
      <w:bookmarkStart w:id="1" w:name="_TOC_250021"/>
      <w:r>
        <w:rPr>
          <w:rFonts w:hint="eastAsia" w:ascii="Times New Roman" w:hAnsi="Times New Roman" w:cs="Times New Roman"/>
          <w:b/>
          <w:bCs/>
          <w:color w:val="000000" w:themeColor="text1"/>
          <w:sz w:val="28"/>
          <w:szCs w:val="28"/>
          <w:highlight w:val="none"/>
          <w:lang w:eastAsia="zh-CN"/>
          <w14:textFill>
            <w14:solidFill>
              <w14:schemeClr w14:val="tx1"/>
            </w14:solidFill>
          </w14:textFill>
        </w:rPr>
        <w:t>目录</w:t>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0" w:firstLineChars="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TOC \o "1-2" \h \u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_Toc11353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Times New Roman" w:cs="Times New Roman"/>
          <w:color w:val="000000" w:themeColor="text1"/>
          <w:sz w:val="24"/>
          <w:szCs w:val="24"/>
          <w:highlight w:val="none"/>
          <w14:textFill>
            <w14:solidFill>
              <w14:schemeClr w14:val="tx1"/>
            </w14:solidFill>
          </w14:textFill>
        </w:rPr>
        <w:t>1</w:t>
      </w:r>
      <w:r>
        <w:rPr>
          <w:rFonts w:hint="default" w:ascii="Times New Roman" w:hAnsi="Times New Roman" w:cs="Times New Roman"/>
          <w:color w:val="000000" w:themeColor="text1"/>
          <w:sz w:val="24"/>
          <w:szCs w:val="24"/>
          <w:highlight w:val="none"/>
          <w14:textFill>
            <w14:solidFill>
              <w14:schemeClr w14:val="tx1"/>
            </w14:solidFill>
          </w14:textFill>
        </w:rPr>
        <w:t>前言</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_Toc11353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1</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0" w:firstLineChars="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_Toc14925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Times New Roman" w:cs="Times New Roman"/>
          <w:color w:val="000000" w:themeColor="text1"/>
          <w:sz w:val="24"/>
          <w:szCs w:val="24"/>
          <w:highlight w:val="none"/>
          <w14:textFill>
            <w14:solidFill>
              <w14:schemeClr w14:val="tx1"/>
            </w14:solidFill>
          </w14:textFill>
        </w:rPr>
        <w:t>2综述</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_Toc14925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240" w:firstLineChars="1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_Toc7880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Times New Roman" w:cs="Times New Roman"/>
          <w:bCs/>
          <w:color w:val="000000" w:themeColor="text1"/>
          <w:sz w:val="24"/>
          <w:szCs w:val="24"/>
          <w14:textFill>
            <w14:solidFill>
              <w14:schemeClr w14:val="tx1"/>
            </w14:solidFill>
          </w14:textFill>
        </w:rPr>
        <w:t>2.1</w:t>
      </w:r>
      <w:r>
        <w:rPr>
          <w:rFonts w:hint="default" w:ascii="Times New Roman" w:hAnsi="Times New Roman" w:cs="Times New Roman"/>
          <w:bCs/>
          <w:color w:val="000000" w:themeColor="text1"/>
          <w:sz w:val="24"/>
          <w:szCs w:val="24"/>
          <w14:textFill>
            <w14:solidFill>
              <w14:schemeClr w14:val="tx1"/>
            </w14:solidFill>
          </w14:textFill>
        </w:rPr>
        <w:t>编制依据</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_Toc7880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240" w:firstLineChars="1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_Toc15810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Times New Roman" w:cs="Times New Roman"/>
          <w:bCs/>
          <w:color w:val="000000" w:themeColor="text1"/>
          <w:sz w:val="24"/>
          <w:szCs w:val="24"/>
          <w14:textFill>
            <w14:solidFill>
              <w14:schemeClr w14:val="tx1"/>
            </w14:solidFill>
          </w14:textFill>
        </w:rPr>
        <w:t>2.2调查目的及原则</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_Toc15810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4</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240" w:firstLineChars="1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_Toc21828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Times New Roman" w:cs="Times New Roman"/>
          <w:bCs/>
          <w:color w:val="000000" w:themeColor="text1"/>
          <w:sz w:val="24"/>
          <w:szCs w:val="24"/>
          <w14:textFill>
            <w14:solidFill>
              <w14:schemeClr w14:val="tx1"/>
            </w14:solidFill>
          </w14:textFill>
        </w:rPr>
        <w:t>2.3调查方法</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_Toc21828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4</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240" w:firstLineChars="1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_Toc25694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Times New Roman" w:cs="Times New Roman"/>
          <w:bCs/>
          <w:color w:val="000000" w:themeColor="text1"/>
          <w:sz w:val="24"/>
          <w:szCs w:val="24"/>
          <w14:textFill>
            <w14:solidFill>
              <w14:schemeClr w14:val="tx1"/>
            </w14:solidFill>
          </w14:textFill>
        </w:rPr>
        <w:t>2.4 调查范围</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_Toc25694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5</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240" w:firstLineChars="1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_Toc23903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Times New Roman" w:cs="Times New Roman"/>
          <w:bCs/>
          <w:color w:val="000000" w:themeColor="text1"/>
          <w:sz w:val="24"/>
          <w:szCs w:val="24"/>
          <w14:textFill>
            <w14:solidFill>
              <w14:schemeClr w14:val="tx1"/>
            </w14:solidFill>
          </w14:textFill>
        </w:rPr>
        <w:t>2.5验收执行准</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_Toc23903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5</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240" w:firstLineChars="1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_Toc18908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Times New Roman" w:cs="Times New Roman"/>
          <w:bCs/>
          <w:color w:val="000000" w:themeColor="text1"/>
          <w:sz w:val="24"/>
          <w:szCs w:val="24"/>
          <w14:textFill>
            <w14:solidFill>
              <w14:schemeClr w14:val="tx1"/>
            </w14:solidFill>
          </w14:textFill>
        </w:rPr>
        <w:t>2.6环境敏感目标</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_Toc18908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8</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240" w:firstLineChars="1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_Toc24212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Times New Roman" w:cs="Times New Roman"/>
          <w:bCs/>
          <w:color w:val="000000" w:themeColor="text1"/>
          <w:sz w:val="24"/>
          <w:szCs w:val="24"/>
          <w14:textFill>
            <w14:solidFill>
              <w14:schemeClr w14:val="tx1"/>
            </w14:solidFill>
          </w14:textFill>
        </w:rPr>
        <w:t>2.7调查重点与主要调查对象</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_Toc24212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8</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240" w:firstLineChars="1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_Toc12240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Times New Roman" w:cs="Times New Roman"/>
          <w:bCs/>
          <w:color w:val="000000" w:themeColor="text1"/>
          <w:sz w:val="24"/>
          <w:szCs w:val="24"/>
          <w14:textFill>
            <w14:solidFill>
              <w14:schemeClr w14:val="tx1"/>
            </w14:solidFill>
          </w14:textFill>
        </w:rPr>
        <w:t>2.8 验收工况</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_Toc12240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9</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0" w:firstLineChars="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_Toc29730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Times New Roman" w:cs="Times New Roman"/>
          <w:color w:val="000000" w:themeColor="text1"/>
          <w:sz w:val="24"/>
          <w:szCs w:val="24"/>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t>工程调查</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_Toc29730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10</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240" w:firstLineChars="1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_Toc3215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Times New Roman" w:cs="Times New Roman"/>
          <w:bCs/>
          <w:color w:val="000000" w:themeColor="text1"/>
          <w:sz w:val="24"/>
          <w:szCs w:val="24"/>
          <w14:textFill>
            <w14:solidFill>
              <w14:schemeClr w14:val="tx1"/>
            </w14:solidFill>
          </w14:textFill>
        </w:rPr>
        <w:t>3.1</w:t>
      </w:r>
      <w:r>
        <w:rPr>
          <w:rFonts w:hint="default" w:ascii="Times New Roman" w:hAnsi="Times New Roman" w:eastAsia="Times New Roman" w:cs="Times New Roman"/>
          <w:bCs/>
          <w:color w:val="000000" w:themeColor="text1"/>
          <w:spacing w:val="-3"/>
          <w:sz w:val="24"/>
          <w:szCs w:val="24"/>
          <w14:textFill>
            <w14:solidFill>
              <w14:schemeClr w14:val="tx1"/>
            </w14:solidFill>
          </w14:textFill>
        </w:rPr>
        <w:t xml:space="preserve"> </w:t>
      </w:r>
      <w:r>
        <w:rPr>
          <w:rFonts w:hint="default" w:ascii="Times New Roman" w:hAnsi="Times New Roman" w:cs="Times New Roman"/>
          <w:bCs/>
          <w:color w:val="000000" w:themeColor="text1"/>
          <w:sz w:val="24"/>
          <w:szCs w:val="24"/>
          <w14:textFill>
            <w14:solidFill>
              <w14:schemeClr w14:val="tx1"/>
            </w14:solidFill>
          </w14:textFill>
        </w:rPr>
        <w:t>工程概况</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_Toc3215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10</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240" w:firstLineChars="1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_Toc10961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Times New Roman" w:cs="Times New Roman"/>
          <w:bCs/>
          <w:color w:val="000000" w:themeColor="text1"/>
          <w:sz w:val="24"/>
          <w:szCs w:val="24"/>
          <w14:textFill>
            <w14:solidFill>
              <w14:schemeClr w14:val="tx1"/>
            </w14:solidFill>
          </w14:textFill>
        </w:rPr>
        <w:t>3.2工程建设过程回顾</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_Toc10961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11</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240" w:firstLineChars="1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_Toc4701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Times New Roman" w:cs="Times New Roman"/>
          <w:bCs/>
          <w:color w:val="000000" w:themeColor="text1"/>
          <w:sz w:val="24"/>
          <w:szCs w:val="24"/>
          <w14:textFill>
            <w14:solidFill>
              <w14:schemeClr w14:val="tx1"/>
            </w14:solidFill>
          </w14:textFill>
        </w:rPr>
        <w:t>3.3项目特性表</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_Toc4701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11</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240" w:firstLineChars="1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_Toc27119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Times New Roman" w:cs="Times New Roman"/>
          <w:bCs/>
          <w:color w:val="000000" w:themeColor="text1"/>
          <w:sz w:val="24"/>
          <w:szCs w:val="24"/>
          <w14:textFill>
            <w14:solidFill>
              <w14:schemeClr w14:val="tx1"/>
            </w14:solidFill>
          </w14:textFill>
        </w:rPr>
        <w:t>3.4工程建设变化情况</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_Toc27119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13</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0" w:firstLineChars="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_Toc30986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Times New Roman" w:cs="Times New Roman"/>
          <w:color w:val="000000" w:themeColor="text1"/>
          <w:sz w:val="24"/>
          <w:szCs w:val="24"/>
          <w14:textFill>
            <w14:solidFill>
              <w14:schemeClr w14:val="tx1"/>
            </w14:solidFill>
          </w14:textFill>
        </w:rPr>
        <w:t>4</w:t>
      </w:r>
      <w:r>
        <w:rPr>
          <w:rFonts w:hint="default" w:ascii="Times New Roman" w:hAnsi="Times New Roman" w:cs="Times New Roman"/>
          <w:color w:val="000000" w:themeColor="text1"/>
          <w:sz w:val="24"/>
          <w:szCs w:val="24"/>
          <w14:textFill>
            <w14:solidFill>
              <w14:schemeClr w14:val="tx1"/>
            </w14:solidFill>
          </w14:textFill>
        </w:rPr>
        <w:t>环境影响报告书回顾及批复</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_Toc30986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20</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240" w:firstLineChars="1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_Toc2296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Times New Roman" w:cs="Times New Roman"/>
          <w:bCs/>
          <w:color w:val="000000" w:themeColor="text1"/>
          <w:sz w:val="24"/>
          <w:szCs w:val="24"/>
          <w14:textFill>
            <w14:solidFill>
              <w14:schemeClr w14:val="tx1"/>
            </w14:solidFill>
          </w14:textFill>
        </w:rPr>
        <w:t>4.1</w:t>
      </w:r>
      <w:r>
        <w:rPr>
          <w:rFonts w:hint="default" w:ascii="Times New Roman" w:hAnsi="Times New Roman" w:cs="Times New Roman"/>
          <w:bCs/>
          <w:color w:val="000000" w:themeColor="text1"/>
          <w:sz w:val="24"/>
          <w:szCs w:val="24"/>
          <w14:textFill>
            <w14:solidFill>
              <w14:schemeClr w14:val="tx1"/>
            </w14:solidFill>
          </w14:textFill>
        </w:rPr>
        <w:t>环境影响报告书的主要结论</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_Toc2296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20</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240" w:firstLineChars="1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_Toc25950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Times New Roman" w:cs="Times New Roman"/>
          <w:bCs/>
          <w:color w:val="000000" w:themeColor="text1"/>
          <w:sz w:val="24"/>
          <w:szCs w:val="24"/>
          <w14:textFill>
            <w14:solidFill>
              <w14:schemeClr w14:val="tx1"/>
            </w14:solidFill>
          </w14:textFill>
        </w:rPr>
        <w:t>4.3</w:t>
      </w:r>
      <w:r>
        <w:rPr>
          <w:rFonts w:hint="default" w:ascii="Times New Roman" w:hAnsi="Times New Roman" w:cs="Times New Roman"/>
          <w:bCs/>
          <w:color w:val="000000" w:themeColor="text1"/>
          <w:sz w:val="24"/>
          <w:szCs w:val="24"/>
          <w14:textFill>
            <w14:solidFill>
              <w14:schemeClr w14:val="tx1"/>
            </w14:solidFill>
          </w14:textFill>
        </w:rPr>
        <w:t>对环境影响报告书的批复</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_Toc25950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24</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0" w:firstLineChars="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_Toc8142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Times New Roman" w:cs="Times New Roman"/>
          <w:color w:val="000000" w:themeColor="text1"/>
          <w:sz w:val="24"/>
          <w:szCs w:val="24"/>
          <w14:textFill>
            <w14:solidFill>
              <w14:schemeClr w14:val="tx1"/>
            </w14:solidFill>
          </w14:textFill>
        </w:rPr>
        <w:t>5</w:t>
      </w:r>
      <w:r>
        <w:rPr>
          <w:rFonts w:hint="default" w:ascii="Times New Roman" w:hAnsi="Times New Roman" w:cs="Times New Roman"/>
          <w:color w:val="000000" w:themeColor="text1"/>
          <w:sz w:val="24"/>
          <w:szCs w:val="24"/>
          <w14:textFill>
            <w14:solidFill>
              <w14:schemeClr w14:val="tx1"/>
            </w14:solidFill>
          </w14:textFill>
        </w:rPr>
        <w:t>环境保护措施落实情况调查</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_Toc8142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26</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240" w:firstLineChars="1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_Toc25863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Times New Roman" w:cs="Times New Roman"/>
          <w:bCs/>
          <w:color w:val="000000" w:themeColor="text1"/>
          <w:sz w:val="24"/>
          <w:szCs w:val="24"/>
          <w14:textFill>
            <w14:solidFill>
              <w14:schemeClr w14:val="tx1"/>
            </w14:solidFill>
          </w14:textFill>
        </w:rPr>
        <w:t>5.1</w:t>
      </w:r>
      <w:r>
        <w:rPr>
          <w:rFonts w:hint="default" w:ascii="Times New Roman" w:hAnsi="Times New Roman" w:cs="Times New Roman"/>
          <w:bCs/>
          <w:color w:val="000000" w:themeColor="text1"/>
          <w:sz w:val="24"/>
          <w:szCs w:val="24"/>
          <w14:textFill>
            <w14:solidFill>
              <w14:schemeClr w14:val="tx1"/>
            </w14:solidFill>
          </w14:textFill>
        </w:rPr>
        <w:t>环境影响报告书环保措施落实情况</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_Toc25863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26</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240" w:firstLineChars="1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_Toc19824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Times New Roman" w:cs="Times New Roman"/>
          <w:bCs/>
          <w:color w:val="000000" w:themeColor="text1"/>
          <w:sz w:val="24"/>
          <w:szCs w:val="24"/>
          <w:lang w:val="en-US" w:eastAsia="zh-CN"/>
          <w14:textFill>
            <w14:solidFill>
              <w14:schemeClr w14:val="tx1"/>
            </w14:solidFill>
          </w14:textFill>
        </w:rPr>
        <w:t>5.2环境影响报告书批复落实情况</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_Toc19824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27</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0" w:firstLineChars="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_Toc27371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6环境影响调查</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_Toc27371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29</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240" w:firstLineChars="1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_Toc20868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cs="Times New Roman"/>
          <w:bCs/>
          <w:color w:val="000000" w:themeColor="text1"/>
          <w:sz w:val="24"/>
          <w:szCs w:val="24"/>
          <w:lang w:val="en-US" w:eastAsia="zh-CN"/>
          <w14:textFill>
            <w14:solidFill>
              <w14:schemeClr w14:val="tx1"/>
            </w14:solidFill>
          </w14:textFill>
        </w:rPr>
        <w:t>6.1 生态影响调查</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_Toc20868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29</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240" w:firstLineChars="1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_Toc30527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cs="Times New Roman"/>
          <w:bCs/>
          <w:color w:val="000000" w:themeColor="text1"/>
          <w:sz w:val="24"/>
          <w:szCs w:val="24"/>
          <w14:textFill>
            <w14:solidFill>
              <w14:schemeClr w14:val="tx1"/>
            </w14:solidFill>
          </w14:textFill>
        </w:rPr>
        <w:t>6.2 水环境影响与水污染防治措施调查</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_Toc30527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34</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240" w:firstLineChars="1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_Toc11844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cs="Times New Roman"/>
          <w:bCs/>
          <w:color w:val="000000" w:themeColor="text1"/>
          <w:sz w:val="24"/>
          <w:szCs w:val="24"/>
          <w14:textFill>
            <w14:solidFill>
              <w14:schemeClr w14:val="tx1"/>
            </w14:solidFill>
          </w14:textFill>
        </w:rPr>
        <w:t>6.3 环境空气影响与污染防治措施调查</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_Toc11844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35</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240" w:firstLineChars="1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_Toc1126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cs="Times New Roman"/>
          <w:bCs/>
          <w:color w:val="000000" w:themeColor="text1"/>
          <w:sz w:val="24"/>
          <w:szCs w:val="24"/>
          <w14:textFill>
            <w14:solidFill>
              <w14:schemeClr w14:val="tx1"/>
            </w14:solidFill>
          </w14:textFill>
        </w:rPr>
        <w:t>6.4 声环境影响与环境污染防治措施调查</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_Toc1126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37</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240" w:firstLineChars="1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_Toc2528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cs="Times New Roman"/>
          <w:bCs/>
          <w:color w:val="000000" w:themeColor="text1"/>
          <w:sz w:val="24"/>
          <w:szCs w:val="24"/>
          <w14:textFill>
            <w14:solidFill>
              <w14:schemeClr w14:val="tx1"/>
            </w14:solidFill>
          </w14:textFill>
        </w:rPr>
        <w:t>6.5 固体废物影响与污染防治措施调查</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_Toc2528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37</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240" w:firstLineChars="1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_Toc13694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cs="Times New Roman"/>
          <w:bCs/>
          <w:color w:val="000000" w:themeColor="text1"/>
          <w:sz w:val="24"/>
          <w:szCs w:val="24"/>
          <w14:textFill>
            <w14:solidFill>
              <w14:schemeClr w14:val="tx1"/>
            </w14:solidFill>
          </w14:textFill>
        </w:rPr>
        <w:t>6.6 社会环境影响调查</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_Toc13694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38</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0" w:firstLineChars="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_Toc17263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7 环境风险分析调查</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_Toc17263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39</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240" w:firstLineChars="1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_Toc22636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bCs/>
          <w:color w:val="000000" w:themeColor="text1"/>
          <w:sz w:val="24"/>
          <w:szCs w:val="24"/>
          <w14:textFill>
            <w14:solidFill>
              <w14:schemeClr w14:val="tx1"/>
            </w14:solidFill>
          </w14:textFill>
        </w:rPr>
        <w:t>7.1 环境事故风险识别</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_Toc22636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39</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240" w:firstLineChars="1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_Toc18806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bCs/>
          <w:color w:val="000000" w:themeColor="text1"/>
          <w:sz w:val="24"/>
          <w:szCs w:val="24"/>
          <w14:textFill>
            <w14:solidFill>
              <w14:schemeClr w14:val="tx1"/>
            </w14:solidFill>
          </w14:textFill>
        </w:rPr>
        <w:t>7.2 环境风险事故分析与评价</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_Toc18806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39</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240" w:firstLineChars="1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_Toc24842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bCs/>
          <w:color w:val="000000" w:themeColor="text1"/>
          <w:sz w:val="24"/>
          <w:szCs w:val="24"/>
          <w14:textFill>
            <w14:solidFill>
              <w14:schemeClr w14:val="tx1"/>
            </w14:solidFill>
          </w14:textFill>
        </w:rPr>
        <w:t>7.3 风险防范应急措施</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_Toc24842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39</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0" w:firstLineChars="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_Toc10787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8 环境管理及监测计划落实情况调查</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_Toc10787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41</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240" w:firstLineChars="1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_Toc28550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cs="Times New Roman"/>
          <w:bCs/>
          <w:color w:val="000000" w:themeColor="text1"/>
          <w:sz w:val="24"/>
          <w:szCs w:val="24"/>
          <w14:textFill>
            <w14:solidFill>
              <w14:schemeClr w14:val="tx1"/>
            </w14:solidFill>
          </w14:textFill>
        </w:rPr>
        <w:t>8.1 环境管理检查情况</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_Toc28550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41</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240" w:firstLineChars="1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_Toc3270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cs="Times New Roman"/>
          <w:bCs/>
          <w:color w:val="000000" w:themeColor="text1"/>
          <w:sz w:val="24"/>
          <w:szCs w:val="24"/>
          <w14:textFill>
            <w14:solidFill>
              <w14:schemeClr w14:val="tx1"/>
            </w14:solidFill>
          </w14:textFill>
        </w:rPr>
        <w:t>8.2 环境监测计划的落实</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_Toc3270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43</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0" w:firstLineChars="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_Toc15997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9公众参与</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_Toc15997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44</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240" w:firstLineChars="1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_Toc22501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cs="Times New Roman"/>
          <w:bCs/>
          <w:color w:val="000000" w:themeColor="text1"/>
          <w:sz w:val="24"/>
          <w:szCs w:val="24"/>
          <w14:textFill>
            <w14:solidFill>
              <w14:schemeClr w14:val="tx1"/>
            </w14:solidFill>
          </w14:textFill>
        </w:rPr>
        <w:t>9.1 目的</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_Toc22501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44</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240" w:firstLineChars="1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_Toc24371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cs="Times New Roman"/>
          <w:bCs/>
          <w:color w:val="000000" w:themeColor="text1"/>
          <w:sz w:val="24"/>
          <w:szCs w:val="24"/>
          <w14:textFill>
            <w14:solidFill>
              <w14:schemeClr w14:val="tx1"/>
            </w14:solidFill>
          </w14:textFill>
        </w:rPr>
        <w:t>9.2 公众参与范围和形式</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_Toc24371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44</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240" w:firstLineChars="1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_Toc28968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cs="Times New Roman"/>
          <w:bCs/>
          <w:color w:val="000000" w:themeColor="text1"/>
          <w:sz w:val="24"/>
          <w:szCs w:val="24"/>
          <w14:textFill>
            <w14:solidFill>
              <w14:schemeClr w14:val="tx1"/>
            </w14:solidFill>
          </w14:textFill>
        </w:rPr>
        <w:t>9.3公众意见调查</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_Toc28968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44</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240" w:firstLineChars="1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_Toc7261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cs="Times New Roman"/>
          <w:bCs/>
          <w:color w:val="000000" w:themeColor="text1"/>
          <w:sz w:val="24"/>
          <w:szCs w:val="24"/>
          <w14:textFill>
            <w14:solidFill>
              <w14:schemeClr w14:val="tx1"/>
            </w14:solidFill>
          </w14:textFill>
        </w:rPr>
        <w:t>9.4 小结</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_Toc7261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45</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0" w:firstLineChars="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_Toc11633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10 调查结论</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_Toc11633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47</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240" w:firstLineChars="1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_Toc24655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cs="Times New Roman"/>
          <w:bCs/>
          <w:color w:val="000000" w:themeColor="text1"/>
          <w:sz w:val="24"/>
          <w:szCs w:val="24"/>
          <w14:textFill>
            <w14:solidFill>
              <w14:schemeClr w14:val="tx1"/>
            </w14:solidFill>
          </w14:textFill>
        </w:rPr>
        <w:t>10.1 工程概况</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_Toc24655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47</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240" w:firstLineChars="1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_Toc31445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cs="Times New Roman"/>
          <w:bCs/>
          <w:color w:val="000000" w:themeColor="text1"/>
          <w:sz w:val="24"/>
          <w:szCs w:val="24"/>
          <w14:textFill>
            <w14:solidFill>
              <w14:schemeClr w14:val="tx1"/>
            </w14:solidFill>
          </w14:textFill>
        </w:rPr>
        <w:t>10.2 环保措施落实情况调查</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_Toc31445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47</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240" w:firstLineChars="1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_Toc8595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cs="Times New Roman"/>
          <w:bCs/>
          <w:color w:val="000000" w:themeColor="text1"/>
          <w:sz w:val="24"/>
          <w:szCs w:val="24"/>
          <w14:textFill>
            <w14:solidFill>
              <w14:schemeClr w14:val="tx1"/>
            </w14:solidFill>
          </w14:textFill>
        </w:rPr>
        <w:t>10.3 环境影响调查</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_Toc8595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47</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240" w:firstLineChars="1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_Toc23387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cs="Times New Roman"/>
          <w:bCs/>
          <w:color w:val="000000" w:themeColor="text1"/>
          <w:sz w:val="24"/>
          <w:szCs w:val="24"/>
          <w14:textFill>
            <w14:solidFill>
              <w14:schemeClr w14:val="tx1"/>
            </w14:solidFill>
          </w14:textFill>
        </w:rPr>
        <w:t>10.4 公众意见调查</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_Toc23387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48</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240" w:firstLineChars="1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_Toc12588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cs="Times New Roman"/>
          <w:bCs/>
          <w:color w:val="000000" w:themeColor="text1"/>
          <w:sz w:val="24"/>
          <w:szCs w:val="24"/>
          <w14:textFill>
            <w14:solidFill>
              <w14:schemeClr w14:val="tx1"/>
            </w14:solidFill>
          </w14:textFill>
        </w:rPr>
        <w:t>10.5 建议与要求</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_Toc12588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48</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240" w:firstLineChars="1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_Toc16039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cs="Times New Roman"/>
          <w:bCs/>
          <w:color w:val="000000" w:themeColor="text1"/>
          <w:sz w:val="24"/>
          <w:szCs w:val="24"/>
          <w14:textFill>
            <w14:solidFill>
              <w14:schemeClr w14:val="tx1"/>
            </w14:solidFill>
          </w14:textFill>
        </w:rPr>
        <w:t>10.6 结论</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_Toc16039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48</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0"/>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0" w:firstLineChars="0"/>
        <w:textAlignment w:val="auto"/>
        <w:rPr>
          <w:rFonts w:hint="default" w:ascii="Times New Roman" w:hAnsi="Times New Roman" w:cs="Times New Roman"/>
          <w:b w:val="0"/>
          <w:bCs/>
          <w:color w:val="000000" w:themeColor="text1"/>
          <w:sz w:val="24"/>
          <w:szCs w:val="24"/>
          <w14:textFill>
            <w14:solidFill>
              <w14:schemeClr w14:val="tx1"/>
            </w14:solidFill>
          </w14:textFill>
        </w:rPr>
      </w:pPr>
      <w:r>
        <w:rPr>
          <w:rFonts w:hint="default" w:ascii="Times New Roman" w:hAnsi="Times New Roman" w:eastAsia="Times New Roman" w:cs="Times New Roman"/>
          <w:b w:val="0"/>
          <w:bCs/>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b w:val="0"/>
          <w:bCs/>
          <w:color w:val="000000" w:themeColor="text1"/>
          <w:sz w:val="24"/>
          <w:szCs w:val="24"/>
          <w:highlight w:val="none"/>
          <w14:textFill>
            <w14:solidFill>
              <w14:schemeClr w14:val="tx1"/>
            </w14:solidFill>
          </w14:textFill>
        </w:rPr>
        <w:instrText xml:space="preserve"> HYPERLINK \l _Toc24606 </w:instrText>
      </w:r>
      <w:r>
        <w:rPr>
          <w:rFonts w:hint="default" w:ascii="Times New Roman" w:hAnsi="Times New Roman" w:eastAsia="Times New Roman" w:cs="Times New Roman"/>
          <w:b w:val="0"/>
          <w:bCs/>
          <w:color w:val="000000" w:themeColor="text1"/>
          <w:sz w:val="24"/>
          <w:szCs w:val="24"/>
          <w:highlight w:val="none"/>
          <w14:textFill>
            <w14:solidFill>
              <w14:schemeClr w14:val="tx1"/>
            </w14:solidFill>
          </w14:textFill>
        </w:rPr>
        <w:fldChar w:fldCharType="separate"/>
      </w:r>
      <w:r>
        <w:rPr>
          <w:rFonts w:hint="default" w:ascii="Times New Roman" w:hAnsi="Times New Roman" w:cs="Times New Roman"/>
          <w:b w:val="0"/>
          <w:bCs/>
          <w:color w:val="000000" w:themeColor="text1"/>
          <w:sz w:val="24"/>
          <w:szCs w:val="24"/>
          <w:lang w:val="en-US" w:eastAsia="zh-CN"/>
          <w14:textFill>
            <w14:solidFill>
              <w14:schemeClr w14:val="tx1"/>
            </w14:solidFill>
          </w14:textFill>
        </w:rPr>
        <w:t>建设项目工程竣工环境保护“三同时”验收登记表</w:t>
      </w:r>
      <w:r>
        <w:rPr>
          <w:rFonts w:hint="default" w:ascii="Times New Roman" w:hAnsi="Times New Roman" w:cs="Times New Roman"/>
          <w:b w:val="0"/>
          <w:bCs/>
          <w:color w:val="000000" w:themeColor="text1"/>
          <w:sz w:val="24"/>
          <w:szCs w:val="24"/>
          <w14:textFill>
            <w14:solidFill>
              <w14:schemeClr w14:val="tx1"/>
            </w14:solidFill>
          </w14:textFill>
        </w:rPr>
        <w:tab/>
      </w:r>
      <w:r>
        <w:rPr>
          <w:rFonts w:hint="default" w:ascii="Times New Roman" w:hAnsi="Times New Roman" w:cs="Times New Roman"/>
          <w:b w:val="0"/>
          <w:bCs/>
          <w:color w:val="000000" w:themeColor="text1"/>
          <w:sz w:val="24"/>
          <w:szCs w:val="24"/>
          <w14:textFill>
            <w14:solidFill>
              <w14:schemeClr w14:val="tx1"/>
            </w14:solidFill>
          </w14:textFill>
        </w:rPr>
        <w:fldChar w:fldCharType="begin"/>
      </w:r>
      <w:r>
        <w:rPr>
          <w:rFonts w:hint="default" w:ascii="Times New Roman" w:hAnsi="Times New Roman" w:cs="Times New Roman"/>
          <w:b w:val="0"/>
          <w:bCs/>
          <w:color w:val="000000" w:themeColor="text1"/>
          <w:sz w:val="24"/>
          <w:szCs w:val="24"/>
          <w14:textFill>
            <w14:solidFill>
              <w14:schemeClr w14:val="tx1"/>
            </w14:solidFill>
          </w14:textFill>
        </w:rPr>
        <w:instrText xml:space="preserve"> PAGEREF _Toc24606 </w:instrText>
      </w:r>
      <w:r>
        <w:rPr>
          <w:rFonts w:hint="default" w:ascii="Times New Roman" w:hAnsi="Times New Roman" w:cs="Times New Roman"/>
          <w:b w:val="0"/>
          <w:bCs/>
          <w:color w:val="000000" w:themeColor="text1"/>
          <w:sz w:val="24"/>
          <w:szCs w:val="24"/>
          <w14:textFill>
            <w14:solidFill>
              <w14:schemeClr w14:val="tx1"/>
            </w14:solidFill>
          </w14:textFill>
        </w:rPr>
        <w:fldChar w:fldCharType="separate"/>
      </w:r>
      <w:r>
        <w:rPr>
          <w:rFonts w:hint="default" w:ascii="Times New Roman" w:hAnsi="Times New Roman" w:cs="Times New Roman"/>
          <w:b w:val="0"/>
          <w:bCs/>
          <w:color w:val="000000" w:themeColor="text1"/>
          <w:sz w:val="24"/>
          <w:szCs w:val="24"/>
          <w14:textFill>
            <w14:solidFill>
              <w14:schemeClr w14:val="tx1"/>
            </w14:solidFill>
          </w14:textFill>
        </w:rPr>
        <w:t>50</w:t>
      </w:r>
      <w:r>
        <w:rPr>
          <w:rFonts w:hint="default" w:ascii="Times New Roman" w:hAnsi="Times New Roman" w:cs="Times New Roman"/>
          <w:b w:val="0"/>
          <w:bCs/>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b w:val="0"/>
          <w:bCs/>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0" w:firstLineChars="0"/>
        <w:textAlignment w:val="auto"/>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cs="Times New Roman"/>
          <w:color w:val="000000" w:themeColor="text1"/>
          <w:sz w:val="24"/>
          <w:szCs w:val="24"/>
          <w:highlight w:val="none"/>
          <w:lang w:eastAsia="zh-CN"/>
          <w14:textFill>
            <w14:solidFill>
              <w14:schemeClr w14:val="tx1"/>
            </w14:solidFill>
          </w14:textFill>
        </w:rPr>
        <w:t>附图</w:t>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240" w:firstLineChars="1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_Toc31222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cs="Times New Roman"/>
          <w:bCs w:val="0"/>
          <w:color w:val="000000" w:themeColor="text1"/>
          <w:sz w:val="24"/>
          <w:szCs w:val="24"/>
          <w:lang w:val="en-US" w:eastAsia="zh-CN"/>
          <w14:textFill>
            <w14:solidFill>
              <w14:schemeClr w14:val="tx1"/>
            </w14:solidFill>
          </w14:textFill>
        </w:rPr>
        <w:t>附图1 项目地理位置图（行政区划图）</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_Toc31222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52</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240" w:firstLineChars="1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_Toc24037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cs="Times New Roman"/>
          <w:bCs w:val="0"/>
          <w:color w:val="000000" w:themeColor="text1"/>
          <w:sz w:val="24"/>
          <w:szCs w:val="24"/>
          <w:lang w:val="en-US" w:eastAsia="zh-CN"/>
          <w14:textFill>
            <w14:solidFill>
              <w14:schemeClr w14:val="tx1"/>
            </w14:solidFill>
          </w14:textFill>
        </w:rPr>
        <w:t>附图2 项目地理位置图（卫星图）</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_Toc24037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53</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240" w:firstLineChars="1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_Toc22816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cs="Times New Roman"/>
          <w:bCs w:val="0"/>
          <w:color w:val="000000" w:themeColor="text1"/>
          <w:sz w:val="24"/>
          <w:szCs w:val="24"/>
          <w:lang w:val="en-US" w:eastAsia="zh-CN"/>
          <w14:textFill>
            <w14:solidFill>
              <w14:schemeClr w14:val="tx1"/>
            </w14:solidFill>
          </w14:textFill>
        </w:rPr>
        <w:t>附图3 项目平面布置图</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_Toc22816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54</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240" w:firstLineChars="1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_Toc8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cs="Times New Roman"/>
          <w:bCs w:val="0"/>
          <w:color w:val="000000" w:themeColor="text1"/>
          <w:sz w:val="24"/>
          <w:szCs w:val="24"/>
          <w:lang w:val="en-US" w:eastAsia="zh-CN"/>
          <w14:textFill>
            <w14:solidFill>
              <w14:schemeClr w14:val="tx1"/>
            </w14:solidFill>
          </w14:textFill>
        </w:rPr>
        <w:t>附图4 防洪堤断面图</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_Toc8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55</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240" w:firstLineChars="1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_Toc22645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cs="Times New Roman"/>
          <w:bCs w:val="0"/>
          <w:color w:val="000000" w:themeColor="text1"/>
          <w:sz w:val="24"/>
          <w:szCs w:val="24"/>
          <w:lang w:val="en-US" w:eastAsia="zh-CN"/>
          <w14:textFill>
            <w14:solidFill>
              <w14:schemeClr w14:val="tx1"/>
            </w14:solidFill>
          </w14:textFill>
        </w:rPr>
        <w:t>附图5排涝闸布置图（洋埕）</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_Toc22645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56</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240" w:firstLineChars="1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_Toc25327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cs="Times New Roman"/>
          <w:bCs w:val="0"/>
          <w:color w:val="000000" w:themeColor="text1"/>
          <w:sz w:val="24"/>
          <w:szCs w:val="24"/>
          <w:lang w:val="en-US" w:eastAsia="zh-CN"/>
          <w14:textFill>
            <w14:solidFill>
              <w14:schemeClr w14:val="tx1"/>
            </w14:solidFill>
          </w14:textFill>
        </w:rPr>
        <w:t>附图6排涝闸布置图（涵坝）</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_Toc25327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57</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240" w:firstLineChars="1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_Toc22190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cs="Times New Roman"/>
          <w:bCs w:val="0"/>
          <w:color w:val="000000" w:themeColor="text1"/>
          <w:sz w:val="24"/>
          <w:szCs w:val="24"/>
          <w:lang w:val="en-US" w:eastAsia="zh-CN"/>
          <w14:textFill>
            <w14:solidFill>
              <w14:schemeClr w14:val="tx1"/>
            </w14:solidFill>
          </w14:textFill>
        </w:rPr>
        <w:t>附图7 施工总平布置图</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_Toc22190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58</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0" w:firstLineChars="0"/>
        <w:textAlignment w:val="auto"/>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cs="Times New Roman"/>
          <w:color w:val="000000" w:themeColor="text1"/>
          <w:sz w:val="24"/>
          <w:szCs w:val="24"/>
          <w:highlight w:val="none"/>
          <w:lang w:eastAsia="zh-CN"/>
          <w14:textFill>
            <w14:solidFill>
              <w14:schemeClr w14:val="tx1"/>
            </w14:solidFill>
          </w14:textFill>
        </w:rPr>
        <w:t>附件</w:t>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240" w:firstLineChars="1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_Toc5785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cs="Times New Roman"/>
          <w:bCs w:val="0"/>
          <w:color w:val="000000" w:themeColor="text1"/>
          <w:sz w:val="24"/>
          <w:szCs w:val="24"/>
          <w:lang w:val="en-US" w:eastAsia="zh-CN"/>
          <w14:textFill>
            <w14:solidFill>
              <w14:schemeClr w14:val="tx1"/>
            </w14:solidFill>
          </w14:textFill>
        </w:rPr>
        <w:t>附件1 可行性研究报告批复</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_Toc5785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59</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240" w:firstLineChars="1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_Toc18256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cs="Times New Roman"/>
          <w:bCs w:val="0"/>
          <w:color w:val="000000" w:themeColor="text1"/>
          <w:sz w:val="24"/>
          <w:szCs w:val="24"/>
          <w:lang w:val="en-US" w:eastAsia="zh-CN"/>
          <w14:textFill>
            <w14:solidFill>
              <w14:schemeClr w14:val="tx1"/>
            </w14:solidFill>
          </w14:textFill>
        </w:rPr>
        <w:t>附件2 项目建议书批复</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_Toc18256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63</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240" w:firstLineChars="1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_Toc24049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cs="Times New Roman"/>
          <w:bCs w:val="0"/>
          <w:color w:val="000000" w:themeColor="text1"/>
          <w:sz w:val="24"/>
          <w:szCs w:val="24"/>
          <w:lang w:val="en-US" w:eastAsia="zh-CN"/>
          <w14:textFill>
            <w14:solidFill>
              <w14:schemeClr w14:val="tx1"/>
            </w14:solidFill>
          </w14:textFill>
        </w:rPr>
        <w:t>附件3 环评批复</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_Toc24049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65</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240" w:firstLineChars="1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_Toc28973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cs="Times New Roman"/>
          <w:bCs w:val="0"/>
          <w:color w:val="000000" w:themeColor="text1"/>
          <w:sz w:val="24"/>
          <w:szCs w:val="24"/>
          <w:lang w:val="en-US" w:eastAsia="zh-CN"/>
          <w14:textFill>
            <w14:solidFill>
              <w14:schemeClr w14:val="tx1"/>
            </w14:solidFill>
          </w14:textFill>
        </w:rPr>
        <w:t>附件4  木兰溪下游防洪规划审查意见</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_Toc28973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69</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240" w:firstLineChars="1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_Toc32204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cs="Times New Roman"/>
          <w:bCs w:val="0"/>
          <w:color w:val="000000" w:themeColor="text1"/>
          <w:sz w:val="24"/>
          <w:szCs w:val="24"/>
          <w:lang w:val="en-US" w:eastAsia="zh-CN"/>
          <w14:textFill>
            <w14:solidFill>
              <w14:schemeClr w14:val="tx1"/>
            </w14:solidFill>
          </w14:textFill>
        </w:rPr>
        <w:t>附件5 木兰溪流域综合规划审批意见</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_Toc32204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75</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pStyle w:val="11"/>
        <w:keepNext w:val="0"/>
        <w:keepLines w:val="0"/>
        <w:pageBreakBefore w:val="0"/>
        <w:widowControl w:val="0"/>
        <w:tabs>
          <w:tab w:val="right" w:leader="dot" w:pos="8906"/>
        </w:tabs>
        <w:kinsoku/>
        <w:wordWrap/>
        <w:overflowPunct/>
        <w:topLinePunct w:val="0"/>
        <w:autoSpaceDE/>
        <w:autoSpaceDN/>
        <w:bidi w:val="0"/>
        <w:adjustRightInd/>
        <w:snapToGrid/>
        <w:spacing w:before="0" w:line="360" w:lineRule="auto"/>
        <w:ind w:left="0" w:leftChars="0" w:firstLine="240" w:firstLineChars="100"/>
        <w:textAlignment w:val="auto"/>
        <w:rPr>
          <w:rFonts w:hint="default" w:ascii="Times New Roman" w:hAnsi="Times New Roman" w:eastAsia="Times New Roman" w:cs="Times New Roman"/>
          <w:color w:val="000000" w:themeColor="text1"/>
          <w:sz w:val="24"/>
          <w:szCs w:val="24"/>
          <w:highlight w:val="none"/>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_Toc25066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cs="Times New Roman"/>
          <w:bCs w:val="0"/>
          <w:color w:val="000000" w:themeColor="text1"/>
          <w:sz w:val="24"/>
          <w:szCs w:val="24"/>
          <w:lang w:val="en-US" w:eastAsia="zh-CN"/>
          <w14:textFill>
            <w14:solidFill>
              <w14:schemeClr w14:val="tx1"/>
            </w14:solidFill>
          </w14:textFill>
        </w:rPr>
        <w:t>附件6  公参调查表</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color w:val="000000" w:themeColor="text1"/>
          <w:sz w:val="24"/>
          <w:szCs w:val="24"/>
          <w14:textFill>
            <w14:solidFill>
              <w14:schemeClr w14:val="tx1"/>
            </w14:solidFill>
          </w14:textFill>
        </w:rPr>
        <w:fldChar w:fldCharType="begin"/>
      </w:r>
      <w:r>
        <w:rPr>
          <w:rFonts w:hint="default" w:ascii="Times New Roman" w:hAnsi="Times New Roman" w:cs="Times New Roman"/>
          <w:color w:val="000000" w:themeColor="text1"/>
          <w:sz w:val="24"/>
          <w:szCs w:val="24"/>
          <w14:textFill>
            <w14:solidFill>
              <w14:schemeClr w14:val="tx1"/>
            </w14:solidFill>
          </w14:textFill>
        </w:rPr>
        <w:instrText xml:space="preserve"> PAGEREF _Toc25066 </w:instrText>
      </w:r>
      <w:r>
        <w:rPr>
          <w:rFonts w:hint="default" w:ascii="Times New Roman" w:hAnsi="Times New Roman" w:cs="Times New Roman"/>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79</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ind w:firstLine="240" w:firstLineChars="100"/>
        <w:rPr>
          <w:rFonts w:hint="eastAsia" w:eastAsia="宋体"/>
          <w:color w:val="000000" w:themeColor="text1"/>
          <w:lang w:val="en-US" w:eastAsia="zh-CN"/>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Times New Roman" w:cs="Times New Roman"/>
          <w:color w:val="000000" w:themeColor="text1"/>
          <w:sz w:val="24"/>
          <w:szCs w:val="24"/>
          <w:highlight w:val="none"/>
          <w14:textFill>
            <w14:solidFill>
              <w14:schemeClr w14:val="tx1"/>
            </w14:solidFill>
          </w14:textFill>
        </w:rPr>
        <w:instrText xml:space="preserve"> HYPERLINK \l _Toc25066 </w:instrTex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cs="Times New Roman"/>
          <w:bCs w:val="0"/>
          <w:color w:val="000000" w:themeColor="text1"/>
          <w:sz w:val="24"/>
          <w:szCs w:val="24"/>
          <w:lang w:val="en-US" w:eastAsia="zh-CN"/>
          <w14:textFill>
            <w14:solidFill>
              <w14:schemeClr w14:val="tx1"/>
            </w14:solidFill>
          </w14:textFill>
        </w:rPr>
        <w:t>附件</w:t>
      </w:r>
      <w:r>
        <w:rPr>
          <w:rFonts w:hint="eastAsia" w:ascii="Times New Roman" w:hAnsi="Times New Roman" w:cs="Times New Roman"/>
          <w:bCs w:val="0"/>
          <w:color w:val="000000" w:themeColor="text1"/>
          <w:sz w:val="24"/>
          <w:szCs w:val="24"/>
          <w:lang w:val="en-US" w:eastAsia="zh-CN"/>
          <w14:textFill>
            <w14:solidFill>
              <w14:schemeClr w14:val="tx1"/>
            </w14:solidFill>
          </w14:textFill>
        </w:rPr>
        <w:t>7</w:t>
      </w:r>
      <w:r>
        <w:rPr>
          <w:rFonts w:hint="default" w:ascii="Times New Roman" w:hAnsi="Times New Roman" w:cs="Times New Roman"/>
          <w:bCs w:val="0"/>
          <w:color w:val="000000" w:themeColor="text1"/>
          <w:sz w:val="24"/>
          <w:szCs w:val="24"/>
          <w:lang w:val="en-US" w:eastAsia="zh-CN"/>
          <w14:textFill>
            <w14:solidFill>
              <w14:schemeClr w14:val="tx1"/>
            </w14:solidFill>
          </w14:textFill>
        </w:rPr>
        <w:t xml:space="preserve">  公参调查表</w:t>
      </w:r>
      <w:r>
        <w:rPr>
          <w:rFonts w:hint="eastAsia" w:ascii="Times New Roman" w:hAnsi="Times New Roman" w:cs="Times New Roman"/>
          <w:bCs w:val="0"/>
          <w:color w:val="000000" w:themeColor="text1"/>
          <w:sz w:val="24"/>
          <w:szCs w:val="24"/>
          <w:lang w:val="en-US" w:eastAsia="zh-CN"/>
          <w14:textFill>
            <w14:solidFill>
              <w14:schemeClr w14:val="tx1"/>
            </w14:solidFill>
          </w14:textFill>
        </w:rPr>
        <w:t>.</w:t>
      </w:r>
      <w:r>
        <w:rPr>
          <w:rFonts w:hint="eastAsia" w:ascii="Times New Roman" w:hAnsi="Times New Roman" w:eastAsia="宋体" w:cs="Times New Roman"/>
          <w:bCs w:val="0"/>
          <w:color w:val="000000" w:themeColor="text1"/>
          <w:sz w:val="24"/>
          <w:szCs w:val="24"/>
          <w:lang w:val="en-US" w:eastAsia="zh-CN"/>
          <w14:textFill>
            <w14:solidFill>
              <w14:schemeClr w14:val="tx1"/>
            </w14:solidFill>
          </w14:textFill>
        </w:rPr>
        <w:t xml:space="preserve">..................................................................................................... </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8</w:t>
      </w: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1</w:t>
      </w:r>
    </w:p>
    <w:p>
      <w:pPr>
        <w:pStyle w:val="4"/>
        <w:keepNext w:val="0"/>
        <w:keepLines w:val="0"/>
        <w:pageBreakBefore w:val="0"/>
        <w:widowControl w:val="0"/>
        <w:tabs>
          <w:tab w:val="left" w:pos="1127"/>
        </w:tabs>
        <w:kinsoku/>
        <w:wordWrap/>
        <w:overflowPunct/>
        <w:topLinePunct w:val="0"/>
        <w:autoSpaceDE/>
        <w:autoSpaceDN/>
        <w:bidi w:val="0"/>
        <w:adjustRightInd/>
        <w:snapToGrid/>
        <w:spacing w:before="0" w:line="360" w:lineRule="auto"/>
        <w:ind w:left="0" w:leftChars="0" w:right="0" w:firstLine="0" w:firstLineChars="0"/>
        <w:jc w:val="center"/>
        <w:textAlignment w:val="auto"/>
        <w:outlineLvl w:val="0"/>
        <w:rPr>
          <w:rFonts w:ascii="Times New Roman" w:hAnsi="Times New Roman" w:eastAsia="Times New Roman" w:cs="Times New Roman"/>
          <w:color w:val="000000" w:themeColor="text1"/>
          <w:highlight w:val="none"/>
          <w14:textFill>
            <w14:solidFill>
              <w14:schemeClr w14:val="tx1"/>
            </w14:solidFill>
          </w14:textFill>
        </w:rPr>
      </w:pPr>
      <w:r>
        <w:rPr>
          <w:rFonts w:hint="default" w:ascii="Times New Roman" w:hAnsi="Times New Roman" w:eastAsia="Times New Roman" w:cs="Times New Roman"/>
          <w:color w:val="000000" w:themeColor="text1"/>
          <w:sz w:val="24"/>
          <w:szCs w:val="24"/>
          <w:highlight w:val="none"/>
          <w14:textFill>
            <w14:solidFill>
              <w14:schemeClr w14:val="tx1"/>
            </w14:solidFill>
          </w14:textFill>
        </w:rPr>
        <w:fldChar w:fldCharType="end"/>
      </w:r>
    </w:p>
    <w:p>
      <w:pPr>
        <w:rPr>
          <w:rFonts w:ascii="Times New Roman" w:hAnsi="Times New Roman" w:eastAsia="Times New Roman" w:cs="Times New Roman"/>
          <w:color w:val="000000" w:themeColor="text1"/>
          <w:highlight w:val="none"/>
          <w14:textFill>
            <w14:solidFill>
              <w14:schemeClr w14:val="tx1"/>
            </w14:solidFill>
          </w14:textFill>
        </w:rPr>
      </w:pPr>
    </w:p>
    <w:p>
      <w:pPr>
        <w:pStyle w:val="2"/>
        <w:rPr>
          <w:rFonts w:ascii="Times New Roman" w:hAnsi="Times New Roman" w:eastAsia="Times New Roman" w:cs="Times New Roman"/>
          <w:color w:val="000000" w:themeColor="text1"/>
          <w:highlight w:val="none"/>
          <w14:textFill>
            <w14:solidFill>
              <w14:schemeClr w14:val="tx1"/>
            </w14:solidFill>
          </w14:textFill>
        </w:rPr>
      </w:pPr>
    </w:p>
    <w:p>
      <w:pPr>
        <w:pStyle w:val="2"/>
        <w:rPr>
          <w:rFonts w:ascii="Times New Roman" w:hAnsi="Times New Roman" w:eastAsia="Times New Roman" w:cs="Times New Roman"/>
          <w:color w:val="000000" w:themeColor="text1"/>
          <w:highlight w:val="none"/>
          <w14:textFill>
            <w14:solidFill>
              <w14:schemeClr w14:val="tx1"/>
            </w14:solidFill>
          </w14:textFill>
        </w:rPr>
      </w:pPr>
    </w:p>
    <w:p>
      <w:pPr>
        <w:pStyle w:val="2"/>
        <w:rPr>
          <w:rFonts w:ascii="Times New Roman" w:hAnsi="Times New Roman" w:eastAsia="Times New Roman" w:cs="Times New Roman"/>
          <w:color w:val="000000" w:themeColor="text1"/>
          <w:highlight w:val="none"/>
          <w14:textFill>
            <w14:solidFill>
              <w14:schemeClr w14:val="tx1"/>
            </w14:solidFill>
          </w14:textFill>
        </w:rPr>
      </w:pPr>
    </w:p>
    <w:p>
      <w:pPr>
        <w:pStyle w:val="2"/>
        <w:rPr>
          <w:rFonts w:ascii="Times New Roman" w:hAnsi="Times New Roman" w:eastAsia="Times New Roman" w:cs="Times New Roman"/>
          <w:color w:val="000000" w:themeColor="text1"/>
          <w:highlight w:val="none"/>
          <w14:textFill>
            <w14:solidFill>
              <w14:schemeClr w14:val="tx1"/>
            </w14:solidFill>
          </w14:textFill>
        </w:rPr>
      </w:pPr>
    </w:p>
    <w:p>
      <w:pPr>
        <w:pStyle w:val="2"/>
        <w:rPr>
          <w:rFonts w:ascii="Times New Roman" w:hAnsi="Times New Roman" w:eastAsia="Times New Roman" w:cs="Times New Roman"/>
          <w:color w:val="000000" w:themeColor="text1"/>
          <w:highlight w:val="none"/>
          <w14:textFill>
            <w14:solidFill>
              <w14:schemeClr w14:val="tx1"/>
            </w14:solidFill>
          </w14:textFill>
        </w:rPr>
      </w:pPr>
    </w:p>
    <w:p>
      <w:pPr>
        <w:pStyle w:val="2"/>
        <w:rPr>
          <w:rFonts w:ascii="Times New Roman" w:hAnsi="Times New Roman" w:eastAsia="Times New Roman" w:cs="Times New Roman"/>
          <w:color w:val="000000" w:themeColor="text1"/>
          <w:highlight w:val="none"/>
          <w14:textFill>
            <w14:solidFill>
              <w14:schemeClr w14:val="tx1"/>
            </w14:solidFill>
          </w14:textFill>
        </w:rPr>
      </w:pPr>
    </w:p>
    <w:p>
      <w:pPr>
        <w:pStyle w:val="2"/>
        <w:rPr>
          <w:rFonts w:ascii="Times New Roman" w:hAnsi="Times New Roman" w:eastAsia="Times New Roman" w:cs="Times New Roman"/>
          <w:color w:val="000000" w:themeColor="text1"/>
          <w:highlight w:val="none"/>
          <w14:textFill>
            <w14:solidFill>
              <w14:schemeClr w14:val="tx1"/>
            </w14:solidFill>
          </w14:textFill>
        </w:rPr>
      </w:pPr>
    </w:p>
    <w:p>
      <w:pPr>
        <w:pStyle w:val="2"/>
        <w:rPr>
          <w:rFonts w:ascii="Times New Roman" w:hAnsi="Times New Roman" w:eastAsia="Times New Roman" w:cs="Times New Roman"/>
          <w:color w:val="000000" w:themeColor="text1"/>
          <w:highlight w:val="none"/>
          <w14:textFill>
            <w14:solidFill>
              <w14:schemeClr w14:val="tx1"/>
            </w14:solidFill>
          </w14:textFill>
        </w:rPr>
      </w:pPr>
    </w:p>
    <w:p>
      <w:pPr>
        <w:pStyle w:val="2"/>
        <w:rPr>
          <w:rFonts w:ascii="Times New Roman" w:hAnsi="Times New Roman" w:eastAsia="Times New Roman" w:cs="Times New Roman"/>
          <w:color w:val="000000" w:themeColor="text1"/>
          <w:highlight w:val="none"/>
          <w14:textFill>
            <w14:solidFill>
              <w14:schemeClr w14:val="tx1"/>
            </w14:solidFill>
          </w14:textFill>
        </w:rPr>
      </w:pPr>
    </w:p>
    <w:p>
      <w:pPr>
        <w:pStyle w:val="2"/>
        <w:rPr>
          <w:rFonts w:ascii="Times New Roman" w:hAnsi="Times New Roman" w:eastAsia="Times New Roman" w:cs="Times New Roman"/>
          <w:color w:val="000000" w:themeColor="text1"/>
          <w:highlight w:val="none"/>
          <w14:textFill>
            <w14:solidFill>
              <w14:schemeClr w14:val="tx1"/>
            </w14:solidFill>
          </w14:textFill>
        </w:rPr>
      </w:pPr>
    </w:p>
    <w:p>
      <w:pPr>
        <w:pStyle w:val="2"/>
        <w:rPr>
          <w:rFonts w:ascii="Times New Roman" w:hAnsi="Times New Roman" w:eastAsia="Times New Roman" w:cs="Times New Roman"/>
          <w:color w:val="000000" w:themeColor="text1"/>
          <w:highlight w:val="none"/>
          <w14:textFill>
            <w14:solidFill>
              <w14:schemeClr w14:val="tx1"/>
            </w14:solidFill>
          </w14:textFill>
        </w:rPr>
      </w:pPr>
    </w:p>
    <w:p>
      <w:pPr>
        <w:pStyle w:val="2"/>
        <w:rPr>
          <w:rFonts w:ascii="Times New Roman" w:hAnsi="Times New Roman" w:eastAsia="Times New Roman" w:cs="Times New Roman"/>
          <w:color w:val="000000" w:themeColor="text1"/>
          <w:highlight w:val="none"/>
          <w14:textFill>
            <w14:solidFill>
              <w14:schemeClr w14:val="tx1"/>
            </w14:solidFill>
          </w14:textFill>
        </w:rPr>
      </w:pPr>
    </w:p>
    <w:p>
      <w:pPr>
        <w:pStyle w:val="2"/>
        <w:rPr>
          <w:rFonts w:ascii="Times New Roman" w:hAnsi="Times New Roman" w:eastAsia="Times New Roman" w:cs="Times New Roman"/>
          <w:color w:val="000000" w:themeColor="text1"/>
          <w:highlight w:val="none"/>
          <w14:textFill>
            <w14:solidFill>
              <w14:schemeClr w14:val="tx1"/>
            </w14:solidFill>
          </w14:textFill>
        </w:rPr>
      </w:pPr>
    </w:p>
    <w:p>
      <w:pPr>
        <w:pStyle w:val="2"/>
        <w:rPr>
          <w:rFonts w:ascii="Times New Roman" w:hAnsi="Times New Roman" w:eastAsia="Times New Roman" w:cs="Times New Roman"/>
          <w:color w:val="000000" w:themeColor="text1"/>
          <w:highlight w:val="none"/>
          <w14:textFill>
            <w14:solidFill>
              <w14:schemeClr w14:val="tx1"/>
            </w14:solidFill>
          </w14:textFill>
        </w:rPr>
      </w:pPr>
    </w:p>
    <w:p>
      <w:pPr>
        <w:pStyle w:val="2"/>
        <w:rPr>
          <w:rFonts w:ascii="Times New Roman" w:hAnsi="Times New Roman" w:eastAsia="Times New Roman" w:cs="Times New Roman"/>
          <w:color w:val="000000" w:themeColor="text1"/>
          <w:highlight w:val="none"/>
          <w14:textFill>
            <w14:solidFill>
              <w14:schemeClr w14:val="tx1"/>
            </w14:solidFill>
          </w14:textFill>
        </w:rPr>
      </w:pPr>
    </w:p>
    <w:p>
      <w:pPr>
        <w:pStyle w:val="2"/>
        <w:rPr>
          <w:rFonts w:ascii="Times New Roman" w:hAnsi="Times New Roman" w:eastAsia="Times New Roman" w:cs="Times New Roman"/>
          <w:color w:val="000000" w:themeColor="text1"/>
          <w:highlight w:val="none"/>
          <w14:textFill>
            <w14:solidFill>
              <w14:schemeClr w14:val="tx1"/>
            </w14:solidFill>
          </w14:textFill>
        </w:rPr>
      </w:pPr>
    </w:p>
    <w:p>
      <w:pPr>
        <w:pStyle w:val="2"/>
        <w:rPr>
          <w:rFonts w:ascii="Times New Roman" w:hAnsi="Times New Roman" w:eastAsia="Times New Roman" w:cs="Times New Roman"/>
          <w:color w:val="000000" w:themeColor="text1"/>
          <w:highlight w:val="none"/>
          <w14:textFill>
            <w14:solidFill>
              <w14:schemeClr w14:val="tx1"/>
            </w14:solidFill>
          </w14:textFill>
        </w:rPr>
      </w:pPr>
    </w:p>
    <w:p>
      <w:pPr>
        <w:pStyle w:val="2"/>
        <w:rPr>
          <w:rFonts w:ascii="Times New Roman" w:hAnsi="Times New Roman" w:eastAsia="Times New Roman" w:cs="Times New Roman"/>
          <w:color w:val="000000" w:themeColor="text1"/>
          <w:highlight w:val="none"/>
          <w14:textFill>
            <w14:solidFill>
              <w14:schemeClr w14:val="tx1"/>
            </w14:solidFill>
          </w14:textFill>
        </w:rPr>
      </w:pPr>
    </w:p>
    <w:p>
      <w:pPr>
        <w:pStyle w:val="2"/>
        <w:rPr>
          <w:rFonts w:ascii="Times New Roman" w:hAnsi="Times New Roman" w:eastAsia="Times New Roman" w:cs="Times New Roman"/>
          <w:color w:val="000000" w:themeColor="text1"/>
          <w:highlight w:val="none"/>
          <w14:textFill>
            <w14:solidFill>
              <w14:schemeClr w14:val="tx1"/>
            </w14:solidFill>
          </w14:textFill>
        </w:rPr>
      </w:pPr>
    </w:p>
    <w:p>
      <w:pPr>
        <w:pStyle w:val="2"/>
        <w:rPr>
          <w:rFonts w:ascii="Times New Roman" w:hAnsi="Times New Roman" w:eastAsia="Times New Roman" w:cs="Times New Roman"/>
          <w:color w:val="000000" w:themeColor="text1"/>
          <w:highlight w:val="none"/>
          <w14:textFill>
            <w14:solidFill>
              <w14:schemeClr w14:val="tx1"/>
            </w14:solidFill>
          </w14:textFill>
        </w:rPr>
      </w:pPr>
    </w:p>
    <w:p>
      <w:pPr>
        <w:pStyle w:val="2"/>
        <w:rPr>
          <w:rFonts w:ascii="Times New Roman" w:hAnsi="Times New Roman" w:eastAsia="Times New Roman" w:cs="Times New Roman"/>
          <w:color w:val="000000" w:themeColor="text1"/>
          <w:highlight w:val="none"/>
          <w14:textFill>
            <w14:solidFill>
              <w14:schemeClr w14:val="tx1"/>
            </w14:solidFill>
          </w14:textFill>
        </w:rPr>
      </w:pPr>
    </w:p>
    <w:p>
      <w:pPr>
        <w:pStyle w:val="2"/>
        <w:rPr>
          <w:rFonts w:ascii="Times New Roman" w:hAnsi="Times New Roman" w:eastAsia="Times New Roman" w:cs="Times New Roman"/>
          <w:color w:val="000000" w:themeColor="text1"/>
          <w:highlight w:val="none"/>
          <w14:textFill>
            <w14:solidFill>
              <w14:schemeClr w14:val="tx1"/>
            </w14:solidFill>
          </w14:textFill>
        </w:rPr>
      </w:pPr>
    </w:p>
    <w:p>
      <w:pPr>
        <w:pStyle w:val="2"/>
        <w:rPr>
          <w:rFonts w:ascii="Times New Roman" w:hAnsi="Times New Roman" w:eastAsia="Times New Roman" w:cs="Times New Roman"/>
          <w:color w:val="000000" w:themeColor="text1"/>
          <w:highlight w:val="none"/>
          <w14:textFill>
            <w14:solidFill>
              <w14:schemeClr w14:val="tx1"/>
            </w14:solidFill>
          </w14:textFill>
        </w:rPr>
      </w:pPr>
    </w:p>
    <w:p>
      <w:pPr>
        <w:pStyle w:val="2"/>
        <w:rPr>
          <w:rFonts w:ascii="Times New Roman" w:hAnsi="Times New Roman" w:eastAsia="Times New Roman" w:cs="Times New Roman"/>
          <w:color w:val="000000" w:themeColor="text1"/>
          <w:highlight w:val="none"/>
          <w14:textFill>
            <w14:solidFill>
              <w14:schemeClr w14:val="tx1"/>
            </w14:solidFill>
          </w14:textFill>
        </w:rPr>
      </w:pPr>
    </w:p>
    <w:p>
      <w:pPr>
        <w:pStyle w:val="2"/>
        <w:rPr>
          <w:rFonts w:ascii="Times New Roman" w:hAnsi="Times New Roman" w:eastAsia="Times New Roman" w:cs="Times New Roman"/>
          <w:color w:val="000000" w:themeColor="text1"/>
          <w:highlight w:val="none"/>
          <w14:textFill>
            <w14:solidFill>
              <w14:schemeClr w14:val="tx1"/>
            </w14:solidFill>
          </w14:textFill>
        </w:rPr>
      </w:pPr>
    </w:p>
    <w:p>
      <w:pPr>
        <w:pStyle w:val="2"/>
        <w:rPr>
          <w:rFonts w:ascii="Times New Roman" w:hAnsi="Times New Roman" w:eastAsia="Times New Roman" w:cs="Times New Roman"/>
          <w:color w:val="000000" w:themeColor="text1"/>
          <w:highlight w:val="none"/>
          <w14:textFill>
            <w14:solidFill>
              <w14:schemeClr w14:val="tx1"/>
            </w14:solidFill>
          </w14:textFill>
        </w:rPr>
      </w:pPr>
    </w:p>
    <w:p>
      <w:pPr>
        <w:pStyle w:val="2"/>
        <w:rPr>
          <w:rFonts w:ascii="Times New Roman" w:hAnsi="Times New Roman" w:eastAsia="Times New Roman" w:cs="Times New Roman"/>
          <w:color w:val="000000" w:themeColor="text1"/>
          <w:highlight w:val="none"/>
          <w14:textFill>
            <w14:solidFill>
              <w14:schemeClr w14:val="tx1"/>
            </w14:solidFill>
          </w14:textFill>
        </w:rPr>
      </w:pPr>
    </w:p>
    <w:p>
      <w:pPr>
        <w:pStyle w:val="2"/>
        <w:rPr>
          <w:rFonts w:ascii="Times New Roman" w:hAnsi="Times New Roman" w:eastAsia="Times New Roman" w:cs="Times New Roman"/>
          <w:color w:val="000000" w:themeColor="text1"/>
          <w:highlight w:val="none"/>
          <w14:textFill>
            <w14:solidFill>
              <w14:schemeClr w14:val="tx1"/>
            </w14:solidFill>
          </w14:textFill>
        </w:rPr>
      </w:pPr>
    </w:p>
    <w:p>
      <w:pPr>
        <w:pStyle w:val="2"/>
        <w:rPr>
          <w:rFonts w:ascii="Times New Roman" w:hAnsi="Times New Roman" w:eastAsia="Times New Roman" w:cs="Times New Roman"/>
          <w:color w:val="000000" w:themeColor="text1"/>
          <w:highlight w:val="none"/>
          <w14:textFill>
            <w14:solidFill>
              <w14:schemeClr w14:val="tx1"/>
            </w14:solidFill>
          </w14:textFill>
        </w:rPr>
      </w:pPr>
    </w:p>
    <w:p>
      <w:pPr>
        <w:pStyle w:val="2"/>
        <w:rPr>
          <w:rFonts w:ascii="Times New Roman" w:hAnsi="Times New Roman" w:eastAsia="Times New Roman" w:cs="Times New Roman"/>
          <w:color w:val="000000" w:themeColor="text1"/>
          <w:highlight w:val="none"/>
          <w14:textFill>
            <w14:solidFill>
              <w14:schemeClr w14:val="tx1"/>
            </w14:solidFill>
          </w14:textFill>
        </w:rPr>
      </w:pPr>
    </w:p>
    <w:p>
      <w:pPr>
        <w:pStyle w:val="2"/>
        <w:rPr>
          <w:rFonts w:ascii="Times New Roman" w:hAnsi="Times New Roman" w:eastAsia="Times New Roman" w:cs="Times New Roman"/>
          <w:color w:val="000000" w:themeColor="text1"/>
          <w:highlight w:val="none"/>
          <w14:textFill>
            <w14:solidFill>
              <w14:schemeClr w14:val="tx1"/>
            </w14:solidFill>
          </w14:textFill>
        </w:rPr>
      </w:pPr>
    </w:p>
    <w:p>
      <w:pPr>
        <w:pStyle w:val="2"/>
        <w:rPr>
          <w:rFonts w:ascii="Times New Roman" w:hAnsi="Times New Roman" w:eastAsia="Times New Roman" w:cs="Times New Roman"/>
          <w:color w:val="000000" w:themeColor="text1"/>
          <w:highlight w:val="none"/>
          <w14:textFill>
            <w14:solidFill>
              <w14:schemeClr w14:val="tx1"/>
            </w14:solidFill>
          </w14:textFill>
        </w:rPr>
      </w:pPr>
    </w:p>
    <w:p>
      <w:pPr>
        <w:pStyle w:val="2"/>
        <w:rPr>
          <w:rFonts w:ascii="Times New Roman" w:hAnsi="Times New Roman" w:eastAsia="Times New Roman" w:cs="Times New Roman"/>
          <w:color w:val="000000" w:themeColor="text1"/>
          <w:highlight w:val="none"/>
          <w14:textFill>
            <w14:solidFill>
              <w14:schemeClr w14:val="tx1"/>
            </w14:solidFill>
          </w14:textFill>
        </w:rPr>
      </w:pPr>
    </w:p>
    <w:p>
      <w:pPr>
        <w:pStyle w:val="2"/>
        <w:rPr>
          <w:rFonts w:ascii="Times New Roman" w:hAnsi="Times New Roman" w:eastAsia="Times New Roman" w:cs="Times New Roman"/>
          <w:color w:val="000000" w:themeColor="text1"/>
          <w:highlight w:val="none"/>
          <w14:textFill>
            <w14:solidFill>
              <w14:schemeClr w14:val="tx1"/>
            </w14:solidFill>
          </w14:textFill>
        </w:rPr>
      </w:pPr>
    </w:p>
    <w:p>
      <w:pPr>
        <w:pStyle w:val="2"/>
        <w:rPr>
          <w:rFonts w:ascii="Times New Roman" w:hAnsi="Times New Roman" w:eastAsia="Times New Roman" w:cs="Times New Roman"/>
          <w:color w:val="000000" w:themeColor="text1"/>
          <w:highlight w:val="none"/>
          <w14:textFill>
            <w14:solidFill>
              <w14:schemeClr w14:val="tx1"/>
            </w14:solidFill>
          </w14:textFill>
        </w:rPr>
      </w:pPr>
    </w:p>
    <w:p>
      <w:pPr>
        <w:pStyle w:val="4"/>
        <w:keepNext w:val="0"/>
        <w:keepLines w:val="0"/>
        <w:pageBreakBefore w:val="0"/>
        <w:widowControl w:val="0"/>
        <w:tabs>
          <w:tab w:val="left" w:pos="1127"/>
        </w:tabs>
        <w:kinsoku/>
        <w:wordWrap/>
        <w:overflowPunct/>
        <w:topLinePunct w:val="0"/>
        <w:autoSpaceDE/>
        <w:autoSpaceDN/>
        <w:bidi w:val="0"/>
        <w:adjustRightInd/>
        <w:snapToGrid/>
        <w:spacing w:before="0" w:line="360" w:lineRule="auto"/>
        <w:ind w:left="0" w:leftChars="0" w:right="0" w:firstLine="0" w:firstLineChars="0"/>
        <w:jc w:val="center"/>
        <w:textAlignment w:val="auto"/>
        <w:outlineLvl w:val="0"/>
        <w:rPr>
          <w:rFonts w:ascii="Times New Roman" w:hAnsi="Times New Roman" w:eastAsia="Times New Roman" w:cs="Times New Roman"/>
          <w:color w:val="000000" w:themeColor="text1"/>
          <w:highlight w:val="none"/>
          <w14:textFill>
            <w14:solidFill>
              <w14:schemeClr w14:val="tx1"/>
            </w14:solidFill>
          </w14:textFill>
        </w:rPr>
        <w:sectPr>
          <w:headerReference r:id="rId3" w:type="default"/>
          <w:footerReference r:id="rId4" w:type="default"/>
          <w:pgSz w:w="11910" w:h="16840"/>
          <w:pgMar w:top="1417" w:right="1417" w:bottom="1417" w:left="1587" w:header="866" w:footer="1191" w:gutter="0"/>
          <w:pgBorders>
            <w:top w:val="none" w:sz="0" w:space="0"/>
            <w:left w:val="none" w:sz="0" w:space="0"/>
            <w:bottom w:val="none" w:sz="0" w:space="0"/>
            <w:right w:val="none" w:sz="0" w:space="0"/>
          </w:pgBorders>
          <w:pgNumType w:start="1"/>
          <w:cols w:equalWidth="0" w:num="1">
            <w:col w:w="8670"/>
          </w:cols>
          <w:rtlGutter w:val="0"/>
          <w:docGrid w:linePitch="0" w:charSpace="0"/>
        </w:sectPr>
      </w:pPr>
      <w:bookmarkStart w:id="2" w:name="_Toc10853"/>
      <w:bookmarkStart w:id="3" w:name="_Toc11353"/>
    </w:p>
    <w:p>
      <w:pPr>
        <w:pStyle w:val="4"/>
        <w:keepNext w:val="0"/>
        <w:keepLines w:val="0"/>
        <w:pageBreakBefore w:val="0"/>
        <w:widowControl w:val="0"/>
        <w:tabs>
          <w:tab w:val="left" w:pos="1127"/>
        </w:tabs>
        <w:kinsoku/>
        <w:wordWrap/>
        <w:overflowPunct/>
        <w:topLinePunct w:val="0"/>
        <w:autoSpaceDE/>
        <w:autoSpaceDN/>
        <w:bidi w:val="0"/>
        <w:adjustRightInd/>
        <w:snapToGrid/>
        <w:spacing w:before="0" w:line="360" w:lineRule="auto"/>
        <w:ind w:left="0" w:leftChars="0" w:right="0" w:firstLine="0" w:firstLineChars="0"/>
        <w:jc w:val="center"/>
        <w:textAlignment w:val="auto"/>
        <w:outlineLvl w:val="0"/>
        <w:rPr>
          <w:b w:val="0"/>
          <w:bCs w:val="0"/>
          <w:color w:val="000000" w:themeColor="text1"/>
          <w:highlight w:val="none"/>
          <w14:textFill>
            <w14:solidFill>
              <w14:schemeClr w14:val="tx1"/>
            </w14:solidFill>
          </w14:textFill>
        </w:rPr>
      </w:pPr>
      <w:r>
        <w:rPr>
          <w:rFonts w:ascii="Times New Roman" w:hAnsi="Times New Roman" w:eastAsia="Times New Roman" w:cs="Times New Roman"/>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前言</w:t>
      </w:r>
      <w:bookmarkEnd w:id="0"/>
      <w:bookmarkEnd w:id="1"/>
      <w:bookmarkEnd w:id="2"/>
      <w:bookmarkEnd w:id="3"/>
    </w:p>
    <w:p>
      <w:pPr>
        <w:pStyle w:val="3"/>
        <w:keepNext w:val="0"/>
        <w:keepLines w:val="0"/>
        <w:pageBreakBefore w:val="0"/>
        <w:widowControl w:val="0"/>
        <w:kinsoku/>
        <w:wordWrap/>
        <w:overflowPunct/>
        <w:topLinePunct w:val="0"/>
        <w:autoSpaceDE/>
        <w:autoSpaceDN/>
        <w:bidi w:val="0"/>
        <w:adjustRightInd/>
        <w:snapToGrid/>
        <w:spacing w:before="0" w:line="360" w:lineRule="auto"/>
        <w:ind w:right="111" w:firstLine="480"/>
        <w:jc w:val="both"/>
        <w:textAlignment w:val="auto"/>
        <w:rPr>
          <w:rFonts w:hint="default" w:ascii="Times New Roman" w:hAnsi="Times New Roman" w:cs="Times New Roman"/>
          <w:color w:val="000000" w:themeColor="text1"/>
          <w:spacing w:val="-3"/>
          <w:sz w:val="24"/>
          <w:szCs w:val="24"/>
          <w14:textFill>
            <w14:solidFill>
              <w14:schemeClr w14:val="tx1"/>
            </w14:solidFill>
          </w14:textFill>
        </w:rPr>
      </w:pPr>
      <w:r>
        <w:rPr>
          <w:rFonts w:hint="default" w:ascii="Times New Roman" w:hAnsi="Times New Roman" w:cs="Times New Roman"/>
          <w:color w:val="000000" w:themeColor="text1"/>
          <w:spacing w:val="-3"/>
          <w:sz w:val="24"/>
          <w:szCs w:val="24"/>
          <w14:textFill>
            <w14:solidFill>
              <w14:schemeClr w14:val="tx1"/>
            </w14:solidFill>
          </w14:textFill>
        </w:rPr>
        <w:t>木兰溪位于福建省东部沿海，流域面积1732km,干流河长105km,平均比降1.5%系闽中最大河流，是目前福建省内大江大河中唯一流经省辖城市单独入海未设防河流。木兰溪的洪水灾害频繁给沿岸的百姓带来极大的危害，加快木兰溪下游防洪工程体系建设，改善沿岸人民群众生产、生活安全和生存发展条件，是</w:t>
      </w:r>
      <w:r>
        <w:rPr>
          <w:rFonts w:hint="eastAsia" w:ascii="Times New Roman" w:hAnsi="Times New Roman" w:cs="Times New Roman"/>
          <w:color w:val="000000" w:themeColor="text1"/>
          <w:spacing w:val="-3"/>
          <w:sz w:val="24"/>
          <w:szCs w:val="24"/>
          <w:lang w:eastAsia="zh-CN"/>
          <w14:textFill>
            <w14:solidFill>
              <w14:schemeClr w14:val="tx1"/>
            </w14:solidFill>
          </w14:textFill>
        </w:rPr>
        <w:t>莆</w:t>
      </w:r>
      <w:r>
        <w:rPr>
          <w:rFonts w:hint="default" w:ascii="Times New Roman" w:hAnsi="Times New Roman" w:cs="Times New Roman"/>
          <w:color w:val="000000" w:themeColor="text1"/>
          <w:spacing w:val="-3"/>
          <w:sz w:val="24"/>
          <w:szCs w:val="24"/>
          <w14:textFill>
            <w14:solidFill>
              <w14:schemeClr w14:val="tx1"/>
            </w14:solidFill>
          </w14:textFill>
        </w:rPr>
        <w:t>田市贯彻落实党的十七大和十七届三中全会精神，深入学习实践科学发展观的实际举措，建设木兰溪下游防洪工程是</w:t>
      </w:r>
      <w:r>
        <w:rPr>
          <w:rFonts w:hint="eastAsia" w:ascii="Times New Roman" w:hAnsi="Times New Roman" w:cs="Times New Roman"/>
          <w:color w:val="000000" w:themeColor="text1"/>
          <w:spacing w:val="-3"/>
          <w:sz w:val="24"/>
          <w:szCs w:val="24"/>
          <w:lang w:eastAsia="zh-CN"/>
          <w14:textFill>
            <w14:solidFill>
              <w14:schemeClr w14:val="tx1"/>
            </w14:solidFill>
          </w14:textFill>
        </w:rPr>
        <w:t>莆</w:t>
      </w:r>
      <w:r>
        <w:rPr>
          <w:rFonts w:hint="default" w:ascii="Times New Roman" w:hAnsi="Times New Roman" w:cs="Times New Roman"/>
          <w:color w:val="000000" w:themeColor="text1"/>
          <w:spacing w:val="-3"/>
          <w:sz w:val="24"/>
          <w:szCs w:val="24"/>
          <w14:textFill>
            <w14:solidFill>
              <w14:schemeClr w14:val="tx1"/>
            </w14:solidFill>
          </w14:textFill>
        </w:rPr>
        <w:t>田市当前加强以改善民生为重点的重要水利基础设施项目。</w:t>
      </w:r>
    </w:p>
    <w:p>
      <w:pPr>
        <w:pStyle w:val="3"/>
        <w:keepNext w:val="0"/>
        <w:keepLines w:val="0"/>
        <w:pageBreakBefore w:val="0"/>
        <w:widowControl w:val="0"/>
        <w:kinsoku/>
        <w:wordWrap/>
        <w:overflowPunct/>
        <w:topLinePunct w:val="0"/>
        <w:autoSpaceDE/>
        <w:autoSpaceDN/>
        <w:bidi w:val="0"/>
        <w:adjustRightInd/>
        <w:snapToGrid/>
        <w:spacing w:before="0" w:line="360" w:lineRule="auto"/>
        <w:ind w:right="111" w:firstLine="480"/>
        <w:jc w:val="both"/>
        <w:textAlignment w:val="auto"/>
        <w:rPr>
          <w:rFonts w:hint="default" w:ascii="Times New Roman" w:hAnsi="Times New Roman" w:eastAsia="宋体" w:cs="Times New Roman"/>
          <w:color w:val="000000" w:themeColor="text1"/>
          <w:spacing w:val="-3"/>
          <w:sz w:val="24"/>
          <w:szCs w:val="24"/>
          <w:lang w:eastAsia="zh-CN"/>
          <w14:textFill>
            <w14:solidFill>
              <w14:schemeClr w14:val="tx1"/>
            </w14:solidFill>
          </w14:textFill>
        </w:rPr>
      </w:pPr>
      <w:r>
        <w:rPr>
          <w:rFonts w:hint="default" w:ascii="Times New Roman" w:hAnsi="Times New Roman" w:cs="Times New Roman"/>
          <w:color w:val="000000" w:themeColor="text1"/>
          <w:spacing w:val="-3"/>
          <w:sz w:val="24"/>
          <w:szCs w:val="24"/>
          <w14:textFill>
            <w14:solidFill>
              <w14:schemeClr w14:val="tx1"/>
            </w14:solidFill>
          </w14:textFill>
        </w:rPr>
        <w:t>自五十年代以来，对木兰溪下游水害治理问题进行了多次分析研究与规划设计。1978年福建省水利规划队编制了《木兰溪治理工程总体规划设计报告》；同年《木兰溪治理工程总体规划设计报告》经原水利电力部审查通过，工程动工不久因国家计划调整停工；1993年福建省水利规划队对木兰溪的治理作补充规划，提出了《木兰溪下游防洪规划报告》，福建省水利厅以闽水电（1994)计675号文作了批复；1996年福建省水利规划院（原福建省水利规划队）编制了《福建省</w:t>
      </w:r>
      <w:r>
        <w:rPr>
          <w:rFonts w:hint="eastAsia" w:ascii="Times New Roman" w:hAnsi="Times New Roman" w:cs="Times New Roman"/>
          <w:color w:val="000000" w:themeColor="text1"/>
          <w:spacing w:val="-3"/>
          <w:sz w:val="24"/>
          <w:szCs w:val="24"/>
          <w:lang w:eastAsia="zh-CN"/>
          <w14:textFill>
            <w14:solidFill>
              <w14:schemeClr w14:val="tx1"/>
            </w14:solidFill>
          </w14:textFill>
        </w:rPr>
        <w:t>莆田</w:t>
      </w:r>
      <w:r>
        <w:rPr>
          <w:rFonts w:hint="default" w:ascii="Times New Roman" w:hAnsi="Times New Roman" w:cs="Times New Roman"/>
          <w:color w:val="000000" w:themeColor="text1"/>
          <w:spacing w:val="-3"/>
          <w:sz w:val="24"/>
          <w:szCs w:val="24"/>
          <w14:textFill>
            <w14:solidFill>
              <w14:schemeClr w14:val="tx1"/>
            </w14:solidFill>
          </w14:textFill>
        </w:rPr>
        <w:t>市木兰溪下游防洪工程可行性研究报告》，经福建省水利水电厅审查通过</w:t>
      </w:r>
      <w:r>
        <w:rPr>
          <w:rFonts w:hint="default" w:ascii="Times New Roman" w:hAnsi="Times New Roman" w:cs="Times New Roman"/>
          <w:color w:val="000000" w:themeColor="text1"/>
          <w:spacing w:val="-3"/>
          <w:sz w:val="24"/>
          <w:szCs w:val="24"/>
          <w:lang w:eastAsia="zh-CN"/>
          <w14:textFill>
            <w14:solidFill>
              <w14:schemeClr w14:val="tx1"/>
            </w14:solidFill>
          </w14:textFill>
        </w:rPr>
        <w:t>。</w:t>
      </w:r>
    </w:p>
    <w:p>
      <w:pPr>
        <w:pStyle w:val="3"/>
        <w:keepNext w:val="0"/>
        <w:keepLines w:val="0"/>
        <w:pageBreakBefore w:val="0"/>
        <w:widowControl w:val="0"/>
        <w:kinsoku/>
        <w:wordWrap/>
        <w:overflowPunct/>
        <w:topLinePunct w:val="0"/>
        <w:autoSpaceDE/>
        <w:autoSpaceDN/>
        <w:bidi w:val="0"/>
        <w:adjustRightInd/>
        <w:snapToGrid/>
        <w:spacing w:before="0" w:line="360" w:lineRule="auto"/>
        <w:ind w:right="111" w:firstLine="480"/>
        <w:jc w:val="both"/>
        <w:textAlignment w:val="auto"/>
        <w:rPr>
          <w:rFonts w:hint="default" w:ascii="Times New Roman" w:hAnsi="Times New Roman" w:cs="Times New Roman"/>
          <w:color w:val="000000" w:themeColor="text1"/>
          <w:spacing w:val="-3"/>
          <w:sz w:val="24"/>
          <w:szCs w:val="24"/>
          <w14:textFill>
            <w14:solidFill>
              <w14:schemeClr w14:val="tx1"/>
            </w14:solidFill>
          </w14:textFill>
        </w:rPr>
      </w:pPr>
      <w:r>
        <w:rPr>
          <w:rFonts w:hint="default" w:ascii="Times New Roman" w:hAnsi="Times New Roman" w:cs="Times New Roman"/>
          <w:color w:val="000000" w:themeColor="text1"/>
          <w:spacing w:val="-3"/>
          <w:sz w:val="24"/>
          <w:szCs w:val="24"/>
          <w:lang w:eastAsia="zh-CN"/>
          <w14:textFill>
            <w14:solidFill>
              <w14:schemeClr w14:val="tx1"/>
            </w14:solidFill>
          </w14:textFill>
        </w:rPr>
        <w:t>根</w:t>
      </w:r>
      <w:r>
        <w:rPr>
          <w:rFonts w:hint="default" w:ascii="Times New Roman" w:hAnsi="Times New Roman" w:cs="Times New Roman"/>
          <w:color w:val="000000" w:themeColor="text1"/>
          <w:spacing w:val="-3"/>
          <w:sz w:val="24"/>
          <w:szCs w:val="24"/>
          <w14:textFill>
            <w14:solidFill>
              <w14:schemeClr w14:val="tx1"/>
            </w14:solidFill>
          </w14:textFill>
        </w:rPr>
        <w:t>据已审批的“</w:t>
      </w:r>
      <w:r>
        <w:rPr>
          <w:rFonts w:hint="eastAsia" w:ascii="Times New Roman" w:hAnsi="Times New Roman" w:cs="Times New Roman"/>
          <w:color w:val="000000" w:themeColor="text1"/>
          <w:spacing w:val="-3"/>
          <w:sz w:val="24"/>
          <w:szCs w:val="24"/>
          <w:lang w:eastAsia="zh-CN"/>
          <w14:textFill>
            <w14:solidFill>
              <w14:schemeClr w14:val="tx1"/>
            </w14:solidFill>
          </w14:textFill>
        </w:rPr>
        <w:t>莆田</w:t>
      </w:r>
      <w:r>
        <w:rPr>
          <w:rFonts w:hint="default" w:ascii="Times New Roman" w:hAnsi="Times New Roman" w:cs="Times New Roman"/>
          <w:color w:val="000000" w:themeColor="text1"/>
          <w:spacing w:val="-3"/>
          <w:sz w:val="24"/>
          <w:szCs w:val="24"/>
          <w14:textFill>
            <w14:solidFill>
              <w14:schemeClr w14:val="tx1"/>
            </w14:solidFill>
          </w14:textFill>
        </w:rPr>
        <w:t>市木兰溪下游防洪规划”，木兰溪下游防洪工程分四期建设，第一期：黄盾至港利堤防及河道工程；第二期：木兰波至黄盾堤防及河道工程；第三期：港利至三江口堤防加高加固工程；第四期：</w:t>
      </w:r>
      <w:r>
        <w:rPr>
          <w:rFonts w:hint="default" w:ascii="Times New Roman" w:hAnsi="Times New Roman" w:cs="Times New Roman"/>
          <w:color w:val="000000" w:themeColor="text1"/>
          <w:spacing w:val="-3"/>
          <w:sz w:val="24"/>
          <w:szCs w:val="24"/>
          <w:lang w:eastAsia="zh-CN"/>
          <w14:textFill>
            <w14:solidFill>
              <w14:schemeClr w14:val="tx1"/>
            </w14:solidFill>
          </w14:textFill>
        </w:rPr>
        <w:t>濑</w:t>
      </w:r>
      <w:r>
        <w:rPr>
          <w:rFonts w:hint="default" w:ascii="Times New Roman" w:hAnsi="Times New Roman" w:cs="Times New Roman"/>
          <w:color w:val="000000" w:themeColor="text1"/>
          <w:spacing w:val="-3"/>
          <w:sz w:val="24"/>
          <w:szCs w:val="24"/>
          <w14:textFill>
            <w14:solidFill>
              <w14:schemeClr w14:val="tx1"/>
            </w14:solidFill>
          </w14:textFill>
        </w:rPr>
        <w:t>溪至木兰波堤防工程。</w:t>
      </w:r>
      <w:r>
        <w:rPr>
          <w:rFonts w:hint="default" w:ascii="Times New Roman" w:hAnsi="Times New Roman" w:cs="Times New Roman"/>
          <w:b w:val="0"/>
          <w:bCs w:val="0"/>
          <w:color w:val="000000" w:themeColor="text1"/>
          <w:spacing w:val="-3"/>
          <w:sz w:val="24"/>
          <w:szCs w:val="24"/>
          <w:lang w:eastAsia="zh-CN"/>
          <w14:textFill>
            <w14:solidFill>
              <w14:schemeClr w14:val="tx1"/>
            </w14:solidFill>
          </w14:textFill>
        </w:rPr>
        <w:t>本项目属于</w:t>
      </w:r>
      <w:r>
        <w:rPr>
          <w:rFonts w:hint="default" w:ascii="Times New Roman" w:hAnsi="Times New Roman" w:eastAsia="宋体" w:cs="Times New Roman"/>
          <w:b w:val="0"/>
          <w:bCs w:val="0"/>
          <w:color w:val="000000" w:themeColor="text1"/>
          <w:sz w:val="24"/>
          <w:szCs w:val="24"/>
          <w:highlight w:val="none"/>
          <w:lang w:val="en-US" w:eastAsia="zh-CN" w:bidi="ar-SA"/>
          <w14:textFill>
            <w14:solidFill>
              <w14:schemeClr w14:val="tx1"/>
            </w14:solidFill>
          </w14:textFill>
        </w:rPr>
        <w:t>兰溪下游防洪三期工程</w:t>
      </w:r>
      <w:r>
        <w:rPr>
          <w:rFonts w:hint="default" w:ascii="Times New Roman" w:hAnsi="Times New Roman" w:cs="Times New Roman"/>
          <w:b w:val="0"/>
          <w:bCs w:val="0"/>
          <w:color w:val="000000" w:themeColor="text1"/>
          <w:sz w:val="24"/>
          <w:szCs w:val="24"/>
          <w:highlight w:val="none"/>
          <w:lang w:val="en-US" w:eastAsia="zh-CN" w:bidi="ar-SA"/>
          <w14:textFill>
            <w14:solidFill>
              <w14:schemeClr w14:val="tx1"/>
            </w14:solidFill>
          </w14:textFill>
        </w:rPr>
        <w:t>，</w:t>
      </w:r>
      <w:r>
        <w:rPr>
          <w:rFonts w:hint="default" w:ascii="Times New Roman" w:hAnsi="Times New Roman" w:cs="Times New Roman"/>
          <w:color w:val="000000" w:themeColor="text1"/>
          <w:spacing w:val="-3"/>
          <w:sz w:val="24"/>
          <w:szCs w:val="24"/>
          <w14:textFill>
            <w14:solidFill>
              <w14:schemeClr w14:val="tx1"/>
            </w14:solidFill>
          </w14:textFill>
        </w:rPr>
        <w:t>考虑三期工程建设战线长、工程投资大、建设资金筹集难度大</w:t>
      </w:r>
      <w:r>
        <w:rPr>
          <w:rFonts w:hint="default" w:ascii="Times New Roman" w:hAnsi="Times New Roman" w:cs="Times New Roman"/>
          <w:color w:val="000000" w:themeColor="text1"/>
          <w:spacing w:val="-3"/>
          <w:sz w:val="24"/>
          <w:szCs w:val="24"/>
          <w:lang w:eastAsia="zh-CN"/>
          <w14:textFill>
            <w14:solidFill>
              <w14:schemeClr w14:val="tx1"/>
            </w14:solidFill>
          </w14:textFill>
        </w:rPr>
        <w:t>，将三期工程分为</w:t>
      </w:r>
      <w:r>
        <w:rPr>
          <w:rFonts w:hint="default" w:ascii="Times New Roman" w:hAnsi="Times New Roman" w:cs="Times New Roman"/>
          <w:color w:val="000000" w:themeColor="text1"/>
          <w:spacing w:val="-3"/>
          <w:sz w:val="24"/>
          <w:szCs w:val="24"/>
          <w14:textFill>
            <w14:solidFill>
              <w14:schemeClr w14:val="tx1"/>
            </w14:solidFill>
          </w14:textFill>
        </w:rPr>
        <w:t>荔涵段（荔港桥</w:t>
      </w:r>
      <w:r>
        <w:rPr>
          <w:rFonts w:hint="default" w:ascii="Times New Roman" w:hAnsi="Times New Roman" w:cs="Times New Roman"/>
          <w:color w:val="000000" w:themeColor="text1"/>
          <w:spacing w:val="-3"/>
          <w:sz w:val="24"/>
          <w:szCs w:val="24"/>
          <w:lang w:val="en-US" w:eastAsia="zh-CN"/>
          <w14:textFill>
            <w14:solidFill>
              <w14:schemeClr w14:val="tx1"/>
            </w14:solidFill>
          </w14:textFill>
        </w:rPr>
        <w:t>-</w:t>
      </w:r>
      <w:r>
        <w:rPr>
          <w:rFonts w:hint="default" w:ascii="Times New Roman" w:hAnsi="Times New Roman" w:cs="Times New Roman"/>
          <w:color w:val="000000" w:themeColor="text1"/>
          <w:spacing w:val="-3"/>
          <w:sz w:val="24"/>
          <w:szCs w:val="24"/>
          <w14:textFill>
            <w14:solidFill>
              <w14:schemeClr w14:val="tx1"/>
            </w14:solidFill>
          </w14:textFill>
        </w:rPr>
        <w:t>宁海桥段）</w:t>
      </w:r>
      <w:r>
        <w:rPr>
          <w:rFonts w:hint="default" w:ascii="Times New Roman" w:hAnsi="Times New Roman" w:cs="Times New Roman"/>
          <w:color w:val="000000" w:themeColor="text1"/>
          <w:spacing w:val="-3"/>
          <w:sz w:val="24"/>
          <w:szCs w:val="24"/>
          <w:lang w:val="en-US" w:eastAsia="zh-CN"/>
          <w14:textFill>
            <w14:solidFill>
              <w14:schemeClr w14:val="tx1"/>
            </w14:solidFill>
          </w14:textFill>
        </w:rPr>
        <w:t>、宁海段</w:t>
      </w:r>
      <w:r>
        <w:rPr>
          <w:rFonts w:hint="default" w:ascii="Times New Roman" w:hAnsi="Times New Roman" w:cs="Times New Roman"/>
          <w:color w:val="000000" w:themeColor="text1"/>
          <w:spacing w:val="-3"/>
          <w:sz w:val="24"/>
          <w:szCs w:val="24"/>
          <w14:textFill>
            <w14:solidFill>
              <w14:schemeClr w14:val="tx1"/>
            </w14:solidFill>
          </w14:textFill>
        </w:rPr>
        <w:t>。</w:t>
      </w:r>
    </w:p>
    <w:p>
      <w:pPr>
        <w:pStyle w:val="3"/>
        <w:keepNext w:val="0"/>
        <w:keepLines w:val="0"/>
        <w:pageBreakBefore w:val="0"/>
        <w:widowControl w:val="0"/>
        <w:kinsoku/>
        <w:wordWrap/>
        <w:overflowPunct/>
        <w:topLinePunct w:val="0"/>
        <w:autoSpaceDE/>
        <w:autoSpaceDN/>
        <w:bidi w:val="0"/>
        <w:adjustRightInd/>
        <w:snapToGrid/>
        <w:spacing w:before="0" w:line="360" w:lineRule="auto"/>
        <w:ind w:right="111" w:firstLine="480"/>
        <w:jc w:val="both"/>
        <w:textAlignment w:val="auto"/>
        <w:rPr>
          <w:rFonts w:hint="default" w:ascii="Times New Roman" w:hAnsi="Times New Roman" w:cs="Times New Roman"/>
          <w:color w:val="000000" w:themeColor="text1"/>
          <w:spacing w:val="-3"/>
          <w:sz w:val="24"/>
          <w:szCs w:val="24"/>
          <w:lang w:val="en-US" w:eastAsia="zh-CN"/>
          <w14:textFill>
            <w14:solidFill>
              <w14:schemeClr w14:val="tx1"/>
            </w14:solidFill>
          </w14:textFill>
        </w:rPr>
      </w:pPr>
      <w:r>
        <w:rPr>
          <w:rFonts w:hint="default" w:ascii="Times New Roman" w:hAnsi="Times New Roman" w:cs="Times New Roman"/>
          <w:color w:val="000000" w:themeColor="text1"/>
          <w:spacing w:val="-3"/>
          <w:sz w:val="24"/>
          <w:szCs w:val="24"/>
          <w:lang w:eastAsia="zh-CN"/>
          <w14:textFill>
            <w14:solidFill>
              <w14:schemeClr w14:val="tx1"/>
            </w14:solidFill>
          </w14:textFill>
        </w:rPr>
        <w:t>本项目为</w:t>
      </w:r>
      <w:r>
        <w:rPr>
          <w:rFonts w:hint="default" w:ascii="Times New Roman" w:hAnsi="Times New Roman" w:cs="Times New Roman"/>
          <w:color w:val="000000" w:themeColor="text1"/>
          <w:spacing w:val="-3"/>
          <w:sz w:val="24"/>
          <w:szCs w:val="24"/>
          <w:lang w:val="en-US" w:eastAsia="zh-CN"/>
          <w14:textFill>
            <w14:solidFill>
              <w14:schemeClr w14:val="tx1"/>
            </w14:solidFill>
          </w14:textFill>
        </w:rPr>
        <w:t>木兰溪下游防洪三期工程（荔涵段），项目建设前期，莆田市木兰溪防洪工程建设管理处委托福建省水利水电勘测设计研究院编制《福建省莆田市木兰溪下游防洪三期工程（荔涵段）环境影响报告书》，福建省环境保护厅于2009年8月以闽环保监[2009]71号《福建省环境保护厅关于批复福建省莆田市木兰溪下游防洪三期工程（荔涵段）环境影响报告书的函》进行了批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本工程</w:t>
      </w:r>
      <w:r>
        <w:rPr>
          <w:rFonts w:hint="default" w:ascii="Times New Roman" w:hAnsi="Times New Roman" w:cs="Times New Roman"/>
          <w:color w:val="000000" w:themeColor="text1"/>
          <w:spacing w:val="-62"/>
          <w:sz w:val="24"/>
          <w:szCs w:val="24"/>
          <w14:textFill>
            <w14:solidFill>
              <w14:schemeClr w14:val="tx1"/>
            </w14:solidFill>
          </w14:textFill>
        </w:rPr>
        <w:t xml:space="preserve"> </w:t>
      </w:r>
      <w:r>
        <w:rPr>
          <w:rFonts w:hint="default" w:ascii="Times New Roman" w:hAnsi="Times New Roman" w:eastAsia="Times New Roman" w:cs="Times New Roman"/>
          <w:color w:val="000000" w:themeColor="text1"/>
          <w:sz w:val="24"/>
          <w:szCs w:val="24"/>
          <w14:textFill>
            <w14:solidFill>
              <w14:schemeClr w14:val="tx1"/>
            </w14:solidFill>
          </w14:textFill>
        </w:rPr>
        <w:t>20</w:t>
      </w:r>
      <w:r>
        <w:rPr>
          <w:rFonts w:hint="default" w:ascii="Times New Roman" w:hAnsi="Times New Roman" w:cs="Times New Roman"/>
          <w:color w:val="000000" w:themeColor="text1"/>
          <w:sz w:val="24"/>
          <w:szCs w:val="24"/>
          <w:lang w:val="en-US" w:eastAsia="zh-CN"/>
          <w14:textFill>
            <w14:solidFill>
              <w14:schemeClr w14:val="tx1"/>
            </w14:solidFill>
          </w14:textFill>
        </w:rPr>
        <w:t>09</w:t>
      </w:r>
      <w:r>
        <w:rPr>
          <w:rFonts w:hint="default" w:ascii="Times New Roman" w:hAnsi="Times New Roman" w:cs="Times New Roman"/>
          <w:color w:val="000000" w:themeColor="text1"/>
          <w:sz w:val="24"/>
          <w:szCs w:val="24"/>
          <w14:textFill>
            <w14:solidFill>
              <w14:schemeClr w14:val="tx1"/>
            </w14:solidFill>
          </w14:textFill>
        </w:rPr>
        <w:t>年</w:t>
      </w:r>
      <w:r>
        <w:rPr>
          <w:rFonts w:hint="default" w:ascii="Times New Roman" w:hAnsi="Times New Roman" w:cs="Times New Roman"/>
          <w:color w:val="000000" w:themeColor="text1"/>
          <w:spacing w:val="-62"/>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lang w:val="en-US" w:eastAsia="zh-CN"/>
          <w14:textFill>
            <w14:solidFill>
              <w14:schemeClr w14:val="tx1"/>
            </w14:solidFill>
          </w14:textFill>
        </w:rPr>
        <w:t>9</w:t>
      </w:r>
      <w:r>
        <w:rPr>
          <w:rFonts w:hint="default" w:ascii="Times New Roman" w:hAnsi="Times New Roman" w:cs="Times New Roman"/>
          <w:color w:val="000000" w:themeColor="text1"/>
          <w:sz w:val="24"/>
          <w:szCs w:val="24"/>
          <w14:textFill>
            <w14:solidFill>
              <w14:schemeClr w14:val="tx1"/>
            </w14:solidFill>
          </w14:textFill>
        </w:rPr>
        <w:t>月开工，</w:t>
      </w:r>
      <w:r>
        <w:rPr>
          <w:rFonts w:hint="default" w:ascii="Times New Roman" w:hAnsi="Times New Roman" w:eastAsia="Times New Roman" w:cs="Times New Roman"/>
          <w:color w:val="000000" w:themeColor="text1"/>
          <w:sz w:val="24"/>
          <w:szCs w:val="24"/>
          <w14:textFill>
            <w14:solidFill>
              <w14:schemeClr w14:val="tx1"/>
            </w14:solidFill>
          </w14:textFill>
        </w:rPr>
        <w:t>201</w:t>
      </w:r>
      <w:r>
        <w:rPr>
          <w:rFonts w:hint="default" w:ascii="Times New Roman" w:hAnsi="Times New Roman" w:cs="Times New Roman"/>
          <w:color w:val="000000" w:themeColor="text1"/>
          <w:sz w:val="24"/>
          <w:szCs w:val="24"/>
          <w:lang w:val="en-US" w:eastAsia="zh-CN"/>
          <w14:textFill>
            <w14:solidFill>
              <w14:schemeClr w14:val="tx1"/>
            </w14:solidFill>
          </w14:textFill>
        </w:rPr>
        <w:t>2</w:t>
      </w:r>
      <w:r>
        <w:rPr>
          <w:rFonts w:hint="default" w:ascii="Times New Roman" w:hAnsi="Times New Roman" w:cs="Times New Roman"/>
          <w:color w:val="000000" w:themeColor="text1"/>
          <w:sz w:val="24"/>
          <w:szCs w:val="24"/>
          <w14:textFill>
            <w14:solidFill>
              <w14:schemeClr w14:val="tx1"/>
            </w14:solidFill>
          </w14:textFill>
        </w:rPr>
        <w:t>年</w:t>
      </w:r>
      <w:r>
        <w:rPr>
          <w:rFonts w:hint="default" w:ascii="Times New Roman" w:hAnsi="Times New Roman" w:cs="Times New Roman"/>
          <w:color w:val="000000" w:themeColor="text1"/>
          <w:spacing w:val="-62"/>
          <w:sz w:val="24"/>
          <w:szCs w:val="24"/>
          <w14:textFill>
            <w14:solidFill>
              <w14:schemeClr w14:val="tx1"/>
            </w14:solidFill>
          </w14:textFill>
        </w:rPr>
        <w:t xml:space="preserve"> </w:t>
      </w:r>
      <w:r>
        <w:rPr>
          <w:rFonts w:hint="default" w:ascii="Times New Roman" w:hAnsi="Times New Roman" w:eastAsia="Times New Roman" w:cs="Times New Roman"/>
          <w:color w:val="000000" w:themeColor="text1"/>
          <w:sz w:val="24"/>
          <w:szCs w:val="24"/>
          <w14:textFill>
            <w14:solidFill>
              <w14:schemeClr w14:val="tx1"/>
            </w14:solidFill>
          </w14:textFill>
        </w:rPr>
        <w:t>9</w:t>
      </w:r>
      <w:r>
        <w:rPr>
          <w:rFonts w:hint="default" w:ascii="Times New Roman" w:hAnsi="Times New Roman" w:cs="Times New Roman"/>
          <w:color w:val="000000" w:themeColor="text1"/>
          <w:spacing w:val="-3"/>
          <w:sz w:val="24"/>
          <w:szCs w:val="24"/>
          <w14:textFill>
            <w14:solidFill>
              <w14:schemeClr w14:val="tx1"/>
            </w14:solidFill>
          </w14:textFill>
        </w:rPr>
        <w:t>月完工</w:t>
      </w:r>
      <w:r>
        <w:rPr>
          <w:rFonts w:hint="default" w:ascii="Times New Roman" w:hAnsi="Times New Roman" w:cs="Times New Roman"/>
          <w:color w:val="000000" w:themeColor="text1"/>
          <w:spacing w:val="-3"/>
          <w:sz w:val="24"/>
          <w:szCs w:val="24"/>
          <w:lang w:val="en-US" w:eastAsia="zh-CN"/>
          <w14:textFill>
            <w14:solidFill>
              <w14:schemeClr w14:val="tx1"/>
            </w14:solidFill>
          </w14:textFill>
        </w:rPr>
        <w:t>,</w:t>
      </w:r>
      <w:r>
        <w:rPr>
          <w:rFonts w:hint="default" w:ascii="Times New Roman" w:hAnsi="Times New Roman" w:cs="Times New Roman"/>
          <w:color w:val="000000" w:themeColor="text1"/>
          <w:spacing w:val="-3"/>
          <w:sz w:val="24"/>
          <w:szCs w:val="24"/>
          <w14:textFill>
            <w14:solidFill>
              <w14:schemeClr w14:val="tx1"/>
            </w14:solidFill>
          </w14:textFill>
        </w:rPr>
        <w:t>工程总体控制较好，未发现存在影响交工验收的质量问题。</w:t>
      </w:r>
      <w:r>
        <w:rPr>
          <w:rFonts w:hint="default" w:ascii="Times New Roman" w:hAnsi="Times New Roman" w:cs="Times New Roman"/>
          <w:color w:val="000000" w:themeColor="text1"/>
          <w:sz w:val="24"/>
          <w:szCs w:val="24"/>
          <w14:textFill>
            <w14:solidFill>
              <w14:schemeClr w14:val="tx1"/>
            </w14:solidFill>
          </w14:textFill>
        </w:rPr>
        <w:t xml:space="preserve">根据《建设项目竣工环境保护验收技术规范 生态影响类》和《建设项目 竣工环境保护验收技术规范 水利水电》水利水电项目可按照行业特征在工程正常运行情况下验收，本项目符合验收条件。 </w:t>
      </w:r>
      <w:r>
        <w:rPr>
          <w:rFonts w:hint="default" w:ascii="Times New Roman" w:hAnsi="Times New Roman" w:cs="Times New Roman"/>
          <w:color w:val="000000" w:themeColor="text1"/>
          <w:spacing w:val="-4"/>
          <w:sz w:val="24"/>
          <w:szCs w:val="24"/>
          <w14:textFill>
            <w14:solidFill>
              <w14:schemeClr w14:val="tx1"/>
            </w14:solidFill>
          </w14:textFill>
        </w:rPr>
        <w:t>根据《中华人民共和国环境保护法》及《建设项目竣工环境保护验收暂行办</w:t>
      </w:r>
      <w:r>
        <w:rPr>
          <w:rFonts w:hint="default" w:ascii="Times New Roman" w:hAnsi="Times New Roman" w:cs="Times New Roman"/>
          <w:color w:val="000000" w:themeColor="text1"/>
          <w:spacing w:val="-8"/>
          <w:sz w:val="24"/>
          <w:szCs w:val="24"/>
          <w14:textFill>
            <w14:solidFill>
              <w14:schemeClr w14:val="tx1"/>
            </w14:solidFill>
          </w14:textFill>
        </w:rPr>
        <w:t>法》（国环规环评［</w:t>
      </w:r>
      <w:r>
        <w:rPr>
          <w:rFonts w:hint="default" w:ascii="Times New Roman" w:hAnsi="Times New Roman" w:eastAsia="Times New Roman" w:cs="Times New Roman"/>
          <w:color w:val="000000" w:themeColor="text1"/>
          <w:spacing w:val="-8"/>
          <w:sz w:val="24"/>
          <w:szCs w:val="24"/>
          <w14:textFill>
            <w14:solidFill>
              <w14:schemeClr w14:val="tx1"/>
            </w14:solidFill>
          </w14:textFill>
        </w:rPr>
        <w:t>2017</w:t>
      </w:r>
      <w:r>
        <w:rPr>
          <w:rFonts w:hint="default" w:ascii="Times New Roman" w:hAnsi="Times New Roman" w:cs="Times New Roman"/>
          <w:color w:val="000000" w:themeColor="text1"/>
          <w:spacing w:val="-8"/>
          <w:sz w:val="24"/>
          <w:szCs w:val="24"/>
          <w14:textFill>
            <w14:solidFill>
              <w14:schemeClr w14:val="tx1"/>
            </w14:solidFill>
          </w14:textFill>
        </w:rPr>
        <w:t>］</w:t>
      </w:r>
      <w:r>
        <w:rPr>
          <w:rFonts w:hint="default" w:ascii="Times New Roman" w:hAnsi="Times New Roman" w:eastAsia="Times New Roman" w:cs="Times New Roman"/>
          <w:color w:val="000000" w:themeColor="text1"/>
          <w:spacing w:val="-8"/>
          <w:sz w:val="24"/>
          <w:szCs w:val="24"/>
          <w14:textFill>
            <w14:solidFill>
              <w14:schemeClr w14:val="tx1"/>
            </w14:solidFill>
          </w14:textFill>
        </w:rPr>
        <w:t>4</w:t>
      </w:r>
      <w:r>
        <w:rPr>
          <w:rFonts w:hint="default" w:ascii="Times New Roman" w:hAnsi="Times New Roman" w:eastAsia="Times New Roman" w:cs="Times New Roman"/>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号）等有关规定，按照环境保护设施与主体工程同时设计、同时施工、同时投入使用的</w:t>
      </w:r>
      <w:r>
        <w:rPr>
          <w:rFonts w:hint="default" w:ascii="Times New Roman" w:hAnsi="Times New Roman" w:eastAsia="Times New Roman" w:cs="Times New Roman"/>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三同时</w:t>
      </w:r>
      <w:r>
        <w:rPr>
          <w:rFonts w:hint="default" w:ascii="Times New Roman" w:hAnsi="Times New Roman" w:eastAsia="Times New Roman" w:cs="Times New Roman"/>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制度的要求，为查清工程在施工过程中对工程设计文件和环境影响报告书所提出的环境保护措施和建议的落实情</w:t>
      </w:r>
      <w:r>
        <w:rPr>
          <w:rFonts w:hint="default" w:ascii="Times New Roman" w:hAnsi="Times New Roman" w:cs="Times New Roman"/>
          <w:color w:val="000000" w:themeColor="text1"/>
          <w:spacing w:val="-3"/>
          <w:sz w:val="24"/>
          <w:szCs w:val="24"/>
          <w14:textFill>
            <w14:solidFill>
              <w14:schemeClr w14:val="tx1"/>
            </w14:solidFill>
          </w14:textFill>
        </w:rPr>
        <w:t>况，调查分析防洪堤在建设和试运营期间对环境已造成的实际影响及可能存在的</w:t>
      </w:r>
      <w:r>
        <w:rPr>
          <w:rFonts w:hint="default" w:ascii="Times New Roman" w:hAnsi="Times New Roman" w:cs="Times New Roman"/>
          <w:color w:val="000000" w:themeColor="text1"/>
          <w:spacing w:val="-103"/>
          <w:sz w:val="24"/>
          <w:szCs w:val="24"/>
          <w14:textFill>
            <w14:solidFill>
              <w14:schemeClr w14:val="tx1"/>
            </w14:solidFill>
          </w14:textFill>
        </w:rPr>
        <w:t xml:space="preserve"> </w:t>
      </w:r>
      <w:r>
        <w:rPr>
          <w:rFonts w:hint="default" w:ascii="Times New Roman" w:hAnsi="Times New Roman" w:cs="Times New Roman"/>
          <w:color w:val="000000" w:themeColor="text1"/>
          <w:spacing w:val="-6"/>
          <w:sz w:val="24"/>
          <w:szCs w:val="24"/>
          <w14:textFill>
            <w14:solidFill>
              <w14:schemeClr w14:val="tx1"/>
            </w14:solidFill>
          </w14:textFill>
        </w:rPr>
        <w:t>潜在的影响，以便采取有效的环境保护补救和减缓措施，全面做好环境保护工作，</w:t>
      </w:r>
      <w:r>
        <w:rPr>
          <w:rFonts w:hint="default" w:ascii="Times New Roman" w:hAnsi="Times New Roman" w:cs="Times New Roman"/>
          <w:color w:val="000000" w:themeColor="text1"/>
          <w:spacing w:val="-114"/>
          <w:sz w:val="24"/>
          <w:szCs w:val="24"/>
          <w14:textFill>
            <w14:solidFill>
              <w14:schemeClr w14:val="tx1"/>
            </w14:solidFill>
          </w14:textFill>
        </w:rPr>
        <w:t xml:space="preserve"> </w:t>
      </w:r>
      <w:r>
        <w:rPr>
          <w:rFonts w:hint="default" w:ascii="Times New Roman" w:hAnsi="Times New Roman" w:cs="Times New Roman"/>
          <w:color w:val="000000" w:themeColor="text1"/>
          <w:spacing w:val="-3"/>
          <w:sz w:val="24"/>
          <w:szCs w:val="24"/>
          <w14:textFill>
            <w14:solidFill>
              <w14:schemeClr w14:val="tx1"/>
            </w14:solidFill>
          </w14:textFill>
        </w:rPr>
        <w:t>为工程环境保护设施竣工验收提供依据。</w:t>
      </w:r>
      <w:r>
        <w:rPr>
          <w:rFonts w:hint="default" w:ascii="Times New Roman" w:hAnsi="Times New Roman" w:cs="Times New Roman"/>
          <w:color w:val="000000" w:themeColor="text1"/>
          <w:spacing w:val="-3"/>
          <w:sz w:val="24"/>
          <w:szCs w:val="24"/>
          <w:lang w:eastAsia="zh-CN"/>
          <w14:textFill>
            <w14:solidFill>
              <w14:schemeClr w14:val="tx1"/>
            </w14:solidFill>
          </w14:textFill>
        </w:rPr>
        <w:t>莆田市木兰溪防洪工程建设管理处</w:t>
      </w:r>
      <w:r>
        <w:rPr>
          <w:rFonts w:hint="default" w:ascii="Times New Roman" w:hAnsi="Times New Roman" w:eastAsia="宋体" w:cs="Times New Roman"/>
          <w:color w:val="000000" w:themeColor="text1"/>
          <w:sz w:val="24"/>
          <w:szCs w:val="24"/>
          <w:lang w:val="en-US" w:eastAsia="en-US" w:bidi="ar-SA"/>
          <w14:textFill>
            <w14:solidFill>
              <w14:schemeClr w14:val="tx1"/>
            </w14:solidFill>
          </w14:textFill>
        </w:rPr>
        <w:t>委托</w:t>
      </w: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漳州绿园环保技术咨询有限公司</w:t>
      </w:r>
      <w:r>
        <w:rPr>
          <w:rFonts w:hint="default" w:ascii="Times New Roman" w:hAnsi="Times New Roman" w:cs="Times New Roman"/>
          <w:color w:val="000000" w:themeColor="text1"/>
          <w:sz w:val="24"/>
          <w:szCs w:val="24"/>
          <w14:textFill>
            <w14:solidFill>
              <w14:schemeClr w14:val="tx1"/>
            </w14:solidFill>
          </w14:textFill>
        </w:rPr>
        <w:t>承担该项目竣工环境保护验收调查工作。</w:t>
      </w:r>
    </w:p>
    <w:p>
      <w:pPr>
        <w:keepNext w:val="0"/>
        <w:keepLines w:val="0"/>
        <w:pageBreakBefore w:val="0"/>
        <w:widowControl w:val="0"/>
        <w:kinsoku/>
        <w:wordWrap/>
        <w:overflowPunct/>
        <w:topLinePunct w:val="0"/>
        <w:autoSpaceDE/>
        <w:autoSpaceDN/>
        <w:bidi w:val="0"/>
        <w:adjustRightInd/>
        <w:snapToGrid/>
        <w:spacing w:line="360" w:lineRule="auto"/>
        <w:ind w:firstLine="468" w:firstLineChars="200"/>
        <w:jc w:val="both"/>
        <w:textAlignment w:val="auto"/>
        <w:rPr>
          <w:rFonts w:hint="default" w:ascii="Times New Roman" w:hAnsi="Times New Roman" w:cs="Times New Roman"/>
          <w:b w:val="0"/>
          <w:bCs w:val="0"/>
          <w:color w:val="000000" w:themeColor="text1"/>
          <w:sz w:val="24"/>
          <w:szCs w:val="24"/>
          <w14:textFill>
            <w14:solidFill>
              <w14:schemeClr w14:val="tx1"/>
            </w14:solidFill>
          </w14:textFill>
        </w:rPr>
      </w:pPr>
      <w:r>
        <w:rPr>
          <w:rFonts w:hint="default" w:ascii="Times New Roman" w:hAnsi="Times New Roman" w:cs="Times New Roman"/>
          <w:b w:val="0"/>
          <w:bCs w:val="0"/>
          <w:color w:val="000000" w:themeColor="text1"/>
          <w:spacing w:val="-3"/>
          <w:sz w:val="24"/>
          <w:szCs w:val="24"/>
          <w14:textFill>
            <w14:solidFill>
              <w14:schemeClr w14:val="tx1"/>
            </w14:solidFill>
          </w14:textFill>
        </w:rPr>
        <w:t>在</w:t>
      </w:r>
      <w:r>
        <w:rPr>
          <w:rFonts w:hint="default" w:ascii="Times New Roman" w:hAnsi="Times New Roman" w:cs="Times New Roman" w:eastAsiaTheme="minorHAnsi"/>
          <w:b w:val="0"/>
          <w:bCs w:val="0"/>
          <w:color w:val="000000" w:themeColor="text1"/>
          <w:sz w:val="24"/>
          <w:szCs w:val="24"/>
          <w:highlight w:val="none"/>
          <w:lang w:val="en-US" w:eastAsia="zh-CN" w:bidi="ar-SA"/>
          <w14:textFill>
            <w14:solidFill>
              <w14:schemeClr w14:val="tx1"/>
            </w14:solidFill>
          </w14:textFill>
        </w:rPr>
        <w:t>莆田市木兰溪防洪工程建设管理处</w:t>
      </w:r>
      <w:r>
        <w:rPr>
          <w:rFonts w:hint="default" w:ascii="Times New Roman" w:hAnsi="Times New Roman" w:cs="Times New Roman"/>
          <w:b w:val="0"/>
          <w:bCs w:val="0"/>
          <w:color w:val="000000" w:themeColor="text1"/>
          <w:spacing w:val="-3"/>
          <w:sz w:val="24"/>
          <w:szCs w:val="24"/>
          <w14:textFill>
            <w14:solidFill>
              <w14:schemeClr w14:val="tx1"/>
            </w14:solidFill>
          </w14:textFill>
        </w:rPr>
        <w:t>的配合下，</w:t>
      </w:r>
      <w:r>
        <w:rPr>
          <w:rFonts w:hint="default" w:ascii="Times New Roman" w:hAnsi="Times New Roman" w:eastAsia="宋体" w:cs="Times New Roman"/>
          <w:b w:val="0"/>
          <w:bCs w:val="0"/>
          <w:color w:val="000000" w:themeColor="text1"/>
          <w:sz w:val="24"/>
          <w:szCs w:val="24"/>
          <w:lang w:val="en-US" w:eastAsia="zh-CN" w:bidi="ar-SA"/>
          <w14:textFill>
            <w14:solidFill>
              <w14:schemeClr w14:val="tx1"/>
            </w14:solidFill>
          </w14:textFill>
        </w:rPr>
        <w:t>漳州绿园环保技术咨询有限公司</w:t>
      </w:r>
      <w:r>
        <w:rPr>
          <w:rFonts w:hint="default" w:ascii="Times New Roman" w:hAnsi="Times New Roman" w:cs="Times New Roman"/>
          <w:b w:val="0"/>
          <w:bCs w:val="0"/>
          <w:color w:val="000000" w:themeColor="text1"/>
          <w:spacing w:val="-3"/>
          <w:sz w:val="24"/>
          <w:szCs w:val="24"/>
          <w14:textFill>
            <w14:solidFill>
              <w14:schemeClr w14:val="tx1"/>
            </w14:solidFill>
          </w14:textFill>
        </w:rPr>
        <w:t>对</w:t>
      </w:r>
      <w:r>
        <w:rPr>
          <w:rFonts w:hint="default" w:ascii="Times New Roman" w:hAnsi="Times New Roman" w:cs="Times New Roman"/>
          <w:b w:val="0"/>
          <w:bCs w:val="0"/>
          <w:color w:val="000000" w:themeColor="text1"/>
          <w:spacing w:val="-3"/>
          <w:sz w:val="24"/>
          <w:szCs w:val="24"/>
          <w:lang w:eastAsia="zh-CN"/>
          <w14:textFill>
            <w14:solidFill>
              <w14:schemeClr w14:val="tx1"/>
            </w14:solidFill>
          </w14:textFill>
        </w:rPr>
        <w:t>木兰溪下游防洪三期工程（荔涵段）</w:t>
      </w:r>
      <w:r>
        <w:rPr>
          <w:rFonts w:hint="default" w:ascii="Times New Roman" w:hAnsi="Times New Roman" w:cs="Times New Roman"/>
          <w:b w:val="0"/>
          <w:bCs w:val="0"/>
          <w:color w:val="000000" w:themeColor="text1"/>
          <w:spacing w:val="-3"/>
          <w:sz w:val="24"/>
          <w:szCs w:val="24"/>
          <w14:textFill>
            <w14:solidFill>
              <w14:schemeClr w14:val="tx1"/>
            </w14:solidFill>
          </w14:textFill>
        </w:rPr>
        <w:t>及沿线的环境状况进行了实地踏勘，对沿线距</w:t>
      </w:r>
      <w:r>
        <w:rPr>
          <w:rFonts w:hint="default" w:ascii="Times New Roman" w:hAnsi="Times New Roman" w:cs="Times New Roman"/>
          <w:b w:val="0"/>
          <w:bCs w:val="0"/>
          <w:color w:val="000000" w:themeColor="text1"/>
          <w:spacing w:val="-103"/>
          <w:sz w:val="24"/>
          <w:szCs w:val="24"/>
          <w14:textFill>
            <w14:solidFill>
              <w14:schemeClr w14:val="tx1"/>
            </w14:solidFill>
          </w14:textFill>
        </w:rPr>
        <w:t xml:space="preserve"> </w:t>
      </w:r>
      <w:r>
        <w:rPr>
          <w:rFonts w:hint="default" w:ascii="Times New Roman" w:hAnsi="Times New Roman" w:cs="Times New Roman"/>
          <w:b w:val="0"/>
          <w:bCs w:val="0"/>
          <w:color w:val="000000" w:themeColor="text1"/>
          <w:spacing w:val="-4"/>
          <w:sz w:val="24"/>
          <w:szCs w:val="24"/>
          <w14:textFill>
            <w14:solidFill>
              <w14:schemeClr w14:val="tx1"/>
            </w14:solidFill>
          </w14:textFill>
        </w:rPr>
        <w:t>离较近的环境敏感点（居民区、学校）、受防洪堤建设影响的生态恢复状况、水</w:t>
      </w:r>
      <w:r>
        <w:rPr>
          <w:rFonts w:hint="default" w:ascii="Times New Roman" w:hAnsi="Times New Roman" w:cs="Times New Roman"/>
          <w:b w:val="0"/>
          <w:bCs w:val="0"/>
          <w:color w:val="000000" w:themeColor="text1"/>
          <w:spacing w:val="-100"/>
          <w:sz w:val="24"/>
          <w:szCs w:val="24"/>
          <w14:textFill>
            <w14:solidFill>
              <w14:schemeClr w14:val="tx1"/>
            </w14:solidFill>
          </w14:textFill>
        </w:rPr>
        <w:t xml:space="preserve"> </w:t>
      </w:r>
      <w:r>
        <w:rPr>
          <w:rFonts w:hint="default" w:ascii="Times New Roman" w:hAnsi="Times New Roman" w:cs="Times New Roman"/>
          <w:b w:val="0"/>
          <w:bCs w:val="0"/>
          <w:color w:val="000000" w:themeColor="text1"/>
          <w:spacing w:val="-3"/>
          <w:sz w:val="24"/>
          <w:szCs w:val="24"/>
          <w14:textFill>
            <w14:solidFill>
              <w14:schemeClr w14:val="tx1"/>
            </w14:solidFill>
          </w14:textFill>
        </w:rPr>
        <w:t>土保持情况、工程环保执行情况等方面进行了重点调查，并拟定了水污染</w:t>
      </w:r>
      <w:r>
        <w:rPr>
          <w:rFonts w:hint="default" w:ascii="Times New Roman" w:hAnsi="Times New Roman" w:cs="Times New Roman"/>
          <w:b w:val="0"/>
          <w:bCs w:val="0"/>
          <w:color w:val="000000" w:themeColor="text1"/>
          <w:spacing w:val="-102"/>
          <w:sz w:val="24"/>
          <w:szCs w:val="24"/>
          <w14:textFill>
            <w14:solidFill>
              <w14:schemeClr w14:val="tx1"/>
            </w14:solidFill>
          </w14:textFill>
        </w:rPr>
        <w:t xml:space="preserve"> </w:t>
      </w:r>
      <w:r>
        <w:rPr>
          <w:rFonts w:hint="default" w:ascii="Times New Roman" w:hAnsi="Times New Roman" w:cs="Times New Roman"/>
          <w:b w:val="0"/>
          <w:bCs w:val="0"/>
          <w:color w:val="000000" w:themeColor="text1"/>
          <w:spacing w:val="-6"/>
          <w:sz w:val="24"/>
          <w:szCs w:val="24"/>
          <w14:textFill>
            <w14:solidFill>
              <w14:schemeClr w14:val="tx1"/>
            </w14:solidFill>
          </w14:textFill>
        </w:rPr>
        <w:t>源的监测方案调，在此基础上编制了《</w:t>
      </w:r>
      <w:r>
        <w:rPr>
          <w:rFonts w:hint="default" w:ascii="Times New Roman" w:hAnsi="Times New Roman" w:cs="Times New Roman"/>
          <w:b w:val="0"/>
          <w:bCs w:val="0"/>
          <w:color w:val="000000" w:themeColor="text1"/>
          <w:spacing w:val="-6"/>
          <w:sz w:val="24"/>
          <w:szCs w:val="24"/>
          <w:lang w:eastAsia="zh-CN"/>
          <w14:textFill>
            <w14:solidFill>
              <w14:schemeClr w14:val="tx1"/>
            </w14:solidFill>
          </w14:textFill>
        </w:rPr>
        <w:t>福建省莆田市</w:t>
      </w:r>
      <w:r>
        <w:rPr>
          <w:rFonts w:hint="default" w:ascii="Times New Roman" w:hAnsi="Times New Roman" w:cs="Times New Roman"/>
          <w:b w:val="0"/>
          <w:bCs w:val="0"/>
          <w:color w:val="000000" w:themeColor="text1"/>
          <w:spacing w:val="-3"/>
          <w:sz w:val="24"/>
          <w:szCs w:val="24"/>
          <w:lang w:eastAsia="zh-CN"/>
          <w14:textFill>
            <w14:solidFill>
              <w14:schemeClr w14:val="tx1"/>
            </w14:solidFill>
          </w14:textFill>
        </w:rPr>
        <w:t>木兰溪下游防洪三期工程（荔涵段）</w:t>
      </w:r>
      <w:r>
        <w:rPr>
          <w:rFonts w:hint="default" w:ascii="Times New Roman" w:hAnsi="Times New Roman" w:cs="Times New Roman"/>
          <w:b w:val="0"/>
          <w:bCs w:val="0"/>
          <w:color w:val="000000" w:themeColor="text1"/>
          <w:spacing w:val="-114"/>
          <w:sz w:val="24"/>
          <w:szCs w:val="24"/>
          <w14:textFill>
            <w14:solidFill>
              <w14:schemeClr w14:val="tx1"/>
            </w14:solidFill>
          </w14:textFill>
        </w:rPr>
        <w:t xml:space="preserve"> </w:t>
      </w:r>
      <w:r>
        <w:rPr>
          <w:rFonts w:hint="default" w:ascii="Times New Roman" w:hAnsi="Times New Roman" w:cs="Times New Roman"/>
          <w:b w:val="0"/>
          <w:bCs w:val="0"/>
          <w:color w:val="000000" w:themeColor="text1"/>
          <w:spacing w:val="-9"/>
          <w:sz w:val="24"/>
          <w:szCs w:val="24"/>
          <w14:textFill>
            <w14:solidFill>
              <w14:schemeClr w14:val="tx1"/>
            </w14:solidFill>
          </w14:textFill>
        </w:rPr>
        <w:t>竣工环境保护验收调查报告》。</w:t>
      </w:r>
    </w:p>
    <w:p>
      <w:pPr>
        <w:spacing w:before="0" w:line="240" w:lineRule="auto"/>
        <w:rPr>
          <w:rFonts w:hint="default" w:ascii="Times New Roman" w:hAnsi="Times New Roman" w:eastAsia="宋体" w:cs="Times New Roman"/>
          <w:color w:val="000000" w:themeColor="text1"/>
          <w:sz w:val="20"/>
          <w:szCs w:val="20"/>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eastAsia="宋体" w:cs="Times New Roman"/>
          <w:color w:val="000000" w:themeColor="text1"/>
          <w:sz w:val="20"/>
          <w:szCs w:val="20"/>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eastAsia="宋体" w:cs="Times New Roman"/>
          <w:color w:val="000000" w:themeColor="text1"/>
          <w:sz w:val="20"/>
          <w:szCs w:val="20"/>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eastAsia="宋体" w:cs="Times New Roman"/>
          <w:color w:val="000000" w:themeColor="text1"/>
          <w:sz w:val="20"/>
          <w:szCs w:val="20"/>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eastAsia="宋体" w:cs="Times New Roman"/>
          <w:color w:val="000000" w:themeColor="text1"/>
          <w:sz w:val="20"/>
          <w:szCs w:val="20"/>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eastAsia="宋体" w:cs="Times New Roman"/>
          <w:color w:val="000000" w:themeColor="text1"/>
          <w:sz w:val="20"/>
          <w:szCs w:val="20"/>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eastAsia="宋体" w:cs="Times New Roman"/>
          <w:color w:val="000000" w:themeColor="text1"/>
          <w:sz w:val="20"/>
          <w:szCs w:val="20"/>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eastAsia="宋体" w:cs="Times New Roman"/>
          <w:color w:val="000000" w:themeColor="text1"/>
          <w:sz w:val="20"/>
          <w:szCs w:val="20"/>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eastAsia="宋体" w:cs="Times New Roman"/>
          <w:color w:val="000000" w:themeColor="text1"/>
          <w:sz w:val="20"/>
          <w:szCs w:val="20"/>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eastAsia="宋体" w:cs="Times New Roman"/>
          <w:color w:val="000000" w:themeColor="text1"/>
          <w:sz w:val="20"/>
          <w:szCs w:val="20"/>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eastAsia="宋体" w:cs="Times New Roman"/>
          <w:color w:val="000000" w:themeColor="text1"/>
          <w:sz w:val="20"/>
          <w:szCs w:val="20"/>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eastAsia="宋体" w:cs="Times New Roman"/>
          <w:color w:val="000000" w:themeColor="text1"/>
          <w:sz w:val="20"/>
          <w:szCs w:val="20"/>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eastAsia="宋体" w:cs="Times New Roman"/>
          <w:color w:val="000000" w:themeColor="text1"/>
          <w:sz w:val="20"/>
          <w:szCs w:val="20"/>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ind w:left="0"/>
        <w:textAlignment w:val="auto"/>
        <w:outlineLvl w:val="9"/>
        <w:rPr>
          <w:rFonts w:hint="default" w:ascii="Times New Roman" w:hAnsi="Times New Roman" w:eastAsia="宋体" w:cs="Times New Roman"/>
          <w:color w:val="000000" w:themeColor="text1"/>
          <w:sz w:val="20"/>
          <w:szCs w:val="20"/>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ind w:left="0"/>
        <w:textAlignment w:val="auto"/>
        <w:outlineLvl w:val="9"/>
        <w:rPr>
          <w:rFonts w:hint="default" w:ascii="Times New Roman" w:hAnsi="Times New Roman" w:eastAsia="宋体" w:cs="Times New Roman"/>
          <w:color w:val="000000" w:themeColor="text1"/>
          <w:sz w:val="20"/>
          <w:szCs w:val="20"/>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ind w:left="0"/>
        <w:textAlignment w:val="auto"/>
        <w:outlineLvl w:val="9"/>
        <w:rPr>
          <w:rFonts w:hint="default" w:ascii="Times New Roman" w:hAnsi="Times New Roman" w:eastAsia="宋体" w:cs="Times New Roman"/>
          <w:color w:val="000000" w:themeColor="text1"/>
          <w:sz w:val="20"/>
          <w:szCs w:val="20"/>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ind w:left="0"/>
        <w:textAlignment w:val="auto"/>
        <w:outlineLvl w:val="9"/>
        <w:rPr>
          <w:rFonts w:hint="default" w:ascii="Times New Roman" w:hAnsi="Times New Roman" w:eastAsia="宋体" w:cs="Times New Roman"/>
          <w:color w:val="000000" w:themeColor="text1"/>
          <w:sz w:val="20"/>
          <w:szCs w:val="20"/>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ind w:left="0"/>
        <w:textAlignment w:val="auto"/>
        <w:outlineLvl w:val="9"/>
        <w:rPr>
          <w:rFonts w:hint="default" w:ascii="Times New Roman" w:hAnsi="Times New Roman" w:eastAsia="宋体" w:cs="Times New Roman"/>
          <w:color w:val="000000" w:themeColor="text1"/>
          <w:sz w:val="20"/>
          <w:szCs w:val="20"/>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ind w:left="0"/>
        <w:textAlignment w:val="auto"/>
        <w:outlineLvl w:val="9"/>
        <w:rPr>
          <w:rFonts w:hint="default" w:ascii="Times New Roman" w:hAnsi="Times New Roman" w:eastAsia="宋体" w:cs="Times New Roman"/>
          <w:color w:val="000000" w:themeColor="text1"/>
          <w:sz w:val="20"/>
          <w:szCs w:val="20"/>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ind w:left="0"/>
        <w:textAlignment w:val="auto"/>
        <w:outlineLvl w:val="9"/>
        <w:rPr>
          <w:rFonts w:hint="default" w:ascii="Times New Roman" w:hAnsi="Times New Roman" w:eastAsia="宋体" w:cs="Times New Roman"/>
          <w:color w:val="000000" w:themeColor="text1"/>
          <w:sz w:val="20"/>
          <w:szCs w:val="20"/>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ind w:left="0"/>
        <w:textAlignment w:val="auto"/>
        <w:outlineLvl w:val="9"/>
        <w:rPr>
          <w:rFonts w:hint="default" w:ascii="Times New Roman" w:hAnsi="Times New Roman" w:eastAsia="宋体" w:cs="Times New Roman"/>
          <w:color w:val="000000" w:themeColor="text1"/>
          <w:sz w:val="20"/>
          <w:szCs w:val="20"/>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ind w:left="0"/>
        <w:textAlignment w:val="auto"/>
        <w:outlineLvl w:val="9"/>
        <w:rPr>
          <w:rFonts w:hint="default" w:ascii="Times New Roman" w:hAnsi="Times New Roman" w:eastAsia="宋体" w:cs="Times New Roman"/>
          <w:color w:val="000000" w:themeColor="text1"/>
          <w:sz w:val="20"/>
          <w:szCs w:val="20"/>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ind w:left="0"/>
        <w:textAlignment w:val="auto"/>
        <w:outlineLvl w:val="9"/>
        <w:rPr>
          <w:rFonts w:hint="default" w:ascii="Times New Roman" w:hAnsi="Times New Roman" w:eastAsia="宋体" w:cs="Times New Roman"/>
          <w:color w:val="000000" w:themeColor="text1"/>
          <w:sz w:val="20"/>
          <w:szCs w:val="20"/>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ind w:left="0"/>
        <w:textAlignment w:val="auto"/>
        <w:outlineLvl w:val="9"/>
        <w:rPr>
          <w:rFonts w:hint="default" w:ascii="Times New Roman" w:hAnsi="Times New Roman" w:eastAsia="宋体" w:cs="Times New Roman"/>
          <w:color w:val="000000" w:themeColor="text1"/>
          <w:sz w:val="20"/>
          <w:szCs w:val="20"/>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ind w:left="0"/>
        <w:textAlignment w:val="auto"/>
        <w:outlineLvl w:val="9"/>
        <w:rPr>
          <w:rFonts w:hint="default" w:ascii="Times New Roman" w:hAnsi="Times New Roman" w:eastAsia="宋体" w:cs="Times New Roman"/>
          <w:color w:val="000000" w:themeColor="text1"/>
          <w:sz w:val="20"/>
          <w:szCs w:val="20"/>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ind w:left="0"/>
        <w:textAlignment w:val="auto"/>
        <w:outlineLvl w:val="9"/>
        <w:rPr>
          <w:rFonts w:hint="default" w:ascii="Times New Roman" w:hAnsi="Times New Roman" w:eastAsia="宋体" w:cs="Times New Roman"/>
          <w:color w:val="000000" w:themeColor="text1"/>
          <w:sz w:val="20"/>
          <w:szCs w:val="20"/>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ind w:left="0"/>
        <w:textAlignment w:val="auto"/>
        <w:outlineLvl w:val="9"/>
        <w:rPr>
          <w:rFonts w:hint="default" w:ascii="Times New Roman" w:hAnsi="Times New Roman" w:eastAsia="宋体" w:cs="Times New Roman"/>
          <w:color w:val="000000" w:themeColor="text1"/>
          <w:sz w:val="20"/>
          <w:szCs w:val="20"/>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ind w:left="0"/>
        <w:textAlignment w:val="auto"/>
        <w:outlineLvl w:val="9"/>
        <w:rPr>
          <w:rFonts w:ascii="宋体" w:hAnsi="宋体" w:eastAsia="宋体" w:cs="宋体"/>
          <w:color w:val="000000" w:themeColor="text1"/>
          <w:sz w:val="20"/>
          <w:szCs w:val="20"/>
          <w14:textFill>
            <w14:solidFill>
              <w14:schemeClr w14:val="tx1"/>
            </w14:solidFill>
          </w14:textFill>
        </w:rPr>
      </w:pPr>
    </w:p>
    <w:p>
      <w:pPr>
        <w:keepNext w:val="0"/>
        <w:keepLines w:val="0"/>
        <w:pageBreakBefore w:val="0"/>
        <w:widowControl w:val="0"/>
        <w:tabs>
          <w:tab w:val="left" w:pos="1127"/>
        </w:tabs>
        <w:kinsoku/>
        <w:wordWrap/>
        <w:overflowPunct/>
        <w:topLinePunct w:val="0"/>
        <w:autoSpaceDE/>
        <w:autoSpaceDN/>
        <w:bidi w:val="0"/>
        <w:adjustRightInd/>
        <w:snapToGrid w:val="0"/>
        <w:spacing w:before="0" w:line="360" w:lineRule="auto"/>
        <w:ind w:left="645" w:right="0"/>
        <w:jc w:val="center"/>
        <w:textAlignment w:val="auto"/>
        <w:outlineLvl w:val="9"/>
        <w:rPr>
          <w:rFonts w:ascii="Times New Roman" w:hAnsi="Times New Roman" w:eastAsia="Times New Roman" w:cs="Times New Roman"/>
          <w:color w:val="000000" w:themeColor="text1"/>
          <w:highlight w:val="none"/>
          <w14:textFill>
            <w14:solidFill>
              <w14:schemeClr w14:val="tx1"/>
            </w14:solidFill>
          </w14:textFill>
        </w:rPr>
      </w:pPr>
      <w:bookmarkStart w:id="4" w:name="_TOC_250020"/>
    </w:p>
    <w:p>
      <w:pPr>
        <w:pStyle w:val="2"/>
        <w:rPr>
          <w:rFonts w:ascii="Times New Roman" w:hAnsi="Times New Roman" w:eastAsia="Times New Roman" w:cs="Times New Roman"/>
          <w:color w:val="000000" w:themeColor="text1"/>
          <w:highlight w:val="none"/>
          <w14:textFill>
            <w14:solidFill>
              <w14:schemeClr w14:val="tx1"/>
            </w14:solidFill>
          </w14:textFill>
        </w:rPr>
      </w:pPr>
    </w:p>
    <w:p>
      <w:pPr>
        <w:pStyle w:val="2"/>
        <w:rPr>
          <w:rFonts w:ascii="Times New Roman" w:hAnsi="Times New Roman" w:eastAsia="Times New Roman" w:cs="Times New Roman"/>
          <w:color w:val="000000" w:themeColor="text1"/>
          <w:highlight w:val="none"/>
          <w14:textFill>
            <w14:solidFill>
              <w14:schemeClr w14:val="tx1"/>
            </w14:solidFill>
          </w14:textFill>
        </w:rPr>
      </w:pPr>
    </w:p>
    <w:p>
      <w:pPr>
        <w:pStyle w:val="2"/>
        <w:rPr>
          <w:rFonts w:ascii="Times New Roman" w:hAnsi="Times New Roman" w:eastAsia="Times New Roman" w:cs="Times New Roman"/>
          <w:color w:val="000000" w:themeColor="text1"/>
          <w:highlight w:val="none"/>
          <w14:textFill>
            <w14:solidFill>
              <w14:schemeClr w14:val="tx1"/>
            </w14:solidFill>
          </w14:textFill>
        </w:rPr>
      </w:pPr>
    </w:p>
    <w:p>
      <w:pPr>
        <w:keepNext w:val="0"/>
        <w:keepLines w:val="0"/>
        <w:pageBreakBefore w:val="0"/>
        <w:widowControl w:val="0"/>
        <w:tabs>
          <w:tab w:val="left" w:pos="1127"/>
        </w:tabs>
        <w:kinsoku/>
        <w:wordWrap/>
        <w:overflowPunct/>
        <w:topLinePunct w:val="0"/>
        <w:autoSpaceDE/>
        <w:autoSpaceDN/>
        <w:bidi w:val="0"/>
        <w:adjustRightInd/>
        <w:snapToGrid w:val="0"/>
        <w:spacing w:before="0" w:line="360" w:lineRule="auto"/>
        <w:ind w:left="646" w:right="0"/>
        <w:jc w:val="center"/>
        <w:textAlignment w:val="auto"/>
        <w:outlineLvl w:val="9"/>
        <w:rPr>
          <w:rFonts w:ascii="Times New Roman" w:hAnsi="Times New Roman" w:eastAsia="Times New Roman" w:cs="Times New Roman"/>
          <w:color w:val="000000" w:themeColor="text1"/>
          <w:highlight w:val="none"/>
          <w14:textFill>
            <w14:solidFill>
              <w14:schemeClr w14:val="tx1"/>
            </w14:solidFill>
          </w14:textFill>
        </w:rPr>
      </w:pPr>
    </w:p>
    <w:p>
      <w:pPr>
        <w:pStyle w:val="4"/>
        <w:keepNext w:val="0"/>
        <w:keepLines w:val="0"/>
        <w:pageBreakBefore w:val="0"/>
        <w:widowControl w:val="0"/>
        <w:tabs>
          <w:tab w:val="left" w:pos="1127"/>
        </w:tabs>
        <w:kinsoku/>
        <w:wordWrap/>
        <w:overflowPunct/>
        <w:topLinePunct w:val="0"/>
        <w:autoSpaceDE/>
        <w:autoSpaceDN/>
        <w:bidi w:val="0"/>
        <w:adjustRightInd/>
        <w:snapToGrid/>
        <w:spacing w:before="0" w:line="360" w:lineRule="auto"/>
        <w:ind w:left="0" w:leftChars="0" w:right="0" w:firstLine="0" w:firstLineChars="0"/>
        <w:jc w:val="center"/>
        <w:textAlignment w:val="auto"/>
        <w:outlineLvl w:val="0"/>
        <w:rPr>
          <w:rFonts w:ascii="Times New Roman" w:hAnsi="Times New Roman" w:eastAsia="Times New Roman" w:cs="Times New Roman"/>
          <w:color w:val="000000" w:themeColor="text1"/>
          <w:highlight w:val="none"/>
          <w14:textFill>
            <w14:solidFill>
              <w14:schemeClr w14:val="tx1"/>
            </w14:solidFill>
          </w14:textFill>
        </w:rPr>
      </w:pPr>
      <w:bookmarkStart w:id="5" w:name="_Toc10608"/>
      <w:bookmarkStart w:id="6" w:name="_Toc21971"/>
      <w:bookmarkStart w:id="7" w:name="_Toc14925"/>
      <w:r>
        <w:rPr>
          <w:rFonts w:ascii="Times New Roman" w:hAnsi="Times New Roman" w:eastAsia="Times New Roman" w:cs="Times New Roman"/>
          <w:color w:val="000000" w:themeColor="text1"/>
          <w:highlight w:val="none"/>
          <w14:textFill>
            <w14:solidFill>
              <w14:schemeClr w14:val="tx1"/>
            </w14:solidFill>
          </w14:textFill>
        </w:rPr>
        <w:t>2综述</w:t>
      </w:r>
      <w:bookmarkEnd w:id="4"/>
      <w:bookmarkEnd w:id="5"/>
      <w:bookmarkEnd w:id="6"/>
      <w:bookmarkEnd w:id="7"/>
    </w:p>
    <w:p>
      <w:pPr>
        <w:pStyle w:val="5"/>
        <w:keepNext w:val="0"/>
        <w:keepLines w:val="0"/>
        <w:pageBreakBefore w:val="0"/>
        <w:widowControl w:val="0"/>
        <w:kinsoku/>
        <w:wordWrap/>
        <w:overflowPunct/>
        <w:topLinePunct w:val="0"/>
        <w:autoSpaceDE/>
        <w:autoSpaceDN/>
        <w:bidi w:val="0"/>
        <w:adjustRightInd/>
        <w:snapToGrid w:val="0"/>
        <w:spacing w:line="360" w:lineRule="auto"/>
        <w:ind w:left="119" w:right="40"/>
        <w:jc w:val="left"/>
        <w:textAlignment w:val="auto"/>
        <w:outlineLvl w:val="1"/>
        <w:rPr>
          <w:b/>
          <w:bCs/>
          <w:color w:val="000000" w:themeColor="text1"/>
          <w:sz w:val="30"/>
          <w:szCs w:val="30"/>
          <w14:textFill>
            <w14:solidFill>
              <w14:schemeClr w14:val="tx1"/>
            </w14:solidFill>
          </w14:textFill>
        </w:rPr>
      </w:pPr>
      <w:bookmarkStart w:id="8" w:name="_TOC_250019"/>
      <w:bookmarkStart w:id="9" w:name="_Toc7880"/>
      <w:bookmarkStart w:id="10" w:name="_Toc21037"/>
      <w:r>
        <w:rPr>
          <w:rFonts w:ascii="Times New Roman" w:hAnsi="Times New Roman" w:eastAsia="Times New Roman" w:cs="Times New Roman"/>
          <w:b/>
          <w:bCs/>
          <w:color w:val="000000" w:themeColor="text1"/>
          <w:sz w:val="30"/>
          <w:szCs w:val="30"/>
          <w14:textFill>
            <w14:solidFill>
              <w14:schemeClr w14:val="tx1"/>
            </w14:solidFill>
          </w14:textFill>
        </w:rPr>
        <w:t>2.1</w:t>
      </w:r>
      <w:bookmarkEnd w:id="8"/>
      <w:r>
        <w:rPr>
          <w:b/>
          <w:bCs/>
          <w:color w:val="000000" w:themeColor="text1"/>
          <w:sz w:val="30"/>
          <w:szCs w:val="30"/>
          <w14:textFill>
            <w14:solidFill>
              <w14:schemeClr w14:val="tx1"/>
            </w14:solidFill>
          </w14:textFill>
        </w:rPr>
        <w:t>编制依据</w:t>
      </w:r>
      <w:bookmarkEnd w:id="9"/>
      <w:bookmarkEnd w:id="10"/>
    </w:p>
    <w:p>
      <w:pPr>
        <w:pStyle w:val="6"/>
        <w:keepNext w:val="0"/>
        <w:keepLines w:val="0"/>
        <w:pageBreakBefore w:val="0"/>
        <w:widowControl w:val="0"/>
        <w:kinsoku/>
        <w:wordWrap/>
        <w:overflowPunct/>
        <w:topLinePunct w:val="0"/>
        <w:autoSpaceDE/>
        <w:autoSpaceDN/>
        <w:bidi w:val="0"/>
        <w:adjustRightInd/>
        <w:snapToGrid w:val="0"/>
        <w:spacing w:line="360" w:lineRule="auto"/>
        <w:ind w:right="39"/>
        <w:jc w:val="left"/>
        <w:textAlignment w:val="auto"/>
        <w:rPr>
          <w:rFonts w:hint="default" w:ascii="Times New Roman" w:hAnsi="Times New Roman" w:eastAsia="宋体" w:cs="Times New Roman"/>
          <w:b w:val="0"/>
          <w:bCs w:val="0"/>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2.1.1</w:t>
      </w:r>
      <w:r>
        <w:rPr>
          <w:rFonts w:hint="default" w:ascii="Times New Roman" w:hAnsi="Times New Roman" w:eastAsia="宋体" w:cs="Times New Roman"/>
          <w:color w:val="000000" w:themeColor="text1"/>
          <w:sz w:val="28"/>
          <w:szCs w:val="28"/>
          <w14:textFill>
            <w14:solidFill>
              <w14:schemeClr w14:val="tx1"/>
            </w14:solidFill>
          </w14:textFill>
        </w:rPr>
        <w:t>法律法规</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left="597" w:right="39"/>
        <w:jc w:val="left"/>
        <w:textAlignment w:val="auto"/>
        <w:rPr>
          <w:color w:val="000000" w:themeColor="text1"/>
          <w14:textFill>
            <w14:solidFill>
              <w14:schemeClr w14:val="tx1"/>
            </w14:solidFill>
          </w14:textFill>
        </w:rPr>
      </w:pPr>
      <w:r>
        <w:rPr>
          <w:color w:val="000000" w:themeColor="text1"/>
          <w:spacing w:val="-11"/>
          <w14:textFill>
            <w14:solidFill>
              <w14:schemeClr w14:val="tx1"/>
            </w14:solidFill>
          </w14:textFill>
        </w:rPr>
        <w:t>（</w:t>
      </w:r>
      <w:r>
        <w:rPr>
          <w:rFonts w:ascii="Times New Roman" w:hAnsi="Times New Roman" w:eastAsia="Times New Roman" w:cs="Times New Roman"/>
          <w:color w:val="000000" w:themeColor="text1"/>
          <w:spacing w:val="-11"/>
          <w14:textFill>
            <w14:solidFill>
              <w14:schemeClr w14:val="tx1"/>
            </w14:solidFill>
          </w14:textFill>
        </w:rPr>
        <w:t>1</w:t>
      </w:r>
      <w:r>
        <w:rPr>
          <w:color w:val="000000" w:themeColor="text1"/>
          <w:spacing w:val="-11"/>
          <w14:textFill>
            <w14:solidFill>
              <w14:schemeClr w14:val="tx1"/>
            </w14:solidFill>
          </w14:textFill>
        </w:rPr>
        <w:t>）《中华人民共和国环境保护法》，</w:t>
      </w:r>
      <w:r>
        <w:rPr>
          <w:rFonts w:ascii="Times New Roman" w:hAnsi="Times New Roman" w:eastAsia="Times New Roman" w:cs="Times New Roman"/>
          <w:color w:val="000000" w:themeColor="text1"/>
          <w:spacing w:val="-11"/>
          <w14:textFill>
            <w14:solidFill>
              <w14:schemeClr w14:val="tx1"/>
            </w14:solidFill>
          </w14:textFill>
        </w:rPr>
        <w:t>2015</w:t>
      </w:r>
      <w:r>
        <w:rPr>
          <w:color w:val="000000" w:themeColor="text1"/>
          <w14:textFill>
            <w14:solidFill>
              <w14:schemeClr w14:val="tx1"/>
            </w14:solidFill>
          </w14:textFill>
        </w:rPr>
        <w:t>年</w:t>
      </w:r>
      <w:r>
        <w:rPr>
          <w:color w:val="000000" w:themeColor="text1"/>
          <w:spacing w:val="-60"/>
          <w14:textFill>
            <w14:solidFill>
              <w14:schemeClr w14:val="tx1"/>
            </w14:solidFill>
          </w14:textFill>
        </w:rPr>
        <w:t xml:space="preserve"> </w:t>
      </w:r>
      <w:r>
        <w:rPr>
          <w:rFonts w:ascii="Times New Roman" w:hAnsi="Times New Roman" w:eastAsia="Times New Roman" w:cs="Times New Roman"/>
          <w:color w:val="000000" w:themeColor="text1"/>
          <w14:textFill>
            <w14:solidFill>
              <w14:schemeClr w14:val="tx1"/>
            </w14:solidFill>
          </w14:textFill>
        </w:rPr>
        <w:t>1</w:t>
      </w:r>
      <w:r>
        <w:rPr>
          <w:color w:val="000000" w:themeColor="text1"/>
          <w14:textFill>
            <w14:solidFill>
              <w14:schemeClr w14:val="tx1"/>
            </w14:solidFill>
          </w14:textFill>
        </w:rPr>
        <w:t>月</w:t>
      </w:r>
      <w:r>
        <w:rPr>
          <w:color w:val="000000" w:themeColor="text1"/>
          <w:spacing w:val="-60"/>
          <w14:textFill>
            <w14:solidFill>
              <w14:schemeClr w14:val="tx1"/>
            </w14:solidFill>
          </w14:textFill>
        </w:rPr>
        <w:t xml:space="preserve"> </w:t>
      </w:r>
      <w:r>
        <w:rPr>
          <w:rFonts w:ascii="Times New Roman" w:hAnsi="Times New Roman" w:eastAsia="Times New Roman" w:cs="Times New Roman"/>
          <w:color w:val="000000" w:themeColor="text1"/>
          <w14:textFill>
            <w14:solidFill>
              <w14:schemeClr w14:val="tx1"/>
            </w14:solidFill>
          </w14:textFill>
        </w:rPr>
        <w:t>1</w:t>
      </w:r>
      <w:r>
        <w:rPr>
          <w:color w:val="000000" w:themeColor="text1"/>
          <w14:textFill>
            <w14:solidFill>
              <w14:schemeClr w14:val="tx1"/>
            </w14:solidFill>
          </w14:textFill>
        </w:rPr>
        <w:t>日；</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left="597" w:right="39"/>
        <w:jc w:val="left"/>
        <w:textAlignment w:val="auto"/>
        <w:rPr>
          <w:color w:val="000000" w:themeColor="text1"/>
          <w14:textFill>
            <w14:solidFill>
              <w14:schemeClr w14:val="tx1"/>
            </w14:solidFill>
          </w14:textFill>
        </w:rPr>
      </w:pPr>
      <w:r>
        <w:rPr>
          <w:color w:val="000000" w:themeColor="text1"/>
          <w:spacing w:val="-12"/>
          <w14:textFill>
            <w14:solidFill>
              <w14:schemeClr w14:val="tx1"/>
            </w14:solidFill>
          </w14:textFill>
        </w:rPr>
        <w:t>（</w:t>
      </w:r>
      <w:r>
        <w:rPr>
          <w:rFonts w:ascii="Times New Roman" w:hAnsi="Times New Roman" w:eastAsia="Times New Roman" w:cs="Times New Roman"/>
          <w:color w:val="000000" w:themeColor="text1"/>
          <w:spacing w:val="-12"/>
          <w14:textFill>
            <w14:solidFill>
              <w14:schemeClr w14:val="tx1"/>
            </w14:solidFill>
          </w14:textFill>
        </w:rPr>
        <w:t>2</w:t>
      </w:r>
      <w:r>
        <w:rPr>
          <w:color w:val="000000" w:themeColor="text1"/>
          <w:spacing w:val="-12"/>
          <w14:textFill>
            <w14:solidFill>
              <w14:schemeClr w14:val="tx1"/>
            </w14:solidFill>
          </w14:textFill>
        </w:rPr>
        <w:t>）《中华人民共和国水土保</w:t>
      </w:r>
      <w:r>
        <w:rPr>
          <w:rFonts w:hint="eastAsia"/>
          <w:color w:val="000000" w:themeColor="text1"/>
          <w:spacing w:val="-12"/>
          <w:lang w:val="en-US" w:eastAsia="zh-CN"/>
          <w14:textFill>
            <w14:solidFill>
              <w14:schemeClr w14:val="tx1"/>
            </w14:solidFill>
          </w14:textFill>
        </w:rPr>
        <w:t xml:space="preserve"> </w:t>
      </w:r>
      <w:r>
        <w:rPr>
          <w:color w:val="000000" w:themeColor="text1"/>
          <w:spacing w:val="-12"/>
          <w14:textFill>
            <w14:solidFill>
              <w14:schemeClr w14:val="tx1"/>
            </w14:solidFill>
          </w14:textFill>
        </w:rPr>
        <w:t>持法》，</w:t>
      </w:r>
      <w:r>
        <w:rPr>
          <w:rFonts w:ascii="Times New Roman" w:hAnsi="Times New Roman" w:eastAsia="Times New Roman" w:cs="Times New Roman"/>
          <w:color w:val="000000" w:themeColor="text1"/>
          <w:spacing w:val="-12"/>
          <w14:textFill>
            <w14:solidFill>
              <w14:schemeClr w14:val="tx1"/>
            </w14:solidFill>
          </w14:textFill>
        </w:rPr>
        <w:t>2011</w:t>
      </w:r>
      <w:r>
        <w:rPr>
          <w:color w:val="000000" w:themeColor="text1"/>
          <w14:textFill>
            <w14:solidFill>
              <w14:schemeClr w14:val="tx1"/>
            </w14:solidFill>
          </w14:textFill>
        </w:rPr>
        <w:t>年</w:t>
      </w:r>
      <w:r>
        <w:rPr>
          <w:color w:val="000000" w:themeColor="text1"/>
          <w:spacing w:val="-57"/>
          <w14:textFill>
            <w14:solidFill>
              <w14:schemeClr w14:val="tx1"/>
            </w14:solidFill>
          </w14:textFill>
        </w:rPr>
        <w:t xml:space="preserve"> </w:t>
      </w:r>
      <w:r>
        <w:rPr>
          <w:rFonts w:ascii="Times New Roman" w:hAnsi="Times New Roman" w:eastAsia="Times New Roman" w:cs="Times New Roman"/>
          <w:color w:val="000000" w:themeColor="text1"/>
          <w14:textFill>
            <w14:solidFill>
              <w14:schemeClr w14:val="tx1"/>
            </w14:solidFill>
          </w14:textFill>
        </w:rPr>
        <w:t>1</w:t>
      </w:r>
      <w:r>
        <w:rPr>
          <w:color w:val="000000" w:themeColor="text1"/>
          <w14:textFill>
            <w14:solidFill>
              <w14:schemeClr w14:val="tx1"/>
            </w14:solidFill>
          </w14:textFill>
        </w:rPr>
        <w:t>月</w:t>
      </w:r>
      <w:r>
        <w:rPr>
          <w:color w:val="000000" w:themeColor="text1"/>
          <w:spacing w:val="-57"/>
          <w14:textFill>
            <w14:solidFill>
              <w14:schemeClr w14:val="tx1"/>
            </w14:solidFill>
          </w14:textFill>
        </w:rPr>
        <w:t xml:space="preserve"> </w:t>
      </w:r>
      <w:r>
        <w:rPr>
          <w:rFonts w:ascii="Times New Roman" w:hAnsi="Times New Roman" w:eastAsia="Times New Roman" w:cs="Times New Roman"/>
          <w:color w:val="000000" w:themeColor="text1"/>
          <w14:textFill>
            <w14:solidFill>
              <w14:schemeClr w14:val="tx1"/>
            </w14:solidFill>
          </w14:textFill>
        </w:rPr>
        <w:t>8</w:t>
      </w:r>
      <w:r>
        <w:rPr>
          <w:color w:val="000000" w:themeColor="text1"/>
          <w14:textFill>
            <w14:solidFill>
              <w14:schemeClr w14:val="tx1"/>
            </w14:solidFill>
          </w14:textFill>
        </w:rPr>
        <w:t>日；</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left="597" w:right="39"/>
        <w:jc w:val="left"/>
        <w:textAlignment w:val="auto"/>
        <w:rPr>
          <w:color w:val="000000" w:themeColor="text1"/>
          <w14:textFill>
            <w14:solidFill>
              <w14:schemeClr w14:val="tx1"/>
            </w14:solidFill>
          </w14:textFill>
        </w:rPr>
      </w:pPr>
      <w:r>
        <w:rPr>
          <w:color w:val="000000" w:themeColor="text1"/>
          <w:spacing w:val="-12"/>
          <w14:textFill>
            <w14:solidFill>
              <w14:schemeClr w14:val="tx1"/>
            </w14:solidFill>
          </w14:textFill>
        </w:rPr>
        <w:t>（</w:t>
      </w:r>
      <w:r>
        <w:rPr>
          <w:rFonts w:ascii="Times New Roman" w:hAnsi="Times New Roman" w:eastAsia="Times New Roman" w:cs="Times New Roman"/>
          <w:color w:val="000000" w:themeColor="text1"/>
          <w:spacing w:val="-12"/>
          <w14:textFill>
            <w14:solidFill>
              <w14:schemeClr w14:val="tx1"/>
            </w14:solidFill>
          </w14:textFill>
        </w:rPr>
        <w:t>3</w:t>
      </w:r>
      <w:r>
        <w:rPr>
          <w:color w:val="000000" w:themeColor="text1"/>
          <w:spacing w:val="-12"/>
          <w14:textFill>
            <w14:solidFill>
              <w14:schemeClr w14:val="tx1"/>
            </w14:solidFill>
          </w14:textFill>
        </w:rPr>
        <w:t>）《中华人民共和国防洪法》，</w:t>
      </w:r>
      <w:r>
        <w:rPr>
          <w:rFonts w:ascii="Times New Roman" w:hAnsi="Times New Roman" w:eastAsia="Times New Roman" w:cs="Times New Roman"/>
          <w:color w:val="000000" w:themeColor="text1"/>
          <w:spacing w:val="-12"/>
          <w14:textFill>
            <w14:solidFill>
              <w14:schemeClr w14:val="tx1"/>
            </w14:solidFill>
          </w14:textFill>
        </w:rPr>
        <w:t>2016</w:t>
      </w:r>
      <w:r>
        <w:rPr>
          <w:color w:val="000000" w:themeColor="text1"/>
          <w14:textFill>
            <w14:solidFill>
              <w14:schemeClr w14:val="tx1"/>
            </w14:solidFill>
          </w14:textFill>
        </w:rPr>
        <w:t>年</w:t>
      </w:r>
      <w:r>
        <w:rPr>
          <w:color w:val="000000" w:themeColor="text1"/>
          <w:spacing w:val="-60"/>
          <w14:textFill>
            <w14:solidFill>
              <w14:schemeClr w14:val="tx1"/>
            </w14:solidFill>
          </w14:textFill>
        </w:rPr>
        <w:t xml:space="preserve"> </w:t>
      </w:r>
      <w:r>
        <w:rPr>
          <w:rFonts w:ascii="Times New Roman" w:hAnsi="Times New Roman" w:eastAsia="Times New Roman" w:cs="Times New Roman"/>
          <w:color w:val="000000" w:themeColor="text1"/>
          <w14:textFill>
            <w14:solidFill>
              <w14:schemeClr w14:val="tx1"/>
            </w14:solidFill>
          </w14:textFill>
        </w:rPr>
        <w:t>7</w:t>
      </w:r>
      <w:r>
        <w:rPr>
          <w:color w:val="000000" w:themeColor="text1"/>
          <w14:textFill>
            <w14:solidFill>
              <w14:schemeClr w14:val="tx1"/>
            </w14:solidFill>
          </w14:textFill>
        </w:rPr>
        <w:t>月</w:t>
      </w:r>
      <w:r>
        <w:rPr>
          <w:color w:val="000000" w:themeColor="text1"/>
          <w:spacing w:val="-60"/>
          <w14:textFill>
            <w14:solidFill>
              <w14:schemeClr w14:val="tx1"/>
            </w14:solidFill>
          </w14:textFill>
        </w:rPr>
        <w:t xml:space="preserve"> </w:t>
      </w:r>
      <w:r>
        <w:rPr>
          <w:rFonts w:ascii="Times New Roman" w:hAnsi="Times New Roman" w:eastAsia="Times New Roman" w:cs="Times New Roman"/>
          <w:color w:val="000000" w:themeColor="text1"/>
          <w14:textFill>
            <w14:solidFill>
              <w14:schemeClr w14:val="tx1"/>
            </w14:solidFill>
          </w14:textFill>
        </w:rPr>
        <w:t>2</w:t>
      </w:r>
      <w:r>
        <w:rPr>
          <w:color w:val="000000" w:themeColor="text1"/>
          <w14:textFill>
            <w14:solidFill>
              <w14:schemeClr w14:val="tx1"/>
            </w14:solidFill>
          </w14:textFill>
        </w:rPr>
        <w:t>日；</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left="597" w:right="39"/>
        <w:jc w:val="left"/>
        <w:textAlignment w:val="auto"/>
        <w:rPr>
          <w:color w:val="000000" w:themeColor="text1"/>
          <w14:textFill>
            <w14:solidFill>
              <w14:schemeClr w14:val="tx1"/>
            </w14:solidFill>
          </w14:textFill>
        </w:rPr>
      </w:pPr>
      <w:r>
        <w:rPr>
          <w:color w:val="000000" w:themeColor="text1"/>
          <w:spacing w:val="-11"/>
          <w14:textFill>
            <w14:solidFill>
              <w14:schemeClr w14:val="tx1"/>
            </w14:solidFill>
          </w14:textFill>
        </w:rPr>
        <w:t>（</w:t>
      </w:r>
      <w:r>
        <w:rPr>
          <w:rFonts w:ascii="Times New Roman" w:hAnsi="Times New Roman" w:eastAsia="Times New Roman" w:cs="Times New Roman"/>
          <w:color w:val="000000" w:themeColor="text1"/>
          <w:spacing w:val="-11"/>
          <w14:textFill>
            <w14:solidFill>
              <w14:schemeClr w14:val="tx1"/>
            </w14:solidFill>
          </w14:textFill>
        </w:rPr>
        <w:t>4</w:t>
      </w:r>
      <w:r>
        <w:rPr>
          <w:color w:val="000000" w:themeColor="text1"/>
          <w:spacing w:val="-11"/>
          <w14:textFill>
            <w14:solidFill>
              <w14:schemeClr w14:val="tx1"/>
            </w14:solidFill>
          </w14:textFill>
        </w:rPr>
        <w:t>）《建设项目环境保护管理条例》，</w:t>
      </w:r>
      <w:r>
        <w:rPr>
          <w:rFonts w:ascii="Times New Roman" w:hAnsi="Times New Roman" w:eastAsia="Times New Roman" w:cs="Times New Roman"/>
          <w:color w:val="000000" w:themeColor="text1"/>
          <w:spacing w:val="-11"/>
          <w14:textFill>
            <w14:solidFill>
              <w14:schemeClr w14:val="tx1"/>
            </w14:solidFill>
          </w14:textFill>
        </w:rPr>
        <w:t>2017</w:t>
      </w:r>
      <w:r>
        <w:rPr>
          <w:rFonts w:ascii="Times New Roman" w:hAnsi="Times New Roman" w:eastAsia="Times New Roman" w:cs="Times New Roman"/>
          <w:color w:val="000000" w:themeColor="text1"/>
          <w14:textFill>
            <w14:solidFill>
              <w14:schemeClr w14:val="tx1"/>
            </w14:solidFill>
          </w14:textFill>
        </w:rPr>
        <w:t xml:space="preserve"> </w:t>
      </w:r>
      <w:r>
        <w:rPr>
          <w:color w:val="000000" w:themeColor="text1"/>
          <w14:textFill>
            <w14:solidFill>
              <w14:schemeClr w14:val="tx1"/>
            </w14:solidFill>
          </w14:textFill>
        </w:rPr>
        <w:t>年</w:t>
      </w:r>
      <w:r>
        <w:rPr>
          <w:color w:val="000000" w:themeColor="text1"/>
          <w:spacing w:val="-60"/>
          <w14:textFill>
            <w14:solidFill>
              <w14:schemeClr w14:val="tx1"/>
            </w14:solidFill>
          </w14:textFill>
        </w:rPr>
        <w:t xml:space="preserve"> </w:t>
      </w:r>
      <w:r>
        <w:rPr>
          <w:rFonts w:ascii="Times New Roman" w:hAnsi="Times New Roman" w:eastAsia="Times New Roman" w:cs="Times New Roman"/>
          <w:color w:val="000000" w:themeColor="text1"/>
          <w14:textFill>
            <w14:solidFill>
              <w14:schemeClr w14:val="tx1"/>
            </w14:solidFill>
          </w14:textFill>
        </w:rPr>
        <w:t>10</w:t>
      </w:r>
      <w:r>
        <w:rPr>
          <w:color w:val="000000" w:themeColor="text1"/>
          <w14:textFill>
            <w14:solidFill>
              <w14:schemeClr w14:val="tx1"/>
            </w14:solidFill>
          </w14:textFill>
        </w:rPr>
        <w:t>月</w:t>
      </w:r>
      <w:r>
        <w:rPr>
          <w:color w:val="000000" w:themeColor="text1"/>
          <w:spacing w:val="-60"/>
          <w14:textFill>
            <w14:solidFill>
              <w14:schemeClr w14:val="tx1"/>
            </w14:solidFill>
          </w14:textFill>
        </w:rPr>
        <w:t xml:space="preserve"> </w:t>
      </w:r>
      <w:r>
        <w:rPr>
          <w:rFonts w:ascii="Times New Roman" w:hAnsi="Times New Roman" w:eastAsia="Times New Roman" w:cs="Times New Roman"/>
          <w:color w:val="000000" w:themeColor="text1"/>
          <w14:textFill>
            <w14:solidFill>
              <w14:schemeClr w14:val="tx1"/>
            </w14:solidFill>
          </w14:textFill>
        </w:rPr>
        <w:t>1</w:t>
      </w:r>
      <w:r>
        <w:rPr>
          <w:color w:val="000000" w:themeColor="text1"/>
          <w14:textFill>
            <w14:solidFill>
              <w14:schemeClr w14:val="tx1"/>
            </w14:solidFill>
          </w14:textFill>
        </w:rPr>
        <w:t>日；</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left="597" w:right="39"/>
        <w:jc w:val="left"/>
        <w:textAlignment w:val="auto"/>
        <w:rPr>
          <w:color w:val="000000" w:themeColor="text1"/>
          <w14:textFill>
            <w14:solidFill>
              <w14:schemeClr w14:val="tx1"/>
            </w14:solidFill>
          </w14:textFill>
        </w:rPr>
      </w:pPr>
      <w:r>
        <w:rPr>
          <w:color w:val="000000" w:themeColor="text1"/>
          <w:spacing w:val="-8"/>
          <w14:textFill>
            <w14:solidFill>
              <w14:schemeClr w14:val="tx1"/>
            </w14:solidFill>
          </w14:textFill>
        </w:rPr>
        <w:t>（</w:t>
      </w:r>
      <w:r>
        <w:rPr>
          <w:rFonts w:ascii="Times New Roman" w:hAnsi="Times New Roman" w:eastAsia="Times New Roman" w:cs="Times New Roman"/>
          <w:color w:val="000000" w:themeColor="text1"/>
          <w:spacing w:val="-8"/>
          <w14:textFill>
            <w14:solidFill>
              <w14:schemeClr w14:val="tx1"/>
            </w14:solidFill>
          </w14:textFill>
        </w:rPr>
        <w:t>5</w:t>
      </w:r>
      <w:r>
        <w:rPr>
          <w:color w:val="000000" w:themeColor="text1"/>
          <w:spacing w:val="-8"/>
          <w14:textFill>
            <w14:solidFill>
              <w14:schemeClr w14:val="tx1"/>
            </w14:solidFill>
          </w14:textFill>
        </w:rPr>
        <w:t>）《建设项目竣工环境保护验收暂行办法》，国环规</w:t>
      </w:r>
      <w:r>
        <w:rPr>
          <w:rFonts w:ascii="Times New Roman" w:hAnsi="Times New Roman" w:eastAsia="Times New Roman" w:cs="Times New Roman"/>
          <w:color w:val="000000" w:themeColor="text1"/>
          <w:spacing w:val="-8"/>
          <w14:textFill>
            <w14:solidFill>
              <w14:schemeClr w14:val="tx1"/>
            </w14:solidFill>
          </w14:textFill>
        </w:rPr>
        <w:t>[2017]4</w:t>
      </w:r>
      <w:r>
        <w:rPr>
          <w:color w:val="000000" w:themeColor="text1"/>
          <w14:textFill>
            <w14:solidFill>
              <w14:schemeClr w14:val="tx1"/>
            </w14:solidFill>
          </w14:textFill>
        </w:rPr>
        <w:t>号；</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39" w:firstLine="480"/>
        <w:jc w:val="left"/>
        <w:textAlignment w:val="auto"/>
        <w:rPr>
          <w:color w:val="000000" w:themeColor="text1"/>
          <w14:textFill>
            <w14:solidFill>
              <w14:schemeClr w14:val="tx1"/>
            </w14:solidFill>
          </w14:textFill>
        </w:rPr>
      </w:pPr>
      <w:r>
        <w:rPr>
          <w:color w:val="000000" w:themeColor="text1"/>
          <w:spacing w:val="-8"/>
          <w14:textFill>
            <w14:solidFill>
              <w14:schemeClr w14:val="tx1"/>
            </w14:solidFill>
          </w14:textFill>
        </w:rPr>
        <w:t>（</w:t>
      </w:r>
      <w:r>
        <w:rPr>
          <w:rFonts w:ascii="Times New Roman" w:hAnsi="Times New Roman" w:eastAsia="Times New Roman" w:cs="Times New Roman"/>
          <w:color w:val="000000" w:themeColor="text1"/>
          <w:spacing w:val="-8"/>
          <w14:textFill>
            <w14:solidFill>
              <w14:schemeClr w14:val="tx1"/>
            </w14:solidFill>
          </w14:textFill>
        </w:rPr>
        <w:t>6</w:t>
      </w:r>
      <w:r>
        <w:rPr>
          <w:color w:val="000000" w:themeColor="text1"/>
          <w:spacing w:val="-8"/>
          <w14:textFill>
            <w14:solidFill>
              <w14:schemeClr w14:val="tx1"/>
            </w14:solidFill>
          </w14:textFill>
        </w:rPr>
        <w:t>）《关于建设项目环境保护设施竣工验收监测管理有关问题的通知》，国</w:t>
      </w:r>
      <w:r>
        <w:rPr>
          <w:color w:val="000000" w:themeColor="text1"/>
          <w14:textFill>
            <w14:solidFill>
              <w14:schemeClr w14:val="tx1"/>
            </w14:solidFill>
          </w14:textFill>
        </w:rPr>
        <w:t>家环保总局环发</w:t>
      </w:r>
      <w:r>
        <w:rPr>
          <w:rFonts w:ascii="Times New Roman" w:hAnsi="Times New Roman" w:eastAsia="Times New Roman" w:cs="Times New Roman"/>
          <w:color w:val="000000" w:themeColor="text1"/>
          <w14:textFill>
            <w14:solidFill>
              <w14:schemeClr w14:val="tx1"/>
            </w14:solidFill>
          </w14:textFill>
        </w:rPr>
        <w:t>[2000]38</w:t>
      </w:r>
      <w:r>
        <w:rPr>
          <w:rFonts w:ascii="Times New Roman" w:hAnsi="Times New Roman" w:eastAsia="Times New Roman" w:cs="Times New Roman"/>
          <w:color w:val="000000" w:themeColor="text1"/>
          <w:spacing w:val="-8"/>
          <w14:textFill>
            <w14:solidFill>
              <w14:schemeClr w14:val="tx1"/>
            </w14:solidFill>
          </w14:textFill>
        </w:rPr>
        <w:t xml:space="preserve"> </w:t>
      </w:r>
      <w:r>
        <w:rPr>
          <w:color w:val="000000" w:themeColor="text1"/>
          <w14:textFill>
            <w14:solidFill>
              <w14:schemeClr w14:val="tx1"/>
            </w14:solidFill>
          </w14:textFill>
        </w:rPr>
        <w:t>号；</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39" w:firstLine="480"/>
        <w:jc w:val="left"/>
        <w:textAlignment w:val="auto"/>
        <w:rPr>
          <w:color w:val="000000" w:themeColor="text1"/>
          <w14:textFill>
            <w14:solidFill>
              <w14:schemeClr w14:val="tx1"/>
            </w14:solidFill>
          </w14:textFill>
        </w:rPr>
      </w:pPr>
      <w:r>
        <w:rPr>
          <w:color w:val="000000" w:themeColor="text1"/>
          <w:spacing w:val="-16"/>
          <w14:textFill>
            <w14:solidFill>
              <w14:schemeClr w14:val="tx1"/>
            </w14:solidFill>
          </w14:textFill>
        </w:rPr>
        <w:t>（</w:t>
      </w:r>
      <w:r>
        <w:rPr>
          <w:rFonts w:ascii="Times New Roman" w:hAnsi="Times New Roman" w:eastAsia="Times New Roman" w:cs="Times New Roman"/>
          <w:color w:val="000000" w:themeColor="text1"/>
          <w:spacing w:val="-16"/>
          <w14:textFill>
            <w14:solidFill>
              <w14:schemeClr w14:val="tx1"/>
            </w14:solidFill>
          </w14:textFill>
        </w:rPr>
        <w:t>7</w:t>
      </w:r>
      <w:r>
        <w:rPr>
          <w:color w:val="000000" w:themeColor="text1"/>
          <w:spacing w:val="-16"/>
          <w14:textFill>
            <w14:solidFill>
              <w14:schemeClr w14:val="tx1"/>
            </w14:solidFill>
          </w14:textFill>
        </w:rPr>
        <w:t>）《建设项目环境保护设计规定》，国家计委、国务院环境保护委员会（</w:t>
      </w:r>
      <w:r>
        <w:rPr>
          <w:rFonts w:ascii="Times New Roman" w:hAnsi="Times New Roman" w:eastAsia="Times New Roman" w:cs="Times New Roman"/>
          <w:color w:val="000000" w:themeColor="text1"/>
          <w:spacing w:val="-16"/>
          <w14:textFill>
            <w14:solidFill>
              <w14:schemeClr w14:val="tx1"/>
            </w14:solidFill>
          </w14:textFill>
        </w:rPr>
        <w:t>87</w:t>
      </w:r>
      <w:r>
        <w:rPr>
          <w:color w:val="000000" w:themeColor="text1"/>
          <w:spacing w:val="-16"/>
          <w14:textFill>
            <w14:solidFill>
              <w14:schemeClr w14:val="tx1"/>
            </w14:solidFill>
          </w14:textFill>
        </w:rPr>
        <w:t>）</w:t>
      </w:r>
      <w:r>
        <w:rPr>
          <w:color w:val="000000" w:themeColor="text1"/>
          <w14:textFill>
            <w14:solidFill>
              <w14:schemeClr w14:val="tx1"/>
            </w14:solidFill>
          </w14:textFill>
        </w:rPr>
        <w:t>国环字第</w:t>
      </w:r>
      <w:r>
        <w:rPr>
          <w:color w:val="000000" w:themeColor="text1"/>
          <w:spacing w:val="-60"/>
          <w14:textFill>
            <w14:solidFill>
              <w14:schemeClr w14:val="tx1"/>
            </w14:solidFill>
          </w14:textFill>
        </w:rPr>
        <w:t xml:space="preserve"> </w:t>
      </w:r>
      <w:r>
        <w:rPr>
          <w:rFonts w:ascii="Times New Roman" w:hAnsi="Times New Roman" w:eastAsia="Times New Roman" w:cs="Times New Roman"/>
          <w:color w:val="000000" w:themeColor="text1"/>
          <w14:textFill>
            <w14:solidFill>
              <w14:schemeClr w14:val="tx1"/>
            </w14:solidFill>
          </w14:textFill>
        </w:rPr>
        <w:t xml:space="preserve">002 </w:t>
      </w:r>
      <w:r>
        <w:rPr>
          <w:color w:val="000000" w:themeColor="text1"/>
          <w14:textFill>
            <w14:solidFill>
              <w14:schemeClr w14:val="tx1"/>
            </w14:solidFill>
          </w14:textFill>
        </w:rPr>
        <w:t>号；</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left="597" w:right="39"/>
        <w:jc w:val="left"/>
        <w:textAlignment w:val="auto"/>
        <w:rPr>
          <w:color w:val="000000" w:themeColor="text1"/>
          <w14:textFill>
            <w14:solidFill>
              <w14:schemeClr w14:val="tx1"/>
            </w14:solidFill>
          </w14:textFill>
        </w:rPr>
      </w:pPr>
      <w:r>
        <w:rPr>
          <w:color w:val="000000" w:themeColor="text1"/>
          <w:spacing w:val="-9"/>
          <w14:textFill>
            <w14:solidFill>
              <w14:schemeClr w14:val="tx1"/>
            </w14:solidFill>
          </w14:textFill>
        </w:rPr>
        <w:t>（</w:t>
      </w:r>
      <w:r>
        <w:rPr>
          <w:rFonts w:ascii="Times New Roman" w:hAnsi="Times New Roman" w:eastAsia="Times New Roman" w:cs="Times New Roman"/>
          <w:color w:val="000000" w:themeColor="text1"/>
          <w:spacing w:val="-9"/>
          <w14:textFill>
            <w14:solidFill>
              <w14:schemeClr w14:val="tx1"/>
            </w14:solidFill>
          </w14:textFill>
        </w:rPr>
        <w:t>8</w:t>
      </w:r>
      <w:r>
        <w:rPr>
          <w:color w:val="000000" w:themeColor="text1"/>
          <w:spacing w:val="-9"/>
          <w14:textFill>
            <w14:solidFill>
              <w14:schemeClr w14:val="tx1"/>
            </w14:solidFill>
          </w14:textFill>
        </w:rPr>
        <w:t>）《环境影响评价公众参与办法》，</w:t>
      </w:r>
      <w:r>
        <w:rPr>
          <w:rFonts w:ascii="Times New Roman"/>
          <w:color w:val="000000" w:themeColor="text1"/>
          <w:sz w:val="24"/>
          <w:szCs w:val="24"/>
          <w:shd w:val="clear" w:color="auto" w:fill="FFFFFF"/>
          <w14:textFill>
            <w14:solidFill>
              <w14:schemeClr w14:val="tx1"/>
            </w14:solidFill>
          </w14:textFill>
        </w:rPr>
        <w:t>自2019年1月1日起施行</w:t>
      </w:r>
      <w:r>
        <w:rPr>
          <w:color w:val="000000" w:themeColor="text1"/>
          <w14:textFill>
            <w14:solidFill>
              <w14:schemeClr w14:val="tx1"/>
            </w14:solidFill>
          </w14:textFill>
        </w:rPr>
        <w:t>。</w:t>
      </w:r>
    </w:p>
    <w:p>
      <w:pPr>
        <w:pStyle w:val="6"/>
        <w:keepNext w:val="0"/>
        <w:keepLines w:val="0"/>
        <w:pageBreakBefore w:val="0"/>
        <w:widowControl w:val="0"/>
        <w:kinsoku/>
        <w:wordWrap/>
        <w:overflowPunct/>
        <w:topLinePunct w:val="0"/>
        <w:autoSpaceDE/>
        <w:autoSpaceDN/>
        <w:bidi w:val="0"/>
        <w:adjustRightInd/>
        <w:snapToGrid w:val="0"/>
        <w:spacing w:line="360" w:lineRule="auto"/>
        <w:ind w:right="39"/>
        <w:jc w:val="left"/>
        <w:textAlignment w:val="auto"/>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2.1.2技术规范</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left="597" w:right="39"/>
        <w:jc w:val="left"/>
        <w:textAlignment w:val="auto"/>
        <w:rPr>
          <w:color w:val="000000" w:themeColor="text1"/>
          <w14:textFill>
            <w14:solidFill>
              <w14:schemeClr w14:val="tx1"/>
            </w14:solidFill>
          </w14:textFill>
        </w:rPr>
      </w:pPr>
      <w:r>
        <w:rPr>
          <w:color w:val="000000" w:themeColor="text1"/>
          <w:spacing w:val="-6"/>
          <w14:textFill>
            <w14:solidFill>
              <w14:schemeClr w14:val="tx1"/>
            </w14:solidFill>
          </w14:textFill>
        </w:rPr>
        <w:t>（</w:t>
      </w:r>
      <w:r>
        <w:rPr>
          <w:rFonts w:ascii="Times New Roman" w:hAnsi="Times New Roman" w:eastAsia="Times New Roman" w:cs="Times New Roman"/>
          <w:color w:val="000000" w:themeColor="text1"/>
          <w:spacing w:val="-6"/>
          <w14:textFill>
            <w14:solidFill>
              <w14:schemeClr w14:val="tx1"/>
            </w14:solidFill>
          </w14:textFill>
        </w:rPr>
        <w:t>1</w:t>
      </w:r>
      <w:r>
        <w:rPr>
          <w:color w:val="000000" w:themeColor="text1"/>
          <w:spacing w:val="-6"/>
          <w14:textFill>
            <w14:solidFill>
              <w14:schemeClr w14:val="tx1"/>
            </w14:solidFill>
          </w14:textFill>
        </w:rPr>
        <w:t xml:space="preserve">）《建设项目竣工环境保护验收技术规范 </w:t>
      </w:r>
      <w:r>
        <w:rPr>
          <w:color w:val="000000" w:themeColor="text1"/>
          <w14:textFill>
            <w14:solidFill>
              <w14:schemeClr w14:val="tx1"/>
            </w14:solidFill>
          </w14:textFill>
        </w:rPr>
        <w:t>水利水电》</w:t>
      </w:r>
      <w:r>
        <w:rPr>
          <w:rFonts w:ascii="Times New Roman" w:hAnsi="Times New Roman" w:eastAsia="Times New Roman" w:cs="Times New Roman"/>
          <w:color w:val="000000" w:themeColor="text1"/>
          <w14:textFill>
            <w14:solidFill>
              <w14:schemeClr w14:val="tx1"/>
            </w14:solidFill>
          </w14:textFill>
        </w:rPr>
        <w:t xml:space="preserve">(HJ 464-2009) </w:t>
      </w:r>
      <w:r>
        <w:rPr>
          <w:rFonts w:ascii="Times New Roman" w:hAnsi="Times New Roman" w:eastAsia="Times New Roman" w:cs="Times New Roman"/>
          <w:color w:val="000000" w:themeColor="text1"/>
          <w:spacing w:val="5"/>
          <w14:textFill>
            <w14:solidFill>
              <w14:schemeClr w14:val="tx1"/>
            </w14:solidFill>
          </w14:textFill>
        </w:rPr>
        <w:t xml:space="preserve"> </w:t>
      </w:r>
      <w:r>
        <w:rPr>
          <w:color w:val="000000" w:themeColor="text1"/>
          <w14:textFill>
            <w14:solidFill>
              <w14:schemeClr w14:val="tx1"/>
            </w14:solidFill>
          </w14:textFill>
        </w:rPr>
        <w:t>；</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39" w:firstLine="480"/>
        <w:jc w:val="left"/>
        <w:textAlignment w:val="auto"/>
        <w:rPr>
          <w:color w:val="000000" w:themeColor="text1"/>
          <w14:textFill>
            <w14:solidFill>
              <w14:schemeClr w14:val="tx1"/>
            </w14:solidFill>
          </w14:textFill>
        </w:rPr>
      </w:pPr>
      <w:r>
        <w:rPr>
          <w:color w:val="000000" w:themeColor="text1"/>
          <w:spacing w:val="-10"/>
          <w14:textFill>
            <w14:solidFill>
              <w14:schemeClr w14:val="tx1"/>
            </w14:solidFill>
          </w14:textFill>
        </w:rPr>
        <w:t>（</w:t>
      </w:r>
      <w:r>
        <w:rPr>
          <w:rFonts w:ascii="Times New Roman" w:hAnsi="Times New Roman" w:eastAsia="Times New Roman" w:cs="Times New Roman"/>
          <w:color w:val="000000" w:themeColor="text1"/>
          <w:spacing w:val="-10"/>
          <w14:textFill>
            <w14:solidFill>
              <w14:schemeClr w14:val="tx1"/>
            </w14:solidFill>
          </w14:textFill>
        </w:rPr>
        <w:t>2</w:t>
      </w:r>
      <w:r>
        <w:rPr>
          <w:color w:val="000000" w:themeColor="text1"/>
          <w:spacing w:val="-10"/>
          <w14:textFill>
            <w14:solidFill>
              <w14:schemeClr w14:val="tx1"/>
            </w14:solidFill>
          </w14:textFill>
        </w:rPr>
        <w:t xml:space="preserve">）《建设项目竣工环境保护验收技术规范 </w:t>
      </w:r>
      <w:r>
        <w:rPr>
          <w:color w:val="000000" w:themeColor="text1"/>
          <w:spacing w:val="-7"/>
          <w14:textFill>
            <w14:solidFill>
              <w14:schemeClr w14:val="tx1"/>
            </w14:solidFill>
          </w14:textFill>
        </w:rPr>
        <w:t>生态影响类》</w:t>
      </w:r>
      <w:r>
        <w:rPr>
          <w:rFonts w:ascii="Times New Roman" w:hAnsi="Times New Roman" w:eastAsia="Times New Roman" w:cs="Times New Roman"/>
          <w:color w:val="000000" w:themeColor="text1"/>
          <w:spacing w:val="-7"/>
          <w14:textFill>
            <w14:solidFill>
              <w14:schemeClr w14:val="tx1"/>
            </w14:solidFill>
          </w14:textFill>
        </w:rPr>
        <w:t xml:space="preserve">(HJ/T </w:t>
      </w:r>
      <w:r>
        <w:rPr>
          <w:rFonts w:ascii="Times New Roman" w:hAnsi="Times New Roman" w:eastAsia="Times New Roman" w:cs="Times New Roman"/>
          <w:color w:val="000000" w:themeColor="text1"/>
          <w14:textFill>
            <w14:solidFill>
              <w14:schemeClr w14:val="tx1"/>
            </w14:solidFill>
          </w14:textFill>
        </w:rPr>
        <w:t xml:space="preserve">394-2007) </w:t>
      </w:r>
      <w:r>
        <w:rPr>
          <w:rFonts w:ascii="Times New Roman" w:hAnsi="Times New Roman" w:eastAsia="Times New Roman" w:cs="Times New Roman"/>
          <w:color w:val="000000" w:themeColor="text1"/>
          <w:spacing w:val="25"/>
          <w14:textFill>
            <w14:solidFill>
              <w14:schemeClr w14:val="tx1"/>
            </w14:solidFill>
          </w14:textFill>
        </w:rPr>
        <w:t xml:space="preserve"> </w:t>
      </w:r>
      <w:r>
        <w:rPr>
          <w:color w:val="000000" w:themeColor="text1"/>
          <w14:textFill>
            <w14:solidFill>
              <w14:schemeClr w14:val="tx1"/>
            </w14:solidFill>
          </w14:textFill>
        </w:rPr>
        <w:t>。</w:t>
      </w:r>
    </w:p>
    <w:p>
      <w:pPr>
        <w:pStyle w:val="6"/>
        <w:keepNext w:val="0"/>
        <w:keepLines w:val="0"/>
        <w:pageBreakBefore w:val="0"/>
        <w:widowControl w:val="0"/>
        <w:kinsoku/>
        <w:wordWrap/>
        <w:overflowPunct/>
        <w:topLinePunct w:val="0"/>
        <w:autoSpaceDE/>
        <w:autoSpaceDN/>
        <w:bidi w:val="0"/>
        <w:adjustRightInd/>
        <w:snapToGrid w:val="0"/>
        <w:spacing w:line="360" w:lineRule="auto"/>
        <w:ind w:right="39"/>
        <w:jc w:val="left"/>
        <w:textAlignment w:val="auto"/>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2.1.3技术文件资料</w:t>
      </w:r>
    </w:p>
    <w:p>
      <w:pPr>
        <w:pStyle w:val="3"/>
        <w:keepNext w:val="0"/>
        <w:keepLines w:val="0"/>
        <w:pageBreakBefore w:val="0"/>
        <w:widowControl w:val="0"/>
        <w:numPr>
          <w:ilvl w:val="0"/>
          <w:numId w:val="0"/>
        </w:numPr>
        <w:kinsoku/>
        <w:wordWrap/>
        <w:overflowPunct/>
        <w:topLinePunct w:val="0"/>
        <w:autoSpaceDE/>
        <w:autoSpaceDN/>
        <w:bidi w:val="0"/>
        <w:adjustRightInd/>
        <w:snapToGrid w:val="0"/>
        <w:spacing w:before="0" w:line="360" w:lineRule="auto"/>
        <w:ind w:right="39" w:rightChars="0" w:firstLine="448" w:firstLineChars="200"/>
        <w:jc w:val="left"/>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pacing w:val="-8"/>
          <w:highlight w:val="none"/>
          <w:lang w:eastAsia="zh-CN"/>
          <w14:textFill>
            <w14:solidFill>
              <w14:schemeClr w14:val="tx1"/>
            </w14:solidFill>
          </w14:textFill>
        </w:rPr>
        <w:t>（</w:t>
      </w:r>
      <w:r>
        <w:rPr>
          <w:rFonts w:hint="default" w:ascii="Times New Roman" w:hAnsi="Times New Roman" w:cs="Times New Roman"/>
          <w:color w:val="000000" w:themeColor="text1"/>
          <w:spacing w:val="-8"/>
          <w:highlight w:val="none"/>
          <w:lang w:val="en-US" w:eastAsia="zh-CN"/>
          <w14:textFill>
            <w14:solidFill>
              <w14:schemeClr w14:val="tx1"/>
            </w14:solidFill>
          </w14:textFill>
        </w:rPr>
        <w:t>1</w:t>
      </w:r>
      <w:r>
        <w:rPr>
          <w:rFonts w:hint="default" w:ascii="Times New Roman" w:hAnsi="Times New Roman" w:cs="Times New Roman"/>
          <w:color w:val="000000" w:themeColor="text1"/>
          <w:spacing w:val="-8"/>
          <w:highlight w:val="none"/>
          <w:lang w:eastAsia="zh-CN"/>
          <w14:textFill>
            <w14:solidFill>
              <w14:schemeClr w14:val="tx1"/>
            </w14:solidFill>
          </w14:textFill>
        </w:rPr>
        <w:t>）</w:t>
      </w:r>
      <w:r>
        <w:rPr>
          <w:rFonts w:hint="default" w:ascii="Times New Roman" w:hAnsi="Times New Roman" w:cs="Times New Roman"/>
          <w:color w:val="000000" w:themeColor="text1"/>
          <w:spacing w:val="-8"/>
          <w:highlight w:val="none"/>
          <w14:textFill>
            <w14:solidFill>
              <w14:schemeClr w14:val="tx1"/>
            </w14:solidFill>
          </w14:textFill>
        </w:rPr>
        <w:t>《</w:t>
      </w:r>
      <w:r>
        <w:rPr>
          <w:rFonts w:hint="default" w:ascii="Times New Roman" w:hAnsi="Times New Roman" w:cs="Times New Roman"/>
          <w:color w:val="000000" w:themeColor="text1"/>
          <w:spacing w:val="-8"/>
          <w:highlight w:val="none"/>
          <w:lang w:eastAsia="zh-CN"/>
          <w14:textFill>
            <w14:solidFill>
              <w14:schemeClr w14:val="tx1"/>
            </w14:solidFill>
          </w14:textFill>
        </w:rPr>
        <w:t>莆田市木兰溪下游防洪三期工程（荔涵段）可行性研究报告</w:t>
      </w:r>
      <w:r>
        <w:rPr>
          <w:rFonts w:hint="default" w:ascii="Times New Roman" w:hAnsi="Times New Roman" w:cs="Times New Roman"/>
          <w:color w:val="000000" w:themeColor="text1"/>
          <w:spacing w:val="-8"/>
          <w:highlight w:val="none"/>
          <w14:textFill>
            <w14:solidFill>
              <w14:schemeClr w14:val="tx1"/>
            </w14:solidFill>
          </w14:textFill>
        </w:rPr>
        <w:t>》，福建省水利水电</w:t>
      </w:r>
      <w:r>
        <w:rPr>
          <w:rFonts w:hint="default" w:ascii="Times New Roman" w:hAnsi="Times New Roman" w:cs="Times New Roman"/>
          <w:color w:val="000000" w:themeColor="text1"/>
          <w:highlight w:val="none"/>
          <w14:textFill>
            <w14:solidFill>
              <w14:schemeClr w14:val="tx1"/>
            </w14:solidFill>
          </w14:textFill>
        </w:rPr>
        <w:t>设计研究院，20</w:t>
      </w:r>
      <w:r>
        <w:rPr>
          <w:rFonts w:hint="default" w:ascii="Times New Roman" w:hAnsi="Times New Roman" w:cs="Times New Roman"/>
          <w:color w:val="000000" w:themeColor="text1"/>
          <w:highlight w:val="none"/>
          <w:lang w:val="en-US" w:eastAsia="zh-CN"/>
          <w14:textFill>
            <w14:solidFill>
              <w14:schemeClr w14:val="tx1"/>
            </w14:solidFill>
          </w14:textFill>
        </w:rPr>
        <w:t>09</w:t>
      </w:r>
      <w:r>
        <w:rPr>
          <w:rFonts w:hint="default" w:ascii="Times New Roman" w:hAnsi="Times New Roman" w:cs="Times New Roman"/>
          <w:color w:val="000000" w:themeColor="text1"/>
          <w:highlight w:val="none"/>
          <w:lang w:eastAsia="zh-CN"/>
          <w14:textFill>
            <w14:solidFill>
              <w14:schemeClr w14:val="tx1"/>
            </w14:solidFill>
          </w14:textFill>
        </w:rPr>
        <w:t>年</w:t>
      </w:r>
      <w:r>
        <w:rPr>
          <w:rFonts w:hint="default" w:ascii="Times New Roman" w:hAnsi="Times New Roman" w:cs="Times New Roman"/>
          <w:color w:val="000000" w:themeColor="text1"/>
          <w:highlight w:val="none"/>
          <w:lang w:val="en-US" w:eastAsia="zh-CN"/>
          <w14:textFill>
            <w14:solidFill>
              <w14:schemeClr w14:val="tx1"/>
            </w14:solidFill>
          </w14:textFill>
        </w:rPr>
        <w:t>3月</w:t>
      </w:r>
      <w:r>
        <w:rPr>
          <w:rFonts w:hint="default" w:ascii="Times New Roman" w:hAnsi="Times New Roman" w:cs="Times New Roman"/>
          <w:color w:val="000000" w:themeColor="text1"/>
          <w:highlight w:val="none"/>
          <w14:textFill>
            <w14:solidFill>
              <w14:schemeClr w14:val="tx1"/>
            </w14:solidFill>
          </w14:textFill>
        </w:rPr>
        <w:t>；</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39" w:firstLine="448" w:firstLineChars="200"/>
        <w:jc w:val="left"/>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pacing w:val="-8"/>
          <w:highlight w:val="none"/>
          <w:lang w:eastAsia="zh-CN"/>
          <w14:textFill>
            <w14:solidFill>
              <w14:schemeClr w14:val="tx1"/>
            </w14:solidFill>
          </w14:textFill>
        </w:rPr>
        <w:t>（</w:t>
      </w:r>
      <w:r>
        <w:rPr>
          <w:rFonts w:hint="default" w:ascii="Times New Roman" w:hAnsi="Times New Roman" w:cs="Times New Roman"/>
          <w:color w:val="000000" w:themeColor="text1"/>
          <w:spacing w:val="-8"/>
          <w:highlight w:val="none"/>
          <w:lang w:val="en-US" w:eastAsia="zh-CN"/>
          <w14:textFill>
            <w14:solidFill>
              <w14:schemeClr w14:val="tx1"/>
            </w14:solidFill>
          </w14:textFill>
        </w:rPr>
        <w:t>2</w:t>
      </w:r>
      <w:r>
        <w:rPr>
          <w:rFonts w:hint="default" w:ascii="Times New Roman" w:hAnsi="Times New Roman" w:cs="Times New Roman"/>
          <w:color w:val="000000" w:themeColor="text1"/>
          <w:spacing w:val="-8"/>
          <w:highlight w:val="none"/>
          <w:lang w:eastAsia="zh-CN"/>
          <w14:textFill>
            <w14:solidFill>
              <w14:schemeClr w14:val="tx1"/>
            </w14:solidFill>
          </w14:textFill>
        </w:rPr>
        <w:t>）</w:t>
      </w:r>
      <w:r>
        <w:rPr>
          <w:rFonts w:hint="default" w:ascii="Times New Roman" w:hAnsi="Times New Roman" w:cs="Times New Roman"/>
          <w:color w:val="000000" w:themeColor="text1"/>
          <w:spacing w:val="-8"/>
          <w:highlight w:val="none"/>
          <w14:textFill>
            <w14:solidFill>
              <w14:schemeClr w14:val="tx1"/>
            </w14:solidFill>
          </w14:textFill>
        </w:rPr>
        <w:t>《</w:t>
      </w:r>
      <w:r>
        <w:rPr>
          <w:rFonts w:hint="default" w:ascii="Times New Roman" w:hAnsi="Times New Roman" w:cs="Times New Roman"/>
          <w:color w:val="000000" w:themeColor="text1"/>
          <w:spacing w:val="-8"/>
          <w:highlight w:val="none"/>
          <w:lang w:eastAsia="zh-CN"/>
          <w14:textFill>
            <w14:solidFill>
              <w14:schemeClr w14:val="tx1"/>
            </w14:solidFill>
          </w14:textFill>
        </w:rPr>
        <w:t>莆田市木兰溪下游防洪三期工程（荔涵段）水土保持方案报告书</w:t>
      </w:r>
      <w:r>
        <w:rPr>
          <w:rFonts w:hint="default" w:ascii="Times New Roman" w:hAnsi="Times New Roman" w:cs="Times New Roman"/>
          <w:color w:val="000000" w:themeColor="text1"/>
          <w:spacing w:val="-8"/>
          <w:highlight w:val="none"/>
          <w14:textFill>
            <w14:solidFill>
              <w14:schemeClr w14:val="tx1"/>
            </w14:solidFill>
          </w14:textFill>
        </w:rPr>
        <w:t>》，福建省水利水电</w:t>
      </w:r>
      <w:r>
        <w:rPr>
          <w:rFonts w:hint="default" w:ascii="Times New Roman" w:hAnsi="Times New Roman" w:cs="Times New Roman"/>
          <w:color w:val="000000" w:themeColor="text1"/>
          <w:highlight w:val="none"/>
          <w14:textFill>
            <w14:solidFill>
              <w14:schemeClr w14:val="tx1"/>
            </w14:solidFill>
          </w14:textFill>
        </w:rPr>
        <w:t>设计研究院，20</w:t>
      </w:r>
      <w:r>
        <w:rPr>
          <w:rFonts w:hint="default" w:ascii="Times New Roman" w:hAnsi="Times New Roman" w:cs="Times New Roman"/>
          <w:color w:val="000000" w:themeColor="text1"/>
          <w:highlight w:val="none"/>
          <w:lang w:val="en-US" w:eastAsia="zh-CN"/>
          <w14:textFill>
            <w14:solidFill>
              <w14:schemeClr w14:val="tx1"/>
            </w14:solidFill>
          </w14:textFill>
        </w:rPr>
        <w:t>09</w:t>
      </w:r>
      <w:r>
        <w:rPr>
          <w:rFonts w:hint="default" w:ascii="Times New Roman" w:hAnsi="Times New Roman" w:cs="Times New Roman"/>
          <w:color w:val="000000" w:themeColor="text1"/>
          <w:highlight w:val="none"/>
          <w:lang w:eastAsia="zh-CN"/>
          <w14:textFill>
            <w14:solidFill>
              <w14:schemeClr w14:val="tx1"/>
            </w14:solidFill>
          </w14:textFill>
        </w:rPr>
        <w:t>年</w:t>
      </w:r>
      <w:r>
        <w:rPr>
          <w:rFonts w:hint="default" w:ascii="Times New Roman" w:hAnsi="Times New Roman" w:cs="Times New Roman"/>
          <w:color w:val="000000" w:themeColor="text1"/>
          <w:highlight w:val="none"/>
          <w:lang w:val="en-US" w:eastAsia="zh-CN"/>
          <w14:textFill>
            <w14:solidFill>
              <w14:schemeClr w14:val="tx1"/>
            </w14:solidFill>
          </w14:textFill>
        </w:rPr>
        <w:t>3月</w:t>
      </w:r>
      <w:r>
        <w:rPr>
          <w:rFonts w:hint="default" w:ascii="Times New Roman" w:hAnsi="Times New Roman" w:cs="Times New Roman"/>
          <w:color w:val="000000" w:themeColor="text1"/>
          <w:highlight w:val="none"/>
          <w14:textFill>
            <w14:solidFill>
              <w14:schemeClr w14:val="tx1"/>
            </w14:solidFill>
          </w14:textFill>
        </w:rPr>
        <w:t>；</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39" w:firstLine="480"/>
        <w:jc w:val="left"/>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pacing w:val="-8"/>
          <w:highlight w:val="none"/>
          <w:lang w:eastAsia="zh-CN"/>
          <w14:textFill>
            <w14:solidFill>
              <w14:schemeClr w14:val="tx1"/>
            </w14:solidFill>
          </w14:textFill>
        </w:rPr>
        <w:t>（</w:t>
      </w:r>
      <w:r>
        <w:rPr>
          <w:rFonts w:hint="default" w:ascii="Times New Roman" w:hAnsi="Times New Roman" w:cs="Times New Roman"/>
          <w:color w:val="000000" w:themeColor="text1"/>
          <w:spacing w:val="-8"/>
          <w:highlight w:val="none"/>
          <w:lang w:val="en-US" w:eastAsia="zh-CN"/>
          <w14:textFill>
            <w14:solidFill>
              <w14:schemeClr w14:val="tx1"/>
            </w14:solidFill>
          </w14:textFill>
        </w:rPr>
        <w:t>3</w:t>
      </w:r>
      <w:r>
        <w:rPr>
          <w:rFonts w:hint="default" w:ascii="Times New Roman" w:hAnsi="Times New Roman" w:cs="Times New Roman"/>
          <w:color w:val="000000" w:themeColor="text1"/>
          <w:spacing w:val="-8"/>
          <w:highlight w:val="none"/>
          <w:lang w:eastAsia="zh-CN"/>
          <w14:textFill>
            <w14:solidFill>
              <w14:schemeClr w14:val="tx1"/>
            </w14:solidFill>
          </w14:textFill>
        </w:rPr>
        <w:t>）</w:t>
      </w:r>
      <w:r>
        <w:rPr>
          <w:rFonts w:hint="default" w:ascii="Times New Roman" w:hAnsi="Times New Roman" w:cs="Times New Roman"/>
          <w:color w:val="000000" w:themeColor="text1"/>
          <w:spacing w:val="-8"/>
          <w:highlight w:val="none"/>
          <w14:textFill>
            <w14:solidFill>
              <w14:schemeClr w14:val="tx1"/>
            </w14:solidFill>
          </w14:textFill>
        </w:rPr>
        <w:t>《</w:t>
      </w:r>
      <w:r>
        <w:rPr>
          <w:rFonts w:hint="default" w:ascii="Times New Roman" w:hAnsi="Times New Roman" w:cs="Times New Roman"/>
          <w:color w:val="000000" w:themeColor="text1"/>
          <w:spacing w:val="-8"/>
          <w:highlight w:val="none"/>
          <w:lang w:eastAsia="zh-CN"/>
          <w14:textFill>
            <w14:solidFill>
              <w14:schemeClr w14:val="tx1"/>
            </w14:solidFill>
          </w14:textFill>
        </w:rPr>
        <w:t>福建省莆田市木兰溪下游防洪三期荔涵段防洪工程初步设计</w:t>
      </w:r>
      <w:r>
        <w:rPr>
          <w:rFonts w:hint="default" w:ascii="Times New Roman" w:hAnsi="Times New Roman" w:cs="Times New Roman"/>
          <w:color w:val="000000" w:themeColor="text1"/>
          <w:spacing w:val="-8"/>
          <w:highlight w:val="none"/>
          <w14:textFill>
            <w14:solidFill>
              <w14:schemeClr w14:val="tx1"/>
            </w14:solidFill>
          </w14:textFill>
        </w:rPr>
        <w:t>》，福建省水利水电</w:t>
      </w:r>
      <w:r>
        <w:rPr>
          <w:rFonts w:hint="default" w:ascii="Times New Roman" w:hAnsi="Times New Roman" w:cs="Times New Roman"/>
          <w:color w:val="000000" w:themeColor="text1"/>
          <w:highlight w:val="none"/>
          <w14:textFill>
            <w14:solidFill>
              <w14:schemeClr w14:val="tx1"/>
            </w14:solidFill>
          </w14:textFill>
        </w:rPr>
        <w:t>设计研究院，20</w:t>
      </w:r>
      <w:r>
        <w:rPr>
          <w:rFonts w:hint="default" w:ascii="Times New Roman" w:hAnsi="Times New Roman" w:cs="Times New Roman"/>
          <w:color w:val="000000" w:themeColor="text1"/>
          <w:highlight w:val="none"/>
          <w:lang w:val="en-US" w:eastAsia="zh-CN"/>
          <w14:textFill>
            <w14:solidFill>
              <w14:schemeClr w14:val="tx1"/>
            </w14:solidFill>
          </w14:textFill>
        </w:rPr>
        <w:t>09</w:t>
      </w:r>
      <w:r>
        <w:rPr>
          <w:rFonts w:hint="default" w:ascii="Times New Roman" w:hAnsi="Times New Roman" w:cs="Times New Roman"/>
          <w:color w:val="000000" w:themeColor="text1"/>
          <w:highlight w:val="none"/>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12</w:t>
      </w:r>
      <w:r>
        <w:rPr>
          <w:rFonts w:hint="default" w:ascii="Times New Roman" w:hAnsi="Times New Roman" w:cs="Times New Roman"/>
          <w:color w:val="000000" w:themeColor="text1"/>
          <w:highlight w:val="none"/>
          <w14:textFill>
            <w14:solidFill>
              <w14:schemeClr w14:val="tx1"/>
            </w14:solidFill>
          </w14:textFill>
        </w:rPr>
        <w:t>；</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39" w:firstLine="480"/>
        <w:jc w:val="left"/>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spacing w:val="-8"/>
          <w14:textFill>
            <w14:solidFill>
              <w14:schemeClr w14:val="tx1"/>
            </w14:solidFill>
          </w14:textFill>
        </w:rPr>
        <w:t>（</w:t>
      </w:r>
      <w:r>
        <w:rPr>
          <w:rFonts w:hint="default" w:ascii="Times New Roman" w:hAnsi="Times New Roman" w:cs="Times New Roman"/>
          <w:color w:val="000000" w:themeColor="text1"/>
          <w:spacing w:val="-8"/>
          <w:lang w:val="en-US" w:eastAsia="zh-CN"/>
          <w14:textFill>
            <w14:solidFill>
              <w14:schemeClr w14:val="tx1"/>
            </w14:solidFill>
          </w14:textFill>
        </w:rPr>
        <w:t>4</w:t>
      </w:r>
      <w:r>
        <w:rPr>
          <w:rFonts w:hint="default" w:ascii="Times New Roman" w:hAnsi="Times New Roman" w:cs="Times New Roman"/>
          <w:color w:val="000000" w:themeColor="text1"/>
          <w:spacing w:val="-8"/>
          <w14:textFill>
            <w14:solidFill>
              <w14:schemeClr w14:val="tx1"/>
            </w14:solidFill>
          </w14:textFill>
        </w:rPr>
        <w:t>）《</w:t>
      </w:r>
      <w:r>
        <w:rPr>
          <w:rFonts w:hint="default" w:ascii="Times New Roman" w:hAnsi="Times New Roman" w:cs="Times New Roman"/>
          <w:color w:val="000000" w:themeColor="text1"/>
          <w:spacing w:val="-8"/>
          <w:lang w:eastAsia="zh-CN"/>
          <w14:textFill>
            <w14:solidFill>
              <w14:schemeClr w14:val="tx1"/>
            </w14:solidFill>
          </w14:textFill>
        </w:rPr>
        <w:t>福建省莆田市木兰溪下游防洪三期工程（荔涵段）</w:t>
      </w:r>
      <w:r>
        <w:rPr>
          <w:rFonts w:hint="default" w:ascii="Times New Roman" w:hAnsi="Times New Roman" w:cs="Times New Roman"/>
          <w:color w:val="000000" w:themeColor="text1"/>
          <w:spacing w:val="-8"/>
          <w14:textFill>
            <w14:solidFill>
              <w14:schemeClr w14:val="tx1"/>
            </w14:solidFill>
          </w14:textFill>
        </w:rPr>
        <w:t>环境影响报告书》，</w:t>
      </w:r>
      <w:r>
        <w:rPr>
          <w:rFonts w:hint="default" w:ascii="Times New Roman" w:hAnsi="Times New Roman" w:cs="Times New Roman"/>
          <w:color w:val="000000" w:themeColor="text1"/>
          <w:spacing w:val="-8"/>
          <w:lang w:eastAsia="zh-CN"/>
          <w14:textFill>
            <w14:solidFill>
              <w14:schemeClr w14:val="tx1"/>
            </w14:solidFill>
          </w14:textFill>
        </w:rPr>
        <w:t>福建省水利水电</w:t>
      </w:r>
      <w:r>
        <w:rPr>
          <w:rFonts w:hint="default" w:ascii="Times New Roman" w:hAnsi="Times New Roman" w:cs="Times New Roman"/>
          <w:color w:val="000000" w:themeColor="text1"/>
          <w:spacing w:val="-8"/>
          <w14:textFill>
            <w14:solidFill>
              <w14:schemeClr w14:val="tx1"/>
            </w14:solidFill>
          </w14:textFill>
        </w:rPr>
        <w:t>勘测设计研究</w:t>
      </w:r>
      <w:r>
        <w:rPr>
          <w:rFonts w:hint="default" w:ascii="Times New Roman" w:hAnsi="Times New Roman" w:cs="Times New Roman"/>
          <w:color w:val="000000" w:themeColor="text1"/>
          <w14:textFill>
            <w14:solidFill>
              <w14:schemeClr w14:val="tx1"/>
            </w14:solidFill>
          </w14:textFill>
        </w:rPr>
        <w:t>院，201</w:t>
      </w:r>
      <w:r>
        <w:rPr>
          <w:rFonts w:hint="default" w:ascii="Times New Roman" w:hAnsi="Times New Roman" w:cs="Times New Roman"/>
          <w:color w:val="000000" w:themeColor="text1"/>
          <w:lang w:val="en-US" w:eastAsia="zh-CN"/>
          <w14:textFill>
            <w14:solidFill>
              <w14:schemeClr w14:val="tx1"/>
            </w14:solidFill>
          </w14:textFill>
        </w:rPr>
        <w:t>9</w:t>
      </w: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cs="Times New Roman"/>
          <w:color w:val="000000" w:themeColor="text1"/>
          <w:lang w:val="en-US" w:eastAsia="zh-CN"/>
          <w14:textFill>
            <w14:solidFill>
              <w14:schemeClr w14:val="tx1"/>
            </w14:solidFill>
          </w14:textFill>
        </w:rPr>
        <w:t>5</w:t>
      </w:r>
      <w:r>
        <w:rPr>
          <w:rFonts w:hint="default" w:ascii="Times New Roman" w:hAnsi="Times New Roman" w:cs="Times New Roman"/>
          <w:color w:val="000000" w:themeColor="text1"/>
          <w14:textFill>
            <w14:solidFill>
              <w14:schemeClr w14:val="tx1"/>
            </w14:solidFill>
          </w14:textFill>
        </w:rPr>
        <w:t>；</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39" w:firstLine="480"/>
        <w:jc w:val="left"/>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spacing w:val="-4"/>
          <w14:textFill>
            <w14:solidFill>
              <w14:schemeClr w14:val="tx1"/>
            </w14:solidFill>
          </w14:textFill>
        </w:rPr>
        <w:t>（</w:t>
      </w:r>
      <w:r>
        <w:rPr>
          <w:rFonts w:hint="default" w:ascii="Times New Roman" w:hAnsi="Times New Roman" w:cs="Times New Roman"/>
          <w:color w:val="000000" w:themeColor="text1"/>
          <w:spacing w:val="-4"/>
          <w:lang w:val="en-US" w:eastAsia="zh-CN"/>
          <w14:textFill>
            <w14:solidFill>
              <w14:schemeClr w14:val="tx1"/>
            </w14:solidFill>
          </w14:textFill>
        </w:rPr>
        <w:t>5</w:t>
      </w:r>
      <w:r>
        <w:rPr>
          <w:rFonts w:hint="default" w:ascii="Times New Roman" w:hAnsi="Times New Roman" w:cs="Times New Roman"/>
          <w:color w:val="000000" w:themeColor="text1"/>
          <w:spacing w:val="-4"/>
          <w14:textFill>
            <w14:solidFill>
              <w14:schemeClr w14:val="tx1"/>
            </w14:solidFill>
          </w14:textFill>
        </w:rPr>
        <w:t>）《</w:t>
      </w:r>
      <w:r>
        <w:rPr>
          <w:rFonts w:hint="default" w:ascii="Times New Roman" w:hAnsi="Times New Roman" w:cs="Times New Roman"/>
          <w:color w:val="000000" w:themeColor="text1"/>
          <w:spacing w:val="-8"/>
          <w:lang w:eastAsia="zh-CN"/>
          <w14:textFill>
            <w14:solidFill>
              <w14:schemeClr w14:val="tx1"/>
            </w14:solidFill>
          </w14:textFill>
        </w:rPr>
        <w:t>福建省莆田市木兰溪下游防洪三期工程（荔涵段）</w:t>
      </w:r>
      <w:r>
        <w:rPr>
          <w:rFonts w:hint="default" w:ascii="Times New Roman" w:hAnsi="Times New Roman" w:cs="Times New Roman"/>
          <w:color w:val="000000" w:themeColor="text1"/>
          <w:spacing w:val="-4"/>
          <w14:textFill>
            <w14:solidFill>
              <w14:schemeClr w14:val="tx1"/>
            </w14:solidFill>
          </w14:textFill>
        </w:rPr>
        <w:t>环境影响报告书的审批意见》</w:t>
      </w:r>
      <w:r>
        <w:rPr>
          <w:rFonts w:hint="default" w:ascii="Times New Roman" w:hAnsi="Times New Roman" w:cs="Times New Roman"/>
          <w:color w:val="000000" w:themeColor="text1"/>
          <w:spacing w:val="7"/>
          <w14:textFill>
            <w14:solidFill>
              <w14:schemeClr w14:val="tx1"/>
            </w14:solidFill>
          </w14:textFill>
        </w:rPr>
        <w:t xml:space="preserve"> </w:t>
      </w:r>
      <w:r>
        <w:rPr>
          <w:rFonts w:hint="default" w:ascii="Times New Roman" w:hAnsi="Times New Roman" w:cs="Times New Roman"/>
          <w:color w:val="000000" w:themeColor="text1"/>
          <w:lang w:eastAsia="zh-CN"/>
          <w14:textFill>
            <w14:solidFill>
              <w14:schemeClr w14:val="tx1"/>
            </w14:solidFill>
          </w14:textFill>
        </w:rPr>
        <w:t>闽环保监</w:t>
      </w:r>
      <w:r>
        <w:rPr>
          <w:rFonts w:hint="default" w:ascii="Times New Roman" w:hAnsi="Times New Roman" w:cs="Times New Roman"/>
          <w:color w:val="000000" w:themeColor="text1"/>
          <w14:textFill>
            <w14:solidFill>
              <w14:schemeClr w14:val="tx1"/>
            </w14:solidFill>
          </w14:textFill>
        </w:rPr>
        <w:t>[20</w:t>
      </w:r>
      <w:r>
        <w:rPr>
          <w:rFonts w:hint="default" w:ascii="Times New Roman" w:hAnsi="Times New Roman" w:cs="Times New Roman"/>
          <w:color w:val="000000" w:themeColor="text1"/>
          <w:lang w:val="en-US" w:eastAsia="zh-CN"/>
          <w14:textFill>
            <w14:solidFill>
              <w14:schemeClr w14:val="tx1"/>
            </w14:solidFill>
          </w14:textFill>
        </w:rPr>
        <w:t>09</w:t>
      </w: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cs="Times New Roman"/>
          <w:color w:val="000000" w:themeColor="text1"/>
          <w:lang w:val="en-US" w:eastAsia="zh-CN"/>
          <w14:textFill>
            <w14:solidFill>
              <w14:schemeClr w14:val="tx1"/>
            </w14:solidFill>
          </w14:textFill>
        </w:rPr>
        <w:t>71号</w:t>
      </w:r>
      <w:r>
        <w:rPr>
          <w:rFonts w:hint="default" w:ascii="Times New Roman" w:hAnsi="Times New Roman" w:cs="Times New Roman"/>
          <w:color w:val="000000" w:themeColor="text1"/>
          <w14:textFill>
            <w14:solidFill>
              <w14:schemeClr w14:val="tx1"/>
            </w14:solidFill>
          </w14:textFill>
        </w:rPr>
        <w:t>；</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39" w:firstLine="480"/>
        <w:jc w:val="left"/>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pacing w:val="-4"/>
          <w:highlight w:val="none"/>
          <w14:textFill>
            <w14:solidFill>
              <w14:schemeClr w14:val="tx1"/>
            </w14:solidFill>
          </w14:textFill>
        </w:rPr>
        <w:t>（</w:t>
      </w:r>
      <w:r>
        <w:rPr>
          <w:rFonts w:hint="default" w:ascii="Times New Roman" w:hAnsi="Times New Roman" w:cs="Times New Roman"/>
          <w:color w:val="000000" w:themeColor="text1"/>
          <w:spacing w:val="-4"/>
          <w:highlight w:val="none"/>
          <w:lang w:val="en-US" w:eastAsia="zh-CN"/>
          <w14:textFill>
            <w14:solidFill>
              <w14:schemeClr w14:val="tx1"/>
            </w14:solidFill>
          </w14:textFill>
        </w:rPr>
        <w:t>6</w:t>
      </w:r>
      <w:r>
        <w:rPr>
          <w:rFonts w:hint="default" w:ascii="Times New Roman" w:hAnsi="Times New Roman" w:cs="Times New Roman"/>
          <w:color w:val="000000" w:themeColor="text1"/>
          <w:spacing w:val="-4"/>
          <w:highlight w:val="none"/>
          <w14:textFill>
            <w14:solidFill>
              <w14:schemeClr w14:val="tx1"/>
            </w14:solidFill>
          </w14:textFill>
        </w:rPr>
        <w:t>）《</w:t>
      </w:r>
      <w:r>
        <w:rPr>
          <w:rFonts w:hint="default" w:ascii="Times New Roman" w:hAnsi="Times New Roman" w:cs="Times New Roman"/>
          <w:color w:val="000000" w:themeColor="text1"/>
          <w:spacing w:val="-8"/>
          <w:highlight w:val="none"/>
          <w:lang w:eastAsia="zh-CN"/>
          <w14:textFill>
            <w14:solidFill>
              <w14:schemeClr w14:val="tx1"/>
            </w14:solidFill>
          </w14:textFill>
        </w:rPr>
        <w:t>福建省莆田市木兰溪下游防洪三期荔涵段防洪工程建设征地拆迁安置设计报告</w:t>
      </w:r>
      <w:r>
        <w:rPr>
          <w:rFonts w:hint="default" w:ascii="Times New Roman" w:hAnsi="Times New Roman" w:cs="Times New Roman"/>
          <w:color w:val="000000" w:themeColor="text1"/>
          <w:spacing w:val="-6"/>
          <w:highlight w:val="none"/>
          <w14:textFill>
            <w14:solidFill>
              <w14:schemeClr w14:val="tx1"/>
            </w14:solidFill>
          </w14:textFill>
        </w:rPr>
        <w:t>》，</w:t>
      </w:r>
      <w:r>
        <w:rPr>
          <w:rFonts w:hint="default" w:ascii="Times New Roman" w:hAnsi="Times New Roman" w:cs="Times New Roman"/>
          <w:color w:val="000000" w:themeColor="text1"/>
          <w:spacing w:val="-8"/>
          <w:highlight w:val="none"/>
          <w:lang w:eastAsia="zh-CN"/>
          <w14:textFill>
            <w14:solidFill>
              <w14:schemeClr w14:val="tx1"/>
            </w14:solidFill>
          </w14:textFill>
        </w:rPr>
        <w:t>建省水利水电</w:t>
      </w:r>
      <w:r>
        <w:rPr>
          <w:rFonts w:hint="default" w:ascii="Times New Roman" w:hAnsi="Times New Roman" w:cs="Times New Roman"/>
          <w:color w:val="000000" w:themeColor="text1"/>
          <w:spacing w:val="-8"/>
          <w:highlight w:val="none"/>
          <w14:textFill>
            <w14:solidFill>
              <w14:schemeClr w14:val="tx1"/>
            </w14:solidFill>
          </w14:textFill>
        </w:rPr>
        <w:t>勘测设计研究</w:t>
      </w:r>
      <w:r>
        <w:rPr>
          <w:rFonts w:hint="default" w:ascii="Times New Roman" w:hAnsi="Times New Roman" w:cs="Times New Roman"/>
          <w:color w:val="000000" w:themeColor="text1"/>
          <w:highlight w:val="none"/>
          <w14:textFill>
            <w14:solidFill>
              <w14:schemeClr w14:val="tx1"/>
            </w14:solidFill>
          </w14:textFill>
        </w:rPr>
        <w:t>院</w:t>
      </w:r>
      <w:r>
        <w:rPr>
          <w:rFonts w:hint="default" w:ascii="Times New Roman" w:hAnsi="Times New Roman" w:cs="Times New Roman"/>
          <w:color w:val="000000" w:themeColor="text1"/>
          <w:spacing w:val="-6"/>
          <w:highlight w:val="none"/>
          <w14:textFill>
            <w14:solidFill>
              <w14:schemeClr w14:val="tx1"/>
            </w14:solidFill>
          </w14:textFill>
        </w:rPr>
        <w:t>，</w:t>
      </w:r>
      <w:r>
        <w:rPr>
          <w:rFonts w:hint="default" w:ascii="Times New Roman" w:hAnsi="Times New Roman" w:cs="Times New Roman"/>
          <w:color w:val="000000" w:themeColor="text1"/>
          <w:spacing w:val="-112"/>
          <w:highlight w:val="none"/>
          <w14:textFill>
            <w14:solidFill>
              <w14:schemeClr w14:val="tx1"/>
            </w14:solidFill>
          </w14:textFill>
        </w:rPr>
        <w:t xml:space="preserve"> </w:t>
      </w:r>
      <w:r>
        <w:rPr>
          <w:rFonts w:hint="default" w:ascii="Times New Roman" w:hAnsi="Times New Roman" w:cs="Times New Roman"/>
          <w:color w:val="000000" w:themeColor="text1"/>
          <w:highlight w:val="none"/>
          <w14:textFill>
            <w14:solidFill>
              <w14:schemeClr w14:val="tx1"/>
            </w14:solidFill>
          </w14:textFill>
        </w:rPr>
        <w:t>20</w:t>
      </w:r>
      <w:r>
        <w:rPr>
          <w:rFonts w:hint="default" w:ascii="Times New Roman" w:hAnsi="Times New Roman" w:cs="Times New Roman"/>
          <w:color w:val="000000" w:themeColor="text1"/>
          <w:highlight w:val="none"/>
          <w:lang w:val="en-US" w:eastAsia="zh-CN"/>
          <w14:textFill>
            <w14:solidFill>
              <w14:schemeClr w14:val="tx1"/>
            </w14:solidFill>
          </w14:textFill>
        </w:rPr>
        <w:t>09</w:t>
      </w:r>
      <w:r>
        <w:rPr>
          <w:rFonts w:hint="default" w:ascii="Times New Roman" w:hAnsi="Times New Roman" w:cs="Times New Roman"/>
          <w:color w:val="000000" w:themeColor="text1"/>
          <w:highlight w:val="none"/>
          <w14:textFill>
            <w14:solidFill>
              <w14:schemeClr w14:val="tx1"/>
            </w14:solidFill>
          </w14:textFill>
        </w:rPr>
        <w:t>.12。</w:t>
      </w:r>
    </w:p>
    <w:p>
      <w:pPr>
        <w:pStyle w:val="5"/>
        <w:keepNext w:val="0"/>
        <w:keepLines w:val="0"/>
        <w:pageBreakBefore w:val="0"/>
        <w:widowControl w:val="0"/>
        <w:kinsoku/>
        <w:wordWrap/>
        <w:overflowPunct/>
        <w:topLinePunct w:val="0"/>
        <w:autoSpaceDE/>
        <w:autoSpaceDN/>
        <w:bidi w:val="0"/>
        <w:adjustRightInd/>
        <w:snapToGrid w:val="0"/>
        <w:spacing w:line="360" w:lineRule="auto"/>
        <w:ind w:left="119" w:right="40"/>
        <w:jc w:val="left"/>
        <w:textAlignment w:val="auto"/>
        <w:outlineLvl w:val="1"/>
        <w:rPr>
          <w:rFonts w:hint="default" w:ascii="Times New Roman" w:hAnsi="Times New Roman" w:eastAsia="Times New Roman" w:cs="Times New Roman"/>
          <w:b/>
          <w:bCs/>
          <w:color w:val="000000" w:themeColor="text1"/>
          <w:sz w:val="30"/>
          <w:szCs w:val="30"/>
          <w14:textFill>
            <w14:solidFill>
              <w14:schemeClr w14:val="tx1"/>
            </w14:solidFill>
          </w14:textFill>
        </w:rPr>
      </w:pPr>
      <w:bookmarkStart w:id="11" w:name="_TOC_250018"/>
      <w:bookmarkStart w:id="12" w:name="_Toc15810"/>
      <w:bookmarkStart w:id="13" w:name="_Toc27472"/>
      <w:r>
        <w:rPr>
          <w:rFonts w:hint="default" w:ascii="Times New Roman" w:hAnsi="Times New Roman" w:eastAsia="Times New Roman" w:cs="Times New Roman"/>
          <w:b/>
          <w:bCs/>
          <w:color w:val="000000" w:themeColor="text1"/>
          <w:sz w:val="30"/>
          <w:szCs w:val="30"/>
          <w14:textFill>
            <w14:solidFill>
              <w14:schemeClr w14:val="tx1"/>
            </w14:solidFill>
          </w14:textFill>
        </w:rPr>
        <w:t>2.2</w:t>
      </w:r>
      <w:bookmarkEnd w:id="11"/>
      <w:r>
        <w:rPr>
          <w:rFonts w:hint="default" w:ascii="Times New Roman" w:hAnsi="Times New Roman" w:eastAsia="Times New Roman" w:cs="Times New Roman"/>
          <w:b/>
          <w:bCs/>
          <w:color w:val="000000" w:themeColor="text1"/>
          <w:sz w:val="30"/>
          <w:szCs w:val="30"/>
          <w14:textFill>
            <w14:solidFill>
              <w14:schemeClr w14:val="tx1"/>
            </w14:solidFill>
          </w14:textFill>
        </w:rPr>
        <w:t>调查目的及原则</w:t>
      </w:r>
      <w:bookmarkEnd w:id="12"/>
      <w:bookmarkEnd w:id="13"/>
    </w:p>
    <w:p>
      <w:pPr>
        <w:pStyle w:val="6"/>
        <w:keepNext w:val="0"/>
        <w:keepLines w:val="0"/>
        <w:pageBreakBefore w:val="0"/>
        <w:widowControl w:val="0"/>
        <w:kinsoku/>
        <w:wordWrap/>
        <w:overflowPunct/>
        <w:topLinePunct w:val="0"/>
        <w:autoSpaceDE/>
        <w:autoSpaceDN/>
        <w:bidi w:val="0"/>
        <w:adjustRightInd/>
        <w:snapToGrid w:val="0"/>
        <w:spacing w:line="360" w:lineRule="auto"/>
        <w:ind w:left="0" w:leftChars="0" w:right="39" w:firstLine="0" w:firstLineChars="0"/>
        <w:jc w:val="left"/>
        <w:textAlignment w:val="auto"/>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2.2.1调查目的</w:t>
      </w:r>
    </w:p>
    <w:p>
      <w:pPr>
        <w:keepNext w:val="0"/>
        <w:keepLines w:val="0"/>
        <w:pageBreakBefore w:val="0"/>
        <w:widowControl w:val="0"/>
        <w:kinsoku/>
        <w:wordWrap/>
        <w:overflowPunct/>
        <w:topLinePunct w:val="0"/>
        <w:autoSpaceDE/>
        <w:autoSpaceDN/>
        <w:bidi w:val="0"/>
        <w:adjustRightInd/>
        <w:snapToGrid w:val="0"/>
        <w:spacing w:line="360" w:lineRule="auto"/>
        <w:ind w:right="39" w:firstLine="480" w:firstLineChars="200"/>
        <w:jc w:val="left"/>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针对本项目环境影响特点，确定本次环境保护竣工验收调查的目的是：</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left="0" w:leftChars="0" w:right="231" w:firstLine="468" w:firstLineChars="200"/>
        <w:jc w:val="both"/>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spacing w:val="-3"/>
          <w14:textFill>
            <w14:solidFill>
              <w14:schemeClr w14:val="tx1"/>
            </w14:solidFill>
          </w14:textFill>
        </w:rPr>
        <w:t>调查工程建设项目带来的新变化（如选线）的环境影响，比较防洪堤建成后的环境质量与工程建成前的环境质量的变化情况，分析环境现状与环评结论是否</w:t>
      </w:r>
      <w:r>
        <w:rPr>
          <w:rFonts w:hint="default" w:ascii="Times New Roman" w:hAnsi="Times New Roman" w:cs="Times New Roman"/>
          <w:color w:val="000000" w:themeColor="text1"/>
          <w:spacing w:val="-103"/>
          <w14:textFill>
            <w14:solidFill>
              <w14:schemeClr w14:val="tx1"/>
            </w14:solidFill>
          </w14:textFill>
        </w:rPr>
        <w:t xml:space="preserve"> </w:t>
      </w:r>
      <w:r>
        <w:rPr>
          <w:rFonts w:hint="default" w:ascii="Times New Roman" w:hAnsi="Times New Roman" w:cs="Times New Roman"/>
          <w:color w:val="000000" w:themeColor="text1"/>
          <w14:textFill>
            <w14:solidFill>
              <w14:schemeClr w14:val="tx1"/>
            </w14:solidFill>
          </w14:textFill>
        </w:rPr>
        <w:t>相符。</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left="0" w:leftChars="0" w:right="144" w:firstLine="464" w:firstLineChars="200"/>
        <w:jc w:val="both"/>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spacing w:val="-4"/>
          <w14:textFill>
            <w14:solidFill>
              <w14:schemeClr w14:val="tx1"/>
            </w14:solidFill>
          </w14:textFill>
        </w:rPr>
        <w:t>调查工程在设计、施工、运行、管理等方面落实环境影响报告书所提环保措</w:t>
      </w:r>
      <w:r>
        <w:rPr>
          <w:rFonts w:hint="default" w:ascii="Times New Roman" w:hAnsi="Times New Roman" w:cs="Times New Roman"/>
          <w:color w:val="000000" w:themeColor="text1"/>
          <w:spacing w:val="-1"/>
          <w14:textFill>
            <w14:solidFill>
              <w14:schemeClr w14:val="tx1"/>
            </w14:solidFill>
          </w14:textFill>
        </w:rPr>
        <w:t xml:space="preserve"> </w:t>
      </w:r>
      <w:r>
        <w:rPr>
          <w:rFonts w:hint="default" w:ascii="Times New Roman" w:hAnsi="Times New Roman" w:cs="Times New Roman"/>
          <w:color w:val="000000" w:themeColor="text1"/>
          <w:spacing w:val="-3"/>
          <w14:textFill>
            <w14:solidFill>
              <w14:schemeClr w14:val="tx1"/>
            </w14:solidFill>
          </w14:textFill>
        </w:rPr>
        <w:t>施的执行情况以及存在的问题。重点调查工程在声环境、生态环境、大气环境等</w:t>
      </w:r>
      <w:r>
        <w:rPr>
          <w:rFonts w:hint="default" w:ascii="Times New Roman" w:hAnsi="Times New Roman" w:cs="Times New Roman"/>
          <w:color w:val="000000" w:themeColor="text1"/>
          <w:spacing w:val="-102"/>
          <w14:textFill>
            <w14:solidFill>
              <w14:schemeClr w14:val="tx1"/>
            </w14:solidFill>
          </w14:textFill>
        </w:rPr>
        <w:t xml:space="preserve"> </w:t>
      </w:r>
      <w:r>
        <w:rPr>
          <w:rFonts w:hint="default" w:ascii="Times New Roman" w:hAnsi="Times New Roman" w:cs="Times New Roman"/>
          <w:color w:val="000000" w:themeColor="text1"/>
          <w:spacing w:val="-3"/>
          <w14:textFill>
            <w14:solidFill>
              <w14:schemeClr w14:val="tx1"/>
            </w14:solidFill>
          </w14:textFill>
        </w:rPr>
        <w:t>方面所采取的环境保护与污染控制措施，分析其有效性，对不完善的措施提出改</w:t>
      </w:r>
      <w:r>
        <w:rPr>
          <w:rFonts w:hint="default" w:ascii="Times New Roman" w:hAnsi="Times New Roman" w:cs="Times New Roman"/>
          <w:color w:val="000000" w:themeColor="text1"/>
          <w:spacing w:val="-105"/>
          <w14:textFill>
            <w14:solidFill>
              <w14:schemeClr w14:val="tx1"/>
            </w14:solidFill>
          </w14:textFill>
        </w:rPr>
        <w:t xml:space="preserve"> </w:t>
      </w:r>
      <w:r>
        <w:rPr>
          <w:rFonts w:hint="default" w:ascii="Times New Roman" w:hAnsi="Times New Roman" w:cs="Times New Roman"/>
          <w:color w:val="000000" w:themeColor="text1"/>
          <w14:textFill>
            <w14:solidFill>
              <w14:schemeClr w14:val="tx1"/>
            </w14:solidFill>
          </w14:textFill>
        </w:rPr>
        <w:t>进意见；对工程其他实际环境问题及潜在的环境影响，提出环境保护补救措施。</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left="0" w:leftChars="0" w:right="39" w:firstLine="468" w:firstLineChars="200"/>
        <w:jc w:val="left"/>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spacing w:val="-3"/>
          <w14:textFill>
            <w14:solidFill>
              <w14:schemeClr w14:val="tx1"/>
            </w14:solidFill>
          </w14:textFill>
        </w:rPr>
        <w:t>对该防洪堤项目环境保护设施建设、管理、运行及其环境治理效果给出科学</w:t>
      </w:r>
      <w:r>
        <w:rPr>
          <w:rFonts w:hint="default" w:ascii="Times New Roman" w:hAnsi="Times New Roman" w:cs="Times New Roman"/>
          <w:color w:val="000000" w:themeColor="text1"/>
          <w14:textFill>
            <w14:solidFill>
              <w14:schemeClr w14:val="tx1"/>
            </w14:solidFill>
          </w14:textFill>
        </w:rPr>
        <w:t>客观的评估，并提出解决方法或建议，消除或减轻项目对环境造成的负面影响，促使经济效益、社会效益与环境效益的统一。</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left="0" w:leftChars="0" w:right="192" w:firstLine="468" w:firstLineChars="200"/>
        <w:jc w:val="both"/>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spacing w:val="-3"/>
          <w14:textFill>
            <w14:solidFill>
              <w14:schemeClr w14:val="tx1"/>
            </w14:solidFill>
          </w14:textFill>
        </w:rPr>
        <w:t>根据工程环境保护执行情况的调查，从技术经济角度上论证是否符合环境保</w:t>
      </w:r>
      <w:r>
        <w:rPr>
          <w:rFonts w:hint="default" w:ascii="Times New Roman" w:hAnsi="Times New Roman" w:cs="Times New Roman"/>
          <w:color w:val="000000" w:themeColor="text1"/>
          <w14:textFill>
            <w14:solidFill>
              <w14:schemeClr w14:val="tx1"/>
            </w14:solidFill>
          </w14:textFill>
        </w:rPr>
        <w:t xml:space="preserve"> 护竣工验收条件。</w:t>
      </w:r>
    </w:p>
    <w:p>
      <w:pPr>
        <w:pStyle w:val="6"/>
        <w:keepNext w:val="0"/>
        <w:keepLines w:val="0"/>
        <w:pageBreakBefore w:val="0"/>
        <w:widowControl w:val="0"/>
        <w:kinsoku/>
        <w:wordWrap/>
        <w:overflowPunct/>
        <w:topLinePunct w:val="0"/>
        <w:autoSpaceDE/>
        <w:autoSpaceDN/>
        <w:bidi w:val="0"/>
        <w:adjustRightInd/>
        <w:snapToGrid w:val="0"/>
        <w:spacing w:line="360" w:lineRule="auto"/>
        <w:ind w:left="0" w:leftChars="0" w:right="39" w:firstLine="0" w:firstLineChars="0"/>
        <w:jc w:val="left"/>
        <w:textAlignment w:val="auto"/>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2.2.2调查原则 </w:t>
      </w:r>
    </w:p>
    <w:p>
      <w:pPr>
        <w:keepNext w:val="0"/>
        <w:keepLines w:val="0"/>
        <w:pageBreakBefore w:val="0"/>
        <w:widowControl w:val="0"/>
        <w:kinsoku/>
        <w:wordWrap/>
        <w:overflowPunct/>
        <w:topLinePunct w:val="0"/>
        <w:autoSpaceDE/>
        <w:autoSpaceDN/>
        <w:bidi w:val="0"/>
        <w:adjustRightInd/>
        <w:snapToGrid w:val="0"/>
        <w:spacing w:line="360" w:lineRule="auto"/>
        <w:ind w:left="586" w:leftChars="248" w:right="3309" w:hanging="40" w:hangingChars="17"/>
        <w:jc w:val="left"/>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本次环境保护调查坚持以下原则：</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left="597" w:right="95"/>
        <w:jc w:val="left"/>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eastAsia="Times New Roman" w:cs="Times New Roman"/>
          <w:color w:val="000000" w:themeColor="text1"/>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t>）认真贯彻国家与地方的环境保护法律、法规及规定。</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left="597" w:right="95"/>
        <w:jc w:val="left"/>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eastAsia="Times New Roman" w:cs="Times New Roman"/>
          <w:color w:val="000000" w:themeColor="text1"/>
          <w14:textFill>
            <w14:solidFill>
              <w14:schemeClr w14:val="tx1"/>
            </w14:solidFill>
          </w14:textFill>
        </w:rPr>
        <w:t>2</w:t>
      </w:r>
      <w:r>
        <w:rPr>
          <w:rFonts w:hint="default" w:ascii="Times New Roman" w:hAnsi="Times New Roman" w:cs="Times New Roman"/>
          <w:color w:val="000000" w:themeColor="text1"/>
          <w14:textFill>
            <w14:solidFill>
              <w14:schemeClr w14:val="tx1"/>
            </w14:solidFill>
          </w14:textFill>
        </w:rPr>
        <w:t>）坚持污染防治与生态保护并重的原则。</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left="597" w:right="95"/>
        <w:jc w:val="left"/>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eastAsia="Times New Roman" w:cs="Times New Roman"/>
          <w:color w:val="000000" w:themeColor="text1"/>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t>）坚持客观、公正、科学、实用的原则。</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left="597" w:right="95"/>
        <w:jc w:val="left"/>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eastAsia="Times New Roman" w:cs="Times New Roman"/>
          <w:color w:val="000000" w:themeColor="text1"/>
          <w14:textFill>
            <w14:solidFill>
              <w14:schemeClr w14:val="tx1"/>
            </w14:solidFill>
          </w14:textFill>
        </w:rPr>
        <w:t>4</w:t>
      </w:r>
      <w:r>
        <w:rPr>
          <w:rFonts w:hint="default" w:ascii="Times New Roman" w:hAnsi="Times New Roman" w:cs="Times New Roman"/>
          <w:color w:val="000000" w:themeColor="text1"/>
          <w14:textFill>
            <w14:solidFill>
              <w14:schemeClr w14:val="tx1"/>
            </w14:solidFill>
          </w14:textFill>
        </w:rPr>
        <w:t>）坚持现场监测、实地调查与理论分析相结合的原则。</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95" w:firstLine="480"/>
        <w:jc w:val="left"/>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eastAsia="Times New Roman" w:cs="Times New Roman"/>
          <w:color w:val="000000" w:themeColor="text1"/>
          <w14:textFill>
            <w14:solidFill>
              <w14:schemeClr w14:val="tx1"/>
            </w14:solidFill>
          </w14:textFill>
        </w:rPr>
        <w:t>5</w:t>
      </w:r>
      <w:r>
        <w:rPr>
          <w:rFonts w:hint="default" w:ascii="Times New Roman" w:hAnsi="Times New Roman" w:cs="Times New Roman"/>
          <w:color w:val="000000" w:themeColor="text1"/>
          <w14:textFill>
            <w14:solidFill>
              <w14:schemeClr w14:val="tx1"/>
            </w14:solidFill>
          </w14:textFill>
        </w:rPr>
        <w:t>）坚持对防洪堤建设前期、施工期、运营期环境影响进行全过程分析的原则。</w:t>
      </w:r>
    </w:p>
    <w:p>
      <w:pPr>
        <w:pStyle w:val="5"/>
        <w:keepNext w:val="0"/>
        <w:keepLines w:val="0"/>
        <w:pageBreakBefore w:val="0"/>
        <w:widowControl w:val="0"/>
        <w:kinsoku/>
        <w:wordWrap/>
        <w:overflowPunct/>
        <w:topLinePunct w:val="0"/>
        <w:autoSpaceDE/>
        <w:autoSpaceDN/>
        <w:bidi w:val="0"/>
        <w:adjustRightInd/>
        <w:snapToGrid w:val="0"/>
        <w:spacing w:line="360" w:lineRule="auto"/>
        <w:ind w:left="119" w:right="40"/>
        <w:jc w:val="left"/>
        <w:textAlignment w:val="auto"/>
        <w:outlineLvl w:val="1"/>
        <w:rPr>
          <w:rFonts w:hint="default" w:ascii="Times New Roman" w:hAnsi="Times New Roman" w:eastAsia="Times New Roman" w:cs="Times New Roman"/>
          <w:b/>
          <w:bCs/>
          <w:color w:val="000000" w:themeColor="text1"/>
          <w:sz w:val="30"/>
          <w:szCs w:val="30"/>
          <w14:textFill>
            <w14:solidFill>
              <w14:schemeClr w14:val="tx1"/>
            </w14:solidFill>
          </w14:textFill>
        </w:rPr>
      </w:pPr>
      <w:bookmarkStart w:id="14" w:name="_TOC_250017"/>
      <w:bookmarkStart w:id="15" w:name="_Toc5895"/>
      <w:bookmarkStart w:id="16" w:name="_Toc21828"/>
      <w:r>
        <w:rPr>
          <w:rFonts w:hint="default" w:ascii="Times New Roman" w:hAnsi="Times New Roman" w:eastAsia="Times New Roman" w:cs="Times New Roman"/>
          <w:b/>
          <w:bCs/>
          <w:color w:val="000000" w:themeColor="text1"/>
          <w:sz w:val="30"/>
          <w:szCs w:val="30"/>
          <w14:textFill>
            <w14:solidFill>
              <w14:schemeClr w14:val="tx1"/>
            </w14:solidFill>
          </w14:textFill>
        </w:rPr>
        <w:t>2.3</w:t>
      </w:r>
      <w:bookmarkEnd w:id="14"/>
      <w:r>
        <w:rPr>
          <w:rFonts w:hint="default" w:ascii="Times New Roman" w:hAnsi="Times New Roman" w:eastAsia="Times New Roman" w:cs="Times New Roman"/>
          <w:b/>
          <w:bCs/>
          <w:color w:val="000000" w:themeColor="text1"/>
          <w:sz w:val="30"/>
          <w:szCs w:val="30"/>
          <w14:textFill>
            <w14:solidFill>
              <w14:schemeClr w14:val="tx1"/>
            </w14:solidFill>
          </w14:textFill>
        </w:rPr>
        <w:t>调查方法</w:t>
      </w:r>
      <w:bookmarkEnd w:id="15"/>
      <w:bookmarkEnd w:id="16"/>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191" w:firstLine="480"/>
        <w:jc w:val="both"/>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spacing w:val="-3"/>
          <w14:textFill>
            <w14:solidFill>
              <w14:schemeClr w14:val="tx1"/>
            </w14:solidFill>
          </w14:textFill>
        </w:rPr>
        <w:t>本调查的技术方法，原则上按《建设项目竣工环境保护验收暂行办法》中的</w:t>
      </w:r>
      <w:r>
        <w:rPr>
          <w:rFonts w:hint="default" w:ascii="Times New Roman" w:hAnsi="Times New Roman" w:cs="Times New Roman"/>
          <w:color w:val="000000" w:themeColor="text1"/>
          <w:spacing w:val="-10"/>
          <w14:textFill>
            <w14:solidFill>
              <w14:schemeClr w14:val="tx1"/>
            </w14:solidFill>
          </w14:textFill>
        </w:rPr>
        <w:t>要求执行，并参照《环境影响评价技术导则》、《建设项目竣工环境保护验收技术</w:t>
      </w:r>
      <w:r>
        <w:rPr>
          <w:rFonts w:hint="default" w:ascii="Times New Roman" w:hAnsi="Times New Roman" w:cs="Times New Roman"/>
          <w:color w:val="000000" w:themeColor="text1"/>
          <w:spacing w:val="-87"/>
          <w14:textFill>
            <w14:solidFill>
              <w14:schemeClr w14:val="tx1"/>
            </w14:solidFill>
          </w14:textFill>
        </w:rPr>
        <w:t xml:space="preserve"> </w:t>
      </w:r>
      <w:r>
        <w:rPr>
          <w:rFonts w:hint="default" w:ascii="Times New Roman" w:hAnsi="Times New Roman" w:cs="Times New Roman"/>
          <w:color w:val="000000" w:themeColor="text1"/>
          <w14:textFill>
            <w14:solidFill>
              <w14:schemeClr w14:val="tx1"/>
            </w14:solidFill>
          </w14:textFill>
        </w:rPr>
        <w:t xml:space="preserve">规范 </w:t>
      </w:r>
      <w:r>
        <w:rPr>
          <w:rFonts w:hint="default" w:ascii="Times New Roman" w:hAnsi="Times New Roman" w:cs="Times New Roman"/>
          <w:color w:val="000000" w:themeColor="text1"/>
          <w:spacing w:val="-3"/>
          <w14:textFill>
            <w14:solidFill>
              <w14:schemeClr w14:val="tx1"/>
            </w14:solidFill>
          </w14:textFill>
        </w:rPr>
        <w:t>生态影响类》和《建设项目竣工环境保护验收技术规范</w:t>
      </w:r>
      <w:r>
        <w:rPr>
          <w:rFonts w:hint="default" w:ascii="Times New Roman" w:hAnsi="Times New Roman" w:cs="Times New Roman"/>
          <w:color w:val="000000" w:themeColor="text1"/>
          <w:spacing w:val="22"/>
          <w14:textFill>
            <w14:solidFill>
              <w14:schemeClr w14:val="tx1"/>
            </w14:solidFill>
          </w14:textFill>
        </w:rPr>
        <w:t xml:space="preserve"> </w:t>
      </w:r>
      <w:r>
        <w:rPr>
          <w:rFonts w:hint="default" w:ascii="Times New Roman" w:hAnsi="Times New Roman" w:cs="Times New Roman"/>
          <w:color w:val="000000" w:themeColor="text1"/>
          <w:spacing w:val="-5"/>
          <w14:textFill>
            <w14:solidFill>
              <w14:schemeClr w14:val="tx1"/>
            </w14:solidFill>
          </w14:textFill>
        </w:rPr>
        <w:t>水利水电》规定</w:t>
      </w:r>
      <w:r>
        <w:rPr>
          <w:rFonts w:hint="default" w:ascii="Times New Roman" w:hAnsi="Times New Roman" w:cs="Times New Roman"/>
          <w:color w:val="000000" w:themeColor="text1"/>
          <w14:textFill>
            <w14:solidFill>
              <w14:schemeClr w14:val="tx1"/>
            </w14:solidFill>
          </w14:textFill>
        </w:rPr>
        <w:t>的方法。</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193" w:firstLine="480"/>
        <w:jc w:val="both"/>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spacing w:val="-3"/>
          <w14:textFill>
            <w14:solidFill>
              <w14:schemeClr w14:val="tx1"/>
            </w14:solidFill>
          </w14:textFill>
        </w:rPr>
        <w:t>环境影响分析采用现场调查、现场实测、公众意见调查以及已有的资料分析相结合的方法。工程建设期情况调查以文件资料分析和公众意见调查为主，试营</w:t>
      </w:r>
      <w:r>
        <w:rPr>
          <w:rFonts w:hint="default" w:ascii="Times New Roman" w:hAnsi="Times New Roman" w:cs="Times New Roman"/>
          <w:color w:val="000000" w:themeColor="text1"/>
          <w:spacing w:val="-105"/>
          <w14:textFill>
            <w14:solidFill>
              <w14:schemeClr w14:val="tx1"/>
            </w14:solidFill>
          </w14:textFill>
        </w:rPr>
        <w:t xml:space="preserve"> </w:t>
      </w:r>
      <w:r>
        <w:rPr>
          <w:rFonts w:hint="default" w:ascii="Times New Roman" w:hAnsi="Times New Roman" w:cs="Times New Roman"/>
          <w:color w:val="000000" w:themeColor="text1"/>
          <w14:textFill>
            <w14:solidFill>
              <w14:schemeClr w14:val="tx1"/>
            </w14:solidFill>
          </w14:textFill>
        </w:rPr>
        <w:t>运期情况调查以现场调查、现场监测、公众意见调查和资料分析的方法为主。</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left="597" w:right="95"/>
        <w:jc w:val="left"/>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线路调查采用</w:t>
      </w:r>
      <w:r>
        <w:rPr>
          <w:rFonts w:hint="default" w:ascii="Times New Roman" w:hAnsi="Times New Roman" w:eastAsia="Times New Roman" w:cs="Times New Roman"/>
          <w:color w:val="000000" w:themeColor="text1"/>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以点为主、点段结合、反馈全线</w:t>
      </w:r>
      <w:r>
        <w:rPr>
          <w:rFonts w:hint="default" w:ascii="Times New Roman" w:hAnsi="Times New Roman" w:eastAsia="Times New Roman" w:cs="Times New Roman"/>
          <w:color w:val="000000" w:themeColor="text1"/>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的方法。</w:t>
      </w:r>
    </w:p>
    <w:p>
      <w:pPr>
        <w:pStyle w:val="5"/>
        <w:keepNext w:val="0"/>
        <w:keepLines w:val="0"/>
        <w:pageBreakBefore w:val="0"/>
        <w:widowControl w:val="0"/>
        <w:kinsoku/>
        <w:wordWrap/>
        <w:overflowPunct/>
        <w:topLinePunct w:val="0"/>
        <w:autoSpaceDE/>
        <w:autoSpaceDN/>
        <w:bidi w:val="0"/>
        <w:adjustRightInd/>
        <w:snapToGrid w:val="0"/>
        <w:spacing w:line="360" w:lineRule="auto"/>
        <w:ind w:left="119" w:right="40"/>
        <w:jc w:val="left"/>
        <w:textAlignment w:val="auto"/>
        <w:outlineLvl w:val="1"/>
        <w:rPr>
          <w:rFonts w:hint="default" w:ascii="Times New Roman" w:hAnsi="Times New Roman" w:eastAsia="Times New Roman" w:cs="Times New Roman"/>
          <w:b/>
          <w:bCs/>
          <w:color w:val="000000" w:themeColor="text1"/>
          <w:sz w:val="30"/>
          <w:szCs w:val="30"/>
          <w14:textFill>
            <w14:solidFill>
              <w14:schemeClr w14:val="tx1"/>
            </w14:solidFill>
          </w14:textFill>
        </w:rPr>
      </w:pPr>
      <w:bookmarkStart w:id="17" w:name="_TOC_250016"/>
      <w:bookmarkStart w:id="18" w:name="_Toc25694"/>
      <w:bookmarkStart w:id="19" w:name="_Toc23281"/>
      <w:r>
        <w:rPr>
          <w:rFonts w:hint="default" w:ascii="Times New Roman" w:hAnsi="Times New Roman" w:eastAsia="Times New Roman" w:cs="Times New Roman"/>
          <w:b/>
          <w:bCs/>
          <w:color w:val="000000" w:themeColor="text1"/>
          <w:sz w:val="30"/>
          <w:szCs w:val="30"/>
          <w14:textFill>
            <w14:solidFill>
              <w14:schemeClr w14:val="tx1"/>
            </w14:solidFill>
          </w14:textFill>
        </w:rPr>
        <w:t xml:space="preserve">2.4 </w:t>
      </w:r>
      <w:bookmarkEnd w:id="17"/>
      <w:r>
        <w:rPr>
          <w:rFonts w:hint="default" w:ascii="Times New Roman" w:hAnsi="Times New Roman" w:eastAsia="Times New Roman" w:cs="Times New Roman"/>
          <w:b/>
          <w:bCs/>
          <w:color w:val="000000" w:themeColor="text1"/>
          <w:sz w:val="30"/>
          <w:szCs w:val="30"/>
          <w14:textFill>
            <w14:solidFill>
              <w14:schemeClr w14:val="tx1"/>
            </w14:solidFill>
          </w14:textFill>
        </w:rPr>
        <w:t>调查范围</w:t>
      </w:r>
      <w:bookmarkEnd w:id="18"/>
      <w:bookmarkEnd w:id="19"/>
    </w:p>
    <w:p>
      <w:pPr>
        <w:pStyle w:val="3"/>
        <w:keepNext w:val="0"/>
        <w:keepLines w:val="0"/>
        <w:pageBreakBefore w:val="0"/>
        <w:widowControl w:val="0"/>
        <w:kinsoku/>
        <w:wordWrap/>
        <w:overflowPunct/>
        <w:topLinePunct w:val="0"/>
        <w:autoSpaceDE/>
        <w:autoSpaceDN/>
        <w:bidi w:val="0"/>
        <w:adjustRightInd/>
        <w:snapToGrid w:val="0"/>
        <w:spacing w:before="0" w:line="360" w:lineRule="auto"/>
        <w:ind w:left="597" w:right="95"/>
        <w:jc w:val="left"/>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eastAsia="Times New Roman" w:cs="Times New Roman"/>
          <w:color w:val="000000" w:themeColor="text1"/>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cs="Times New Roman"/>
          <w:color w:val="000000" w:themeColor="text1"/>
          <w:lang w:eastAsia="zh-CN"/>
          <w14:textFill>
            <w14:solidFill>
              <w14:schemeClr w14:val="tx1"/>
            </w14:solidFill>
          </w14:textFill>
        </w:rPr>
        <w:t>地表</w:t>
      </w:r>
      <w:r>
        <w:rPr>
          <w:rFonts w:hint="default" w:ascii="Times New Roman" w:hAnsi="Times New Roman" w:cs="Times New Roman"/>
          <w:color w:val="000000" w:themeColor="text1"/>
          <w14:textFill>
            <w14:solidFill>
              <w14:schemeClr w14:val="tx1"/>
            </w14:solidFill>
          </w14:textFill>
        </w:rPr>
        <w:t>水环境</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95" w:firstLine="480"/>
        <w:jc w:val="left"/>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本工程地表水环境评价范围为</w:t>
      </w:r>
      <w:r>
        <w:rPr>
          <w:rFonts w:hint="default" w:ascii="Times New Roman" w:hAnsi="Times New Roman" w:cs="Times New Roman"/>
          <w:color w:val="000000" w:themeColor="text1"/>
          <w:lang w:eastAsia="zh-CN"/>
          <w14:textFill>
            <w14:solidFill>
              <w14:schemeClr w14:val="tx1"/>
            </w14:solidFill>
          </w14:textFill>
        </w:rPr>
        <w:t>木兰溪港利至三江口段长约</w:t>
      </w:r>
      <w:r>
        <w:rPr>
          <w:rFonts w:hint="default" w:ascii="Times New Roman" w:hAnsi="Times New Roman" w:cs="Times New Roman"/>
          <w:color w:val="000000" w:themeColor="text1"/>
          <w:lang w:val="en-US" w:eastAsia="zh-CN"/>
          <w14:textFill>
            <w14:solidFill>
              <w14:schemeClr w14:val="tx1"/>
            </w14:solidFill>
          </w14:textFill>
        </w:rPr>
        <w:t>11km干流河道</w:t>
      </w:r>
      <w:r>
        <w:rPr>
          <w:rFonts w:hint="default" w:ascii="Times New Roman" w:hAnsi="Times New Roman" w:cs="Times New Roman"/>
          <w:color w:val="000000" w:themeColor="text1"/>
          <w14:textFill>
            <w14:solidFill>
              <w14:schemeClr w14:val="tx1"/>
            </w14:solidFill>
          </w14:textFill>
        </w:rPr>
        <w:t>。</w:t>
      </w:r>
    </w:p>
    <w:p>
      <w:pPr>
        <w:pStyle w:val="3"/>
        <w:keepNext w:val="0"/>
        <w:keepLines w:val="0"/>
        <w:pageBreakBefore w:val="0"/>
        <w:widowControl w:val="0"/>
        <w:numPr>
          <w:ilvl w:val="0"/>
          <w:numId w:val="1"/>
        </w:numPr>
        <w:kinsoku/>
        <w:wordWrap/>
        <w:overflowPunct/>
        <w:topLinePunct w:val="0"/>
        <w:autoSpaceDE/>
        <w:autoSpaceDN/>
        <w:bidi w:val="0"/>
        <w:adjustRightInd/>
        <w:snapToGrid w:val="0"/>
        <w:spacing w:before="0" w:line="360" w:lineRule="auto"/>
        <w:ind w:right="95" w:firstLine="480"/>
        <w:jc w:val="left"/>
        <w:textAlignment w:val="auto"/>
        <w:rPr>
          <w:rFonts w:hint="default" w:ascii="Times New Roman" w:hAnsi="Times New Roman"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地下水环境</w:t>
      </w:r>
    </w:p>
    <w:p>
      <w:pPr>
        <w:pStyle w:val="3"/>
        <w:keepNext w:val="0"/>
        <w:keepLines w:val="0"/>
        <w:pageBreakBefore w:val="0"/>
        <w:widowControl w:val="0"/>
        <w:numPr>
          <w:ilvl w:val="0"/>
          <w:numId w:val="0"/>
        </w:numPr>
        <w:kinsoku/>
        <w:wordWrap/>
        <w:overflowPunct/>
        <w:topLinePunct w:val="0"/>
        <w:autoSpaceDE/>
        <w:autoSpaceDN/>
        <w:bidi w:val="0"/>
        <w:adjustRightInd/>
        <w:snapToGrid w:val="0"/>
        <w:spacing w:before="0" w:line="360" w:lineRule="auto"/>
        <w:ind w:right="95" w:rightChars="0" w:firstLine="480" w:firstLineChars="200"/>
        <w:jc w:val="left"/>
        <w:textAlignment w:val="auto"/>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本工程地下水评价范围包括工程涉及河段第一重山脊汇水区域内的水文地质单元。</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left="597" w:right="95"/>
        <w:jc w:val="left"/>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cs="Times New Roman"/>
          <w:color w:val="000000" w:themeColor="text1"/>
          <w:lang w:val="en-US" w:eastAsia="zh-CN"/>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t>）生态环境</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39" w:firstLine="468" w:firstLineChars="200"/>
        <w:jc w:val="left"/>
        <w:textAlignment w:val="auto"/>
        <w:rPr>
          <w:rFonts w:hint="default" w:ascii="Times New Roman" w:hAnsi="Times New Roman" w:cs="Times New Roman"/>
          <w:color w:val="000000" w:themeColor="text1"/>
          <w:spacing w:val="-3"/>
          <w:lang w:val="en-US" w:eastAsia="zh-CN"/>
          <w14:textFill>
            <w14:solidFill>
              <w14:schemeClr w14:val="tx1"/>
            </w14:solidFill>
          </w14:textFill>
        </w:rPr>
      </w:pPr>
      <w:r>
        <w:rPr>
          <w:rFonts w:hint="default" w:ascii="Times New Roman" w:hAnsi="Times New Roman" w:cs="Times New Roman"/>
          <w:color w:val="000000" w:themeColor="text1"/>
          <w:spacing w:val="-3"/>
          <w:lang w:eastAsia="zh-CN"/>
          <w14:textFill>
            <w14:solidFill>
              <w14:schemeClr w14:val="tx1"/>
            </w14:solidFill>
          </w14:textFill>
        </w:rPr>
        <w:t>生态环境调查范围包括木兰溪下游港利至宁海桥上游约</w:t>
      </w:r>
      <w:r>
        <w:rPr>
          <w:rFonts w:hint="default" w:ascii="Times New Roman" w:hAnsi="Times New Roman" w:cs="Times New Roman"/>
          <w:color w:val="000000" w:themeColor="text1"/>
          <w:spacing w:val="-3"/>
          <w:lang w:val="en-US" w:eastAsia="zh-CN"/>
          <w14:textFill>
            <w14:solidFill>
              <w14:schemeClr w14:val="tx1"/>
            </w14:solidFill>
          </w14:textFill>
        </w:rPr>
        <w:t>6.7km干流河道及两岸陆域200m范围和移民安置区，同事调查评价临时堆渣场、施工道路、施工场地及周边200m范围。</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left="597" w:right="39"/>
        <w:jc w:val="left"/>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4</w:t>
      </w:r>
      <w:r>
        <w:rPr>
          <w:rFonts w:hint="default" w:ascii="Times New Roman" w:hAnsi="Times New Roman" w:cs="Times New Roman"/>
          <w:color w:val="000000" w:themeColor="text1"/>
          <w:highlight w:val="none"/>
          <w14:textFill>
            <w14:solidFill>
              <w14:schemeClr w14:val="tx1"/>
            </w14:solidFill>
          </w14:textFill>
        </w:rPr>
        <w:t>）声环境</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39" w:firstLine="480" w:firstLineChars="200"/>
        <w:jc w:val="left"/>
        <w:textAlignment w:val="auto"/>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施工场地和移民安置区周边</w:t>
      </w:r>
      <w:r>
        <w:rPr>
          <w:rFonts w:hint="default" w:ascii="Times New Roman" w:hAnsi="Times New Roman" w:cs="Times New Roman"/>
          <w:color w:val="000000" w:themeColor="text1"/>
          <w:highlight w:val="none"/>
          <w:lang w:val="en-US" w:eastAsia="zh-CN"/>
          <w14:textFill>
            <w14:solidFill>
              <w14:schemeClr w14:val="tx1"/>
            </w14:solidFill>
          </w14:textFill>
        </w:rPr>
        <w:t>200m，施工道路两侧200m的范围。</w:t>
      </w:r>
    </w:p>
    <w:p>
      <w:pPr>
        <w:pStyle w:val="3"/>
        <w:keepNext w:val="0"/>
        <w:keepLines w:val="0"/>
        <w:pageBreakBefore w:val="0"/>
        <w:widowControl w:val="0"/>
        <w:numPr>
          <w:ilvl w:val="0"/>
          <w:numId w:val="0"/>
        </w:numPr>
        <w:kinsoku/>
        <w:wordWrap/>
        <w:overflowPunct/>
        <w:topLinePunct w:val="0"/>
        <w:autoSpaceDE/>
        <w:autoSpaceDN/>
        <w:bidi w:val="0"/>
        <w:adjustRightInd/>
        <w:snapToGrid w:val="0"/>
        <w:spacing w:before="0" w:line="360" w:lineRule="auto"/>
        <w:ind w:leftChars="200" w:right="39" w:rightChars="0" w:firstLine="240" w:firstLineChars="100"/>
        <w:jc w:val="left"/>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lang w:val="en-US" w:eastAsia="zh-CN"/>
          <w14:textFill>
            <w14:solidFill>
              <w14:schemeClr w14:val="tx1"/>
            </w14:solidFill>
          </w14:textFill>
        </w:rPr>
        <w:t>5</w:t>
      </w:r>
      <w:r>
        <w:rPr>
          <w:rFonts w:hint="default"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大气环境</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39" w:firstLine="480" w:firstLineChars="200"/>
        <w:jc w:val="left"/>
        <w:textAlignment w:val="auto"/>
        <w:rPr>
          <w:rFonts w:hint="default" w:ascii="Times New Roman" w:hAnsi="Times New Roman" w:cs="Times New Roman"/>
          <w:color w:val="000000" w:themeColor="text1"/>
          <w:highlight w:val="none"/>
          <w:lang w:val="en-US" w:eastAsia="zh-CN"/>
          <w14:textFill>
            <w14:solidFill>
              <w14:schemeClr w14:val="tx1"/>
            </w14:solidFill>
          </w14:textFill>
        </w:rPr>
      </w:pPr>
      <w:bookmarkStart w:id="20" w:name="_TOC_250015"/>
      <w:r>
        <w:rPr>
          <w:rFonts w:hint="default" w:ascii="Times New Roman" w:hAnsi="Times New Roman" w:cs="Times New Roman"/>
          <w:color w:val="000000" w:themeColor="text1"/>
          <w:highlight w:val="none"/>
          <w:lang w:eastAsia="zh-CN"/>
          <w14:textFill>
            <w14:solidFill>
              <w14:schemeClr w14:val="tx1"/>
            </w14:solidFill>
          </w14:textFill>
        </w:rPr>
        <w:t>施工场地和移民安置区周边</w:t>
      </w:r>
      <w:r>
        <w:rPr>
          <w:rFonts w:hint="default" w:ascii="Times New Roman" w:hAnsi="Times New Roman" w:cs="Times New Roman"/>
          <w:color w:val="000000" w:themeColor="text1"/>
          <w:highlight w:val="none"/>
          <w:lang w:val="en-US" w:eastAsia="zh-CN"/>
          <w14:textFill>
            <w14:solidFill>
              <w14:schemeClr w14:val="tx1"/>
            </w14:solidFill>
          </w14:textFill>
        </w:rPr>
        <w:t>200m，施工道路两侧200m的范围。</w:t>
      </w:r>
    </w:p>
    <w:p>
      <w:pPr>
        <w:pStyle w:val="5"/>
        <w:keepNext w:val="0"/>
        <w:keepLines w:val="0"/>
        <w:pageBreakBefore w:val="0"/>
        <w:widowControl w:val="0"/>
        <w:kinsoku/>
        <w:wordWrap/>
        <w:overflowPunct/>
        <w:topLinePunct w:val="0"/>
        <w:autoSpaceDE/>
        <w:autoSpaceDN/>
        <w:bidi w:val="0"/>
        <w:adjustRightInd/>
        <w:snapToGrid w:val="0"/>
        <w:spacing w:line="360" w:lineRule="auto"/>
        <w:ind w:left="119" w:right="40"/>
        <w:jc w:val="left"/>
        <w:textAlignment w:val="auto"/>
        <w:outlineLvl w:val="1"/>
        <w:rPr>
          <w:rFonts w:hint="default" w:ascii="Times New Roman" w:hAnsi="Times New Roman" w:eastAsia="Times New Roman" w:cs="Times New Roman"/>
          <w:b/>
          <w:bCs/>
          <w:color w:val="000000" w:themeColor="text1"/>
          <w:sz w:val="30"/>
          <w:szCs w:val="30"/>
          <w14:textFill>
            <w14:solidFill>
              <w14:schemeClr w14:val="tx1"/>
            </w14:solidFill>
          </w14:textFill>
        </w:rPr>
      </w:pPr>
      <w:bookmarkStart w:id="21" w:name="_Toc29876"/>
      <w:bookmarkStart w:id="22" w:name="_Toc23903"/>
      <w:r>
        <w:rPr>
          <w:rFonts w:hint="default" w:ascii="Times New Roman" w:hAnsi="Times New Roman" w:eastAsia="Times New Roman" w:cs="Times New Roman"/>
          <w:b/>
          <w:bCs/>
          <w:color w:val="000000" w:themeColor="text1"/>
          <w:sz w:val="30"/>
          <w:szCs w:val="30"/>
          <w14:textFill>
            <w14:solidFill>
              <w14:schemeClr w14:val="tx1"/>
            </w14:solidFill>
          </w14:textFill>
        </w:rPr>
        <w:t>2.5</w:t>
      </w:r>
      <w:bookmarkEnd w:id="20"/>
      <w:r>
        <w:rPr>
          <w:rFonts w:hint="default" w:ascii="Times New Roman" w:hAnsi="Times New Roman" w:eastAsia="Times New Roman" w:cs="Times New Roman"/>
          <w:b/>
          <w:bCs/>
          <w:color w:val="000000" w:themeColor="text1"/>
          <w:sz w:val="30"/>
          <w:szCs w:val="30"/>
          <w14:textFill>
            <w14:solidFill>
              <w14:schemeClr w14:val="tx1"/>
            </w14:solidFill>
          </w14:textFill>
        </w:rPr>
        <w:t>验收执行准</w:t>
      </w:r>
      <w:bookmarkEnd w:id="21"/>
      <w:bookmarkEnd w:id="22"/>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231" w:firstLine="480"/>
        <w:jc w:val="both"/>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spacing w:val="-3"/>
          <w14:textFill>
            <w14:solidFill>
              <w14:schemeClr w14:val="tx1"/>
            </w14:solidFill>
          </w14:textFill>
        </w:rPr>
        <w:t>本环境保护竣工验收调查根据《</w:t>
      </w:r>
      <w:r>
        <w:rPr>
          <w:rFonts w:hint="default" w:ascii="Times New Roman" w:hAnsi="Times New Roman" w:cs="Times New Roman"/>
          <w:color w:val="000000" w:themeColor="text1"/>
          <w:spacing w:val="-8"/>
          <w:lang w:eastAsia="zh-CN"/>
          <w14:textFill>
            <w14:solidFill>
              <w14:schemeClr w14:val="tx1"/>
            </w14:solidFill>
          </w14:textFill>
        </w:rPr>
        <w:t>福建省莆田市木兰溪下游防洪三期工程（荔涵段）环境影响报告书</w:t>
      </w:r>
      <w:r>
        <w:rPr>
          <w:rFonts w:hint="default" w:ascii="Times New Roman" w:hAnsi="Times New Roman" w:cs="Times New Roman"/>
          <w:color w:val="000000" w:themeColor="text1"/>
          <w14:textFill>
            <w14:solidFill>
              <w14:schemeClr w14:val="tx1"/>
            </w14:solidFill>
          </w14:textFill>
        </w:rPr>
        <w:t>》及批复要求所采用的标准，确定本次环境保护调查拟采用的标准如下：</w:t>
      </w:r>
    </w:p>
    <w:p>
      <w:pPr>
        <w:pStyle w:val="6"/>
        <w:keepNext w:val="0"/>
        <w:keepLines w:val="0"/>
        <w:pageBreakBefore w:val="0"/>
        <w:widowControl w:val="0"/>
        <w:kinsoku/>
        <w:wordWrap/>
        <w:overflowPunct/>
        <w:topLinePunct w:val="0"/>
        <w:autoSpaceDE/>
        <w:autoSpaceDN/>
        <w:bidi w:val="0"/>
        <w:adjustRightInd/>
        <w:snapToGrid w:val="0"/>
        <w:spacing w:line="360" w:lineRule="auto"/>
        <w:ind w:left="0" w:leftChars="0" w:right="39" w:firstLine="0" w:firstLineChars="0"/>
        <w:jc w:val="left"/>
        <w:textAlignment w:val="auto"/>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2.5.1环境质量标准</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left="597" w:right="39"/>
        <w:jc w:val="left"/>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eastAsia="Times New Roman" w:cs="Times New Roman"/>
          <w:color w:val="000000" w:themeColor="text1"/>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t>）大气环境</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39" w:firstLine="480"/>
        <w:jc w:val="left"/>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spacing w:val="-4"/>
          <w14:textFill>
            <w14:solidFill>
              <w14:schemeClr w14:val="tx1"/>
            </w14:solidFill>
          </w14:textFill>
        </w:rPr>
        <w:t>本工程堤段区域执行《环境空气质量标准》（</w:t>
      </w:r>
      <w:r>
        <w:rPr>
          <w:rFonts w:hint="default" w:ascii="Times New Roman" w:hAnsi="Times New Roman" w:eastAsia="Times New Roman" w:cs="Times New Roman"/>
          <w:color w:val="000000" w:themeColor="text1"/>
          <w:spacing w:val="-4"/>
          <w14:textFill>
            <w14:solidFill>
              <w14:schemeClr w14:val="tx1"/>
            </w14:solidFill>
          </w14:textFill>
        </w:rPr>
        <w:t>GB3095-2012</w:t>
      </w:r>
      <w:r>
        <w:rPr>
          <w:rFonts w:hint="default" w:ascii="Times New Roman" w:hAnsi="Times New Roman" w:cs="Times New Roman"/>
          <w:color w:val="000000" w:themeColor="text1"/>
          <w:spacing w:val="-4"/>
          <w14:textFill>
            <w14:solidFill>
              <w14:schemeClr w14:val="tx1"/>
            </w14:solidFill>
          </w14:textFill>
        </w:rPr>
        <w:t>）及其修改单中</w:t>
      </w:r>
      <w:r>
        <w:rPr>
          <w:rFonts w:hint="default" w:ascii="Times New Roman" w:hAnsi="Times New Roman" w:cs="Times New Roman"/>
          <w:color w:val="000000" w:themeColor="text1"/>
          <w14:textFill>
            <w14:solidFill>
              <w14:schemeClr w14:val="tx1"/>
            </w14:solidFill>
          </w14:textFill>
        </w:rPr>
        <w:t>二级标准。</w:t>
      </w:r>
    </w:p>
    <w:p>
      <w:pPr>
        <w:ind w:left="778" w:hanging="776" w:hangingChars="323"/>
        <w:jc w:val="center"/>
        <w:rPr>
          <w:rFonts w:ascii="Times New Roman"/>
          <w:b/>
          <w:bCs/>
          <w:color w:val="000000" w:themeColor="text1"/>
          <w:sz w:val="24"/>
          <w14:textFill>
            <w14:solidFill>
              <w14:schemeClr w14:val="tx1"/>
            </w14:solidFill>
          </w14:textFill>
        </w:rPr>
      </w:pPr>
    </w:p>
    <w:p>
      <w:pPr>
        <w:ind w:left="778" w:hanging="776" w:hangingChars="323"/>
        <w:jc w:val="center"/>
        <w:rPr>
          <w:rFonts w:ascii="Times New Roman"/>
          <w:b/>
          <w:bCs/>
          <w:color w:val="000000" w:themeColor="text1"/>
          <w:sz w:val="24"/>
          <w14:textFill>
            <w14:solidFill>
              <w14:schemeClr w14:val="tx1"/>
            </w14:solidFill>
          </w14:textFill>
        </w:rPr>
      </w:pPr>
    </w:p>
    <w:p>
      <w:pPr>
        <w:ind w:left="778" w:hanging="776" w:hangingChars="323"/>
        <w:jc w:val="center"/>
        <w:rPr>
          <w:rFonts w:ascii="Times New Roman"/>
          <w:b/>
          <w:bCs/>
          <w:color w:val="000000" w:themeColor="text1"/>
          <w:sz w:val="24"/>
          <w14:textFill>
            <w14:solidFill>
              <w14:schemeClr w14:val="tx1"/>
            </w14:solidFill>
          </w14:textFill>
        </w:rPr>
      </w:pPr>
    </w:p>
    <w:p>
      <w:pPr>
        <w:ind w:left="778" w:hanging="776" w:hangingChars="323"/>
        <w:jc w:val="center"/>
        <w:rPr>
          <w:rFonts w:ascii="Times New Roman"/>
          <w:b/>
          <w:bCs/>
          <w:color w:val="000000" w:themeColor="text1"/>
          <w:sz w:val="24"/>
          <w14:textFill>
            <w14:solidFill>
              <w14:schemeClr w14:val="tx1"/>
            </w14:solidFill>
          </w14:textFill>
        </w:rPr>
      </w:pPr>
    </w:p>
    <w:p>
      <w:pPr>
        <w:ind w:left="778" w:hanging="776" w:hangingChars="323"/>
        <w:jc w:val="center"/>
        <w:rPr>
          <w:rFonts w:ascii="Times New Roman"/>
          <w:b/>
          <w:bCs/>
          <w:color w:val="000000" w:themeColor="text1"/>
          <w:sz w:val="24"/>
          <w14:textFill>
            <w14:solidFill>
              <w14:schemeClr w14:val="tx1"/>
            </w14:solidFill>
          </w14:textFill>
        </w:rPr>
      </w:pPr>
    </w:p>
    <w:p>
      <w:pPr>
        <w:ind w:left="778" w:hanging="776" w:hangingChars="323"/>
        <w:jc w:val="center"/>
        <w:rPr>
          <w:rFonts w:ascii="Times New Roman"/>
          <w:b/>
          <w:bCs/>
          <w:color w:val="000000" w:themeColor="text1"/>
          <w:sz w:val="24"/>
          <w14:textFill>
            <w14:solidFill>
              <w14:schemeClr w14:val="tx1"/>
            </w14:solidFill>
          </w14:textFill>
        </w:rPr>
      </w:pPr>
    </w:p>
    <w:p>
      <w:pPr>
        <w:ind w:left="778" w:hanging="776" w:hangingChars="323"/>
        <w:jc w:val="center"/>
        <w:rPr>
          <w:rFonts w:ascii="Times New Roman"/>
          <w:b/>
          <w:bCs/>
          <w:color w:val="000000" w:themeColor="text1"/>
          <w:sz w:val="24"/>
          <w14:textFill>
            <w14:solidFill>
              <w14:schemeClr w14:val="tx1"/>
            </w14:solidFill>
          </w14:textFill>
        </w:rPr>
      </w:pPr>
    </w:p>
    <w:p>
      <w:pPr>
        <w:ind w:left="778" w:hanging="776" w:hangingChars="323"/>
        <w:jc w:val="center"/>
        <w:rPr>
          <w:rFonts w:ascii="Times New Roman"/>
          <w:b/>
          <w:bCs/>
          <w:color w:val="000000" w:themeColor="text1"/>
          <w:sz w:val="24"/>
          <w14:textFill>
            <w14:solidFill>
              <w14:schemeClr w14:val="tx1"/>
            </w14:solidFill>
          </w14:textFill>
        </w:rPr>
      </w:pPr>
    </w:p>
    <w:p>
      <w:pPr>
        <w:ind w:left="778" w:hanging="776" w:hangingChars="323"/>
        <w:jc w:val="center"/>
        <w:rPr>
          <w:rFonts w:ascii="Times New Roman"/>
          <w:b/>
          <w:bCs/>
          <w:color w:val="000000" w:themeColor="text1"/>
          <w:sz w:val="24"/>
          <w14:textFill>
            <w14:solidFill>
              <w14:schemeClr w14:val="tx1"/>
            </w14:solidFill>
          </w14:textFill>
        </w:rPr>
      </w:pPr>
    </w:p>
    <w:p>
      <w:pPr>
        <w:ind w:left="778" w:hanging="776" w:hangingChars="323"/>
        <w:jc w:val="center"/>
        <w:rPr>
          <w:rFonts w:ascii="Times New Roman"/>
          <w:b/>
          <w:bCs/>
          <w:color w:val="000000" w:themeColor="text1"/>
          <w:sz w:val="24"/>
          <w14:textFill>
            <w14:solidFill>
              <w14:schemeClr w14:val="tx1"/>
            </w14:solidFill>
          </w14:textFill>
        </w:rPr>
      </w:pPr>
    </w:p>
    <w:p>
      <w:pPr>
        <w:ind w:left="778" w:hanging="776" w:hangingChars="323"/>
        <w:jc w:val="center"/>
        <w:rPr>
          <w:rFonts w:ascii="Times New Roman"/>
          <w:b/>
          <w:bCs/>
          <w:color w:val="000000" w:themeColor="text1"/>
          <w:sz w:val="24"/>
          <w14:textFill>
            <w14:solidFill>
              <w14:schemeClr w14:val="tx1"/>
            </w14:solidFill>
          </w14:textFill>
        </w:rPr>
      </w:pPr>
    </w:p>
    <w:p>
      <w:pPr>
        <w:ind w:left="778" w:hanging="776" w:hangingChars="323"/>
        <w:jc w:val="center"/>
        <w:rPr>
          <w:rFonts w:ascii="Times New Roman"/>
          <w:b/>
          <w:bCs/>
          <w:color w:val="000000" w:themeColor="text1"/>
          <w:sz w:val="24"/>
          <w14:textFill>
            <w14:solidFill>
              <w14:schemeClr w14:val="tx1"/>
            </w14:solidFill>
          </w14:textFill>
        </w:rPr>
      </w:pPr>
    </w:p>
    <w:p>
      <w:pPr>
        <w:ind w:left="778" w:hanging="776" w:hangingChars="323"/>
        <w:jc w:val="center"/>
        <w:rPr>
          <w:rFonts w:hint="eastAsia" w:ascii="Times New Roman"/>
          <w:b/>
          <w:bCs/>
          <w:color w:val="000000" w:themeColor="text1"/>
          <w:sz w:val="24"/>
          <w14:textFill>
            <w14:solidFill>
              <w14:schemeClr w14:val="tx1"/>
            </w14:solidFill>
          </w14:textFill>
        </w:rPr>
      </w:pPr>
      <w:r>
        <w:rPr>
          <w:rFonts w:ascii="Times New Roman"/>
          <w:b/>
          <w:bCs/>
          <w:color w:val="000000" w:themeColor="text1"/>
          <w:sz w:val="24"/>
          <w14:textFill>
            <w14:solidFill>
              <w14:schemeClr w14:val="tx1"/>
            </w14:solidFill>
          </w14:textFill>
        </w:rPr>
        <w:t>表</w:t>
      </w:r>
      <w:r>
        <w:rPr>
          <w:rFonts w:hint="eastAsia" w:ascii="Times New Roman" w:eastAsia="宋体"/>
          <w:b/>
          <w:bCs/>
          <w:color w:val="000000" w:themeColor="text1"/>
          <w:sz w:val="24"/>
          <w:lang w:val="en-US" w:eastAsia="zh-CN"/>
          <w14:textFill>
            <w14:solidFill>
              <w14:schemeClr w14:val="tx1"/>
            </w14:solidFill>
          </w14:textFill>
        </w:rPr>
        <w:t xml:space="preserve">2.5-1 </w:t>
      </w:r>
      <w:r>
        <w:rPr>
          <w:rFonts w:ascii="Times New Roman"/>
          <w:b/>
          <w:bCs/>
          <w:color w:val="000000" w:themeColor="text1"/>
          <w:sz w:val="24"/>
          <w14:textFill>
            <w14:solidFill>
              <w14:schemeClr w14:val="tx1"/>
            </w14:solidFill>
          </w14:textFill>
        </w:rPr>
        <w:t>环境空气环境质量标准</w:t>
      </w:r>
    </w:p>
    <w:tbl>
      <w:tblPr>
        <w:tblStyle w:val="12"/>
        <w:tblW w:w="4962" w:type="pct"/>
        <w:jc w:val="center"/>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autofit"/>
        <w:tblCellMar>
          <w:top w:w="0" w:type="dxa"/>
          <w:left w:w="108" w:type="dxa"/>
          <w:bottom w:w="0" w:type="dxa"/>
          <w:right w:w="108" w:type="dxa"/>
        </w:tblCellMar>
      </w:tblPr>
      <w:tblGrid>
        <w:gridCol w:w="1344"/>
        <w:gridCol w:w="1603"/>
        <w:gridCol w:w="1750"/>
        <w:gridCol w:w="4121"/>
      </w:tblGrid>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108" w:type="dxa"/>
            <w:bottom w:w="0" w:type="dxa"/>
            <w:right w:w="108" w:type="dxa"/>
          </w:tblCellMar>
        </w:tblPrEx>
        <w:trPr>
          <w:trHeight w:val="511" w:hRule="atLeast"/>
          <w:jc w:val="center"/>
        </w:trPr>
        <w:tc>
          <w:tcPr>
            <w:tcW w:w="762" w:type="pct"/>
            <w:tcBorders>
              <w:tl2br w:val="nil"/>
              <w:tr2bl w:val="nil"/>
            </w:tcBorders>
            <w:noWrap w:val="0"/>
            <w:vAlign w:val="center"/>
          </w:tcPr>
          <w:p>
            <w:pPr>
              <w:adjustRightInd w:val="0"/>
              <w:snapToGrid w:val="0"/>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污染物</w:t>
            </w:r>
          </w:p>
        </w:tc>
        <w:tc>
          <w:tcPr>
            <w:tcW w:w="909" w:type="pct"/>
            <w:tcBorders>
              <w:tl2br w:val="nil"/>
              <w:tr2bl w:val="nil"/>
            </w:tcBorders>
            <w:noWrap w:val="0"/>
            <w:vAlign w:val="center"/>
          </w:tcPr>
          <w:p>
            <w:pPr>
              <w:adjustRightInd w:val="0"/>
              <w:snapToGrid w:val="0"/>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取值时间</w:t>
            </w:r>
          </w:p>
        </w:tc>
        <w:tc>
          <w:tcPr>
            <w:tcW w:w="992" w:type="pct"/>
            <w:tcBorders>
              <w:tl2br w:val="nil"/>
              <w:tr2bl w:val="nil"/>
            </w:tcBorders>
            <w:noWrap w:val="0"/>
            <w:vAlign w:val="center"/>
          </w:tcPr>
          <w:p>
            <w:pPr>
              <w:adjustRightInd w:val="0"/>
              <w:snapToGrid w:val="0"/>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浓度限值（mg/m</w:t>
            </w:r>
            <w:r>
              <w:rPr>
                <w:rFonts w:ascii="Times New Roman"/>
                <w:color w:val="000000" w:themeColor="text1"/>
                <w:sz w:val="21"/>
                <w:szCs w:val="21"/>
                <w:vertAlign w:val="superscript"/>
                <w14:textFill>
                  <w14:solidFill>
                    <w14:schemeClr w14:val="tx1"/>
                  </w14:solidFill>
                </w14:textFill>
              </w:rPr>
              <w:t>3</w:t>
            </w:r>
            <w:r>
              <w:rPr>
                <w:rFonts w:ascii="Times New Roman"/>
                <w:color w:val="000000" w:themeColor="text1"/>
                <w:sz w:val="21"/>
                <w:szCs w:val="21"/>
                <w14:textFill>
                  <w14:solidFill>
                    <w14:schemeClr w14:val="tx1"/>
                  </w14:solidFill>
                </w14:textFill>
              </w:rPr>
              <w:t>）</w:t>
            </w:r>
          </w:p>
        </w:tc>
        <w:tc>
          <w:tcPr>
            <w:tcW w:w="2336" w:type="pct"/>
            <w:tcBorders>
              <w:tl2br w:val="nil"/>
              <w:tr2bl w:val="nil"/>
            </w:tcBorders>
            <w:noWrap w:val="0"/>
            <w:vAlign w:val="center"/>
          </w:tcPr>
          <w:p>
            <w:pPr>
              <w:adjustRightInd w:val="0"/>
              <w:snapToGrid w:val="0"/>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标准来源</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108" w:type="dxa"/>
            <w:bottom w:w="0" w:type="dxa"/>
            <w:right w:w="108" w:type="dxa"/>
          </w:tblCellMar>
        </w:tblPrEx>
        <w:trPr>
          <w:trHeight w:val="338" w:hRule="exact"/>
          <w:jc w:val="center"/>
        </w:trPr>
        <w:tc>
          <w:tcPr>
            <w:tcW w:w="762" w:type="pct"/>
            <w:vMerge w:val="restart"/>
            <w:tcBorders>
              <w:tl2br w:val="nil"/>
              <w:tr2bl w:val="nil"/>
            </w:tcBorders>
            <w:noWrap w:val="0"/>
            <w:vAlign w:val="center"/>
          </w:tcPr>
          <w:p>
            <w:pPr>
              <w:adjustRightInd w:val="0"/>
              <w:snapToGrid w:val="0"/>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PM</w:t>
            </w:r>
            <w:r>
              <w:rPr>
                <w:rFonts w:ascii="Times New Roman"/>
                <w:color w:val="000000" w:themeColor="text1"/>
                <w:sz w:val="21"/>
                <w:szCs w:val="21"/>
                <w:vertAlign w:val="subscript"/>
                <w14:textFill>
                  <w14:solidFill>
                    <w14:schemeClr w14:val="tx1"/>
                  </w14:solidFill>
                </w14:textFill>
              </w:rPr>
              <w:t>10</w:t>
            </w:r>
          </w:p>
        </w:tc>
        <w:tc>
          <w:tcPr>
            <w:tcW w:w="909" w:type="pct"/>
            <w:tcBorders>
              <w:tl2br w:val="nil"/>
              <w:tr2bl w:val="nil"/>
            </w:tcBorders>
            <w:noWrap w:val="0"/>
            <w:vAlign w:val="center"/>
          </w:tcPr>
          <w:p>
            <w:pPr>
              <w:adjustRightInd w:val="0"/>
              <w:snapToGrid w:val="0"/>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年平均</w:t>
            </w:r>
          </w:p>
        </w:tc>
        <w:tc>
          <w:tcPr>
            <w:tcW w:w="992" w:type="pct"/>
            <w:tcBorders>
              <w:tl2br w:val="nil"/>
              <w:tr2bl w:val="nil"/>
            </w:tcBorders>
            <w:noWrap w:val="0"/>
            <w:vAlign w:val="center"/>
          </w:tcPr>
          <w:p>
            <w:pPr>
              <w:adjustRightInd w:val="0"/>
              <w:snapToGrid w:val="0"/>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0.07</w:t>
            </w:r>
          </w:p>
        </w:tc>
        <w:tc>
          <w:tcPr>
            <w:tcW w:w="2336" w:type="pct"/>
            <w:vMerge w:val="restart"/>
            <w:tcBorders>
              <w:tl2br w:val="nil"/>
              <w:tr2bl w:val="nil"/>
            </w:tcBorders>
            <w:noWrap w:val="0"/>
            <w:vAlign w:val="center"/>
          </w:tcPr>
          <w:p>
            <w:pPr>
              <w:adjustRightInd w:val="0"/>
              <w:snapToGrid w:val="0"/>
              <w:jc w:val="center"/>
              <w:rPr>
                <w:rFonts w:hint="eastAsia"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《环境空气质量标准》（GB3095-2012）</w:t>
            </w:r>
            <w:r>
              <w:rPr>
                <w:rFonts w:hint="eastAsia" w:ascii="Times New Roman"/>
                <w:color w:val="000000" w:themeColor="text1"/>
                <w:sz w:val="21"/>
                <w:szCs w:val="21"/>
                <w14:textFill>
                  <w14:solidFill>
                    <w14:schemeClr w14:val="tx1"/>
                  </w14:solidFill>
                </w14:textFill>
              </w:rPr>
              <w:t>二级标准及其修改单</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108" w:type="dxa"/>
            <w:bottom w:w="0" w:type="dxa"/>
            <w:right w:w="108" w:type="dxa"/>
          </w:tblCellMar>
        </w:tblPrEx>
        <w:trPr>
          <w:trHeight w:val="338" w:hRule="exact"/>
          <w:jc w:val="center"/>
        </w:trPr>
        <w:tc>
          <w:tcPr>
            <w:tcW w:w="762" w:type="pct"/>
            <w:vMerge w:val="continue"/>
            <w:tcBorders>
              <w:tl2br w:val="nil"/>
              <w:tr2bl w:val="nil"/>
            </w:tcBorders>
            <w:noWrap w:val="0"/>
            <w:vAlign w:val="center"/>
          </w:tcPr>
          <w:p>
            <w:pPr>
              <w:adjustRightInd w:val="0"/>
              <w:snapToGrid w:val="0"/>
              <w:jc w:val="center"/>
              <w:rPr>
                <w:rFonts w:ascii="Times New Roman"/>
                <w:color w:val="000000" w:themeColor="text1"/>
                <w:sz w:val="21"/>
                <w:szCs w:val="21"/>
                <w14:textFill>
                  <w14:solidFill>
                    <w14:schemeClr w14:val="tx1"/>
                  </w14:solidFill>
                </w14:textFill>
              </w:rPr>
            </w:pPr>
          </w:p>
        </w:tc>
        <w:tc>
          <w:tcPr>
            <w:tcW w:w="909" w:type="pct"/>
            <w:tcBorders>
              <w:tl2br w:val="nil"/>
              <w:tr2bl w:val="nil"/>
            </w:tcBorders>
            <w:noWrap w:val="0"/>
            <w:vAlign w:val="center"/>
          </w:tcPr>
          <w:p>
            <w:pPr>
              <w:adjustRightInd w:val="0"/>
              <w:snapToGrid w:val="0"/>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24小时平均</w:t>
            </w:r>
          </w:p>
        </w:tc>
        <w:tc>
          <w:tcPr>
            <w:tcW w:w="992" w:type="pct"/>
            <w:tcBorders>
              <w:tl2br w:val="nil"/>
              <w:tr2bl w:val="nil"/>
            </w:tcBorders>
            <w:noWrap w:val="0"/>
            <w:vAlign w:val="center"/>
          </w:tcPr>
          <w:p>
            <w:pPr>
              <w:adjustRightInd w:val="0"/>
              <w:snapToGrid w:val="0"/>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0.15</w:t>
            </w:r>
          </w:p>
        </w:tc>
        <w:tc>
          <w:tcPr>
            <w:tcW w:w="2336" w:type="pct"/>
            <w:vMerge w:val="continue"/>
            <w:tcBorders>
              <w:tl2br w:val="nil"/>
              <w:tr2bl w:val="nil"/>
            </w:tcBorders>
            <w:noWrap w:val="0"/>
            <w:vAlign w:val="center"/>
          </w:tcPr>
          <w:p>
            <w:pPr>
              <w:adjustRightInd w:val="0"/>
              <w:snapToGrid w:val="0"/>
              <w:jc w:val="center"/>
              <w:rPr>
                <w:rFonts w:ascii="Times New Roman"/>
                <w:color w:val="000000" w:themeColor="text1"/>
                <w:sz w:val="21"/>
                <w:szCs w:val="21"/>
                <w14:textFill>
                  <w14:solidFill>
                    <w14:schemeClr w14:val="tx1"/>
                  </w14:solidFill>
                </w14:textFill>
              </w:rPr>
            </w:pP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108" w:type="dxa"/>
            <w:bottom w:w="0" w:type="dxa"/>
            <w:right w:w="108" w:type="dxa"/>
          </w:tblCellMar>
        </w:tblPrEx>
        <w:trPr>
          <w:trHeight w:val="338" w:hRule="exact"/>
          <w:jc w:val="center"/>
        </w:trPr>
        <w:tc>
          <w:tcPr>
            <w:tcW w:w="762" w:type="pct"/>
            <w:vMerge w:val="restart"/>
            <w:tcBorders>
              <w:tl2br w:val="nil"/>
              <w:tr2bl w:val="nil"/>
            </w:tcBorders>
            <w:noWrap w:val="0"/>
            <w:vAlign w:val="center"/>
          </w:tcPr>
          <w:p>
            <w:pPr>
              <w:adjustRightInd w:val="0"/>
              <w:snapToGrid w:val="0"/>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PM</w:t>
            </w:r>
            <w:r>
              <w:rPr>
                <w:rFonts w:hint="eastAsia" w:ascii="Times New Roman"/>
                <w:color w:val="000000" w:themeColor="text1"/>
                <w:sz w:val="21"/>
                <w:szCs w:val="21"/>
                <w14:textFill>
                  <w14:solidFill>
                    <w14:schemeClr w14:val="tx1"/>
                  </w14:solidFill>
                </w14:textFill>
              </w:rPr>
              <w:t>2.5</w:t>
            </w:r>
          </w:p>
        </w:tc>
        <w:tc>
          <w:tcPr>
            <w:tcW w:w="909" w:type="pct"/>
            <w:tcBorders>
              <w:tl2br w:val="nil"/>
              <w:tr2bl w:val="nil"/>
            </w:tcBorders>
            <w:noWrap w:val="0"/>
            <w:vAlign w:val="center"/>
          </w:tcPr>
          <w:p>
            <w:pPr>
              <w:adjustRightInd w:val="0"/>
              <w:snapToGrid w:val="0"/>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年平均</w:t>
            </w:r>
          </w:p>
        </w:tc>
        <w:tc>
          <w:tcPr>
            <w:tcW w:w="992" w:type="pct"/>
            <w:tcBorders>
              <w:tl2br w:val="nil"/>
              <w:tr2bl w:val="nil"/>
            </w:tcBorders>
            <w:noWrap w:val="0"/>
            <w:vAlign w:val="center"/>
          </w:tcPr>
          <w:p>
            <w:pPr>
              <w:adjustRightInd w:val="0"/>
              <w:snapToGrid w:val="0"/>
              <w:jc w:val="center"/>
              <w:rPr>
                <w:rFonts w:hint="eastAsia" w:ascii="Times New Roman"/>
                <w:color w:val="000000" w:themeColor="text1"/>
                <w:sz w:val="21"/>
                <w:szCs w:val="21"/>
                <w14:textFill>
                  <w14:solidFill>
                    <w14:schemeClr w14:val="tx1"/>
                  </w14:solidFill>
                </w14:textFill>
              </w:rPr>
            </w:pPr>
            <w:r>
              <w:rPr>
                <w:rFonts w:hint="eastAsia" w:ascii="Times New Roman"/>
                <w:color w:val="000000" w:themeColor="text1"/>
                <w:sz w:val="21"/>
                <w:szCs w:val="21"/>
                <w14:textFill>
                  <w14:solidFill>
                    <w14:schemeClr w14:val="tx1"/>
                  </w14:solidFill>
                </w14:textFill>
              </w:rPr>
              <w:t>0.035</w:t>
            </w:r>
          </w:p>
        </w:tc>
        <w:tc>
          <w:tcPr>
            <w:tcW w:w="2336" w:type="pct"/>
            <w:vMerge w:val="continue"/>
            <w:tcBorders>
              <w:tl2br w:val="nil"/>
              <w:tr2bl w:val="nil"/>
            </w:tcBorders>
            <w:noWrap w:val="0"/>
            <w:vAlign w:val="center"/>
          </w:tcPr>
          <w:p>
            <w:pPr>
              <w:adjustRightInd w:val="0"/>
              <w:snapToGrid w:val="0"/>
              <w:jc w:val="center"/>
              <w:rPr>
                <w:rFonts w:ascii="Times New Roman"/>
                <w:color w:val="000000" w:themeColor="text1"/>
                <w:sz w:val="21"/>
                <w:szCs w:val="21"/>
                <w14:textFill>
                  <w14:solidFill>
                    <w14:schemeClr w14:val="tx1"/>
                  </w14:solidFill>
                </w14:textFill>
              </w:rPr>
            </w:pP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108" w:type="dxa"/>
            <w:bottom w:w="0" w:type="dxa"/>
            <w:right w:w="108" w:type="dxa"/>
          </w:tblCellMar>
        </w:tblPrEx>
        <w:trPr>
          <w:trHeight w:val="338" w:hRule="exact"/>
          <w:jc w:val="center"/>
        </w:trPr>
        <w:tc>
          <w:tcPr>
            <w:tcW w:w="762" w:type="pct"/>
            <w:vMerge w:val="continue"/>
            <w:tcBorders>
              <w:tl2br w:val="nil"/>
              <w:tr2bl w:val="nil"/>
            </w:tcBorders>
            <w:noWrap w:val="0"/>
            <w:vAlign w:val="center"/>
          </w:tcPr>
          <w:p>
            <w:pPr>
              <w:adjustRightInd w:val="0"/>
              <w:snapToGrid w:val="0"/>
              <w:jc w:val="center"/>
              <w:rPr>
                <w:rFonts w:ascii="Times New Roman"/>
                <w:color w:val="000000" w:themeColor="text1"/>
                <w:sz w:val="21"/>
                <w:szCs w:val="21"/>
                <w14:textFill>
                  <w14:solidFill>
                    <w14:schemeClr w14:val="tx1"/>
                  </w14:solidFill>
                </w14:textFill>
              </w:rPr>
            </w:pPr>
          </w:p>
        </w:tc>
        <w:tc>
          <w:tcPr>
            <w:tcW w:w="909" w:type="pct"/>
            <w:tcBorders>
              <w:tl2br w:val="nil"/>
              <w:tr2bl w:val="nil"/>
            </w:tcBorders>
            <w:noWrap w:val="0"/>
            <w:vAlign w:val="center"/>
          </w:tcPr>
          <w:p>
            <w:pPr>
              <w:adjustRightInd w:val="0"/>
              <w:snapToGrid w:val="0"/>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24小时平均</w:t>
            </w:r>
          </w:p>
        </w:tc>
        <w:tc>
          <w:tcPr>
            <w:tcW w:w="992" w:type="pct"/>
            <w:tcBorders>
              <w:tl2br w:val="nil"/>
              <w:tr2bl w:val="nil"/>
            </w:tcBorders>
            <w:noWrap w:val="0"/>
            <w:vAlign w:val="center"/>
          </w:tcPr>
          <w:p>
            <w:pPr>
              <w:adjustRightInd w:val="0"/>
              <w:snapToGrid w:val="0"/>
              <w:jc w:val="center"/>
              <w:rPr>
                <w:rFonts w:hint="eastAsia" w:ascii="Times New Roman"/>
                <w:color w:val="000000" w:themeColor="text1"/>
                <w:sz w:val="21"/>
                <w:szCs w:val="21"/>
                <w14:textFill>
                  <w14:solidFill>
                    <w14:schemeClr w14:val="tx1"/>
                  </w14:solidFill>
                </w14:textFill>
              </w:rPr>
            </w:pPr>
            <w:r>
              <w:rPr>
                <w:rFonts w:hint="eastAsia" w:ascii="Times New Roman"/>
                <w:color w:val="000000" w:themeColor="text1"/>
                <w:sz w:val="21"/>
                <w:szCs w:val="21"/>
                <w14:textFill>
                  <w14:solidFill>
                    <w14:schemeClr w14:val="tx1"/>
                  </w14:solidFill>
                </w14:textFill>
              </w:rPr>
              <w:t>0.075</w:t>
            </w:r>
          </w:p>
        </w:tc>
        <w:tc>
          <w:tcPr>
            <w:tcW w:w="2336" w:type="pct"/>
            <w:vMerge w:val="continue"/>
            <w:tcBorders>
              <w:tl2br w:val="nil"/>
              <w:tr2bl w:val="nil"/>
            </w:tcBorders>
            <w:noWrap w:val="0"/>
            <w:vAlign w:val="center"/>
          </w:tcPr>
          <w:p>
            <w:pPr>
              <w:adjustRightInd w:val="0"/>
              <w:snapToGrid w:val="0"/>
              <w:jc w:val="center"/>
              <w:rPr>
                <w:rFonts w:ascii="Times New Roman"/>
                <w:color w:val="000000" w:themeColor="text1"/>
                <w:sz w:val="21"/>
                <w:szCs w:val="21"/>
                <w14:textFill>
                  <w14:solidFill>
                    <w14:schemeClr w14:val="tx1"/>
                  </w14:solidFill>
                </w14:textFill>
              </w:rPr>
            </w:pP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108" w:type="dxa"/>
            <w:bottom w:w="0" w:type="dxa"/>
            <w:right w:w="108" w:type="dxa"/>
          </w:tblCellMar>
        </w:tblPrEx>
        <w:trPr>
          <w:trHeight w:val="338" w:hRule="exact"/>
          <w:jc w:val="center"/>
        </w:trPr>
        <w:tc>
          <w:tcPr>
            <w:tcW w:w="762" w:type="pct"/>
            <w:vMerge w:val="restart"/>
            <w:tcBorders>
              <w:tl2br w:val="nil"/>
              <w:tr2bl w:val="nil"/>
            </w:tcBorders>
            <w:noWrap w:val="0"/>
            <w:vAlign w:val="center"/>
          </w:tcPr>
          <w:p>
            <w:pPr>
              <w:adjustRightInd w:val="0"/>
              <w:snapToGrid w:val="0"/>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SO</w:t>
            </w:r>
            <w:r>
              <w:rPr>
                <w:rFonts w:ascii="Times New Roman"/>
                <w:color w:val="000000" w:themeColor="text1"/>
                <w:sz w:val="21"/>
                <w:szCs w:val="21"/>
                <w:vertAlign w:val="subscript"/>
                <w14:textFill>
                  <w14:solidFill>
                    <w14:schemeClr w14:val="tx1"/>
                  </w14:solidFill>
                </w14:textFill>
              </w:rPr>
              <w:t>2</w:t>
            </w:r>
          </w:p>
        </w:tc>
        <w:tc>
          <w:tcPr>
            <w:tcW w:w="909" w:type="pct"/>
            <w:tcBorders>
              <w:tl2br w:val="nil"/>
              <w:tr2bl w:val="nil"/>
            </w:tcBorders>
            <w:noWrap w:val="0"/>
            <w:vAlign w:val="center"/>
          </w:tcPr>
          <w:p>
            <w:pPr>
              <w:adjustRightInd w:val="0"/>
              <w:snapToGrid w:val="0"/>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年平均</w:t>
            </w:r>
          </w:p>
        </w:tc>
        <w:tc>
          <w:tcPr>
            <w:tcW w:w="992" w:type="pct"/>
            <w:tcBorders>
              <w:tl2br w:val="nil"/>
              <w:tr2bl w:val="nil"/>
            </w:tcBorders>
            <w:noWrap w:val="0"/>
            <w:vAlign w:val="center"/>
          </w:tcPr>
          <w:p>
            <w:pPr>
              <w:adjustRightInd w:val="0"/>
              <w:snapToGrid w:val="0"/>
              <w:jc w:val="center"/>
              <w:rPr>
                <w:rFonts w:ascii="Times New Roman"/>
                <w:color w:val="000000" w:themeColor="text1"/>
                <w:sz w:val="21"/>
                <w:szCs w:val="21"/>
                <w14:textFill>
                  <w14:solidFill>
                    <w14:schemeClr w14:val="tx1"/>
                  </w14:solidFill>
                </w14:textFill>
              </w:rPr>
            </w:pPr>
            <w:r>
              <w:rPr>
                <w:rFonts w:hint="eastAsia" w:ascii="Times New Roman"/>
                <w:color w:val="000000" w:themeColor="text1"/>
                <w:sz w:val="21"/>
                <w:szCs w:val="21"/>
                <w14:textFill>
                  <w14:solidFill>
                    <w14:schemeClr w14:val="tx1"/>
                  </w14:solidFill>
                </w14:textFill>
              </w:rPr>
              <w:t>0.04</w:t>
            </w:r>
          </w:p>
        </w:tc>
        <w:tc>
          <w:tcPr>
            <w:tcW w:w="2336" w:type="pct"/>
            <w:vMerge w:val="continue"/>
            <w:tcBorders>
              <w:tl2br w:val="nil"/>
              <w:tr2bl w:val="nil"/>
            </w:tcBorders>
            <w:noWrap w:val="0"/>
            <w:vAlign w:val="center"/>
          </w:tcPr>
          <w:p>
            <w:pPr>
              <w:adjustRightInd w:val="0"/>
              <w:snapToGrid w:val="0"/>
              <w:jc w:val="center"/>
              <w:rPr>
                <w:rFonts w:ascii="Times New Roman"/>
                <w:color w:val="000000" w:themeColor="text1"/>
                <w:sz w:val="21"/>
                <w:szCs w:val="21"/>
                <w14:textFill>
                  <w14:solidFill>
                    <w14:schemeClr w14:val="tx1"/>
                  </w14:solidFill>
                </w14:textFill>
              </w:rPr>
            </w:pP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108" w:type="dxa"/>
            <w:bottom w:w="0" w:type="dxa"/>
            <w:right w:w="108" w:type="dxa"/>
          </w:tblCellMar>
        </w:tblPrEx>
        <w:trPr>
          <w:trHeight w:val="338" w:hRule="exact"/>
          <w:jc w:val="center"/>
        </w:trPr>
        <w:tc>
          <w:tcPr>
            <w:tcW w:w="762" w:type="pct"/>
            <w:vMerge w:val="continue"/>
            <w:tcBorders>
              <w:tl2br w:val="nil"/>
              <w:tr2bl w:val="nil"/>
            </w:tcBorders>
            <w:noWrap w:val="0"/>
            <w:vAlign w:val="center"/>
          </w:tcPr>
          <w:p>
            <w:pPr>
              <w:adjustRightInd w:val="0"/>
              <w:snapToGrid w:val="0"/>
              <w:jc w:val="center"/>
              <w:rPr>
                <w:rFonts w:ascii="Times New Roman"/>
                <w:color w:val="000000" w:themeColor="text1"/>
                <w:sz w:val="21"/>
                <w:szCs w:val="21"/>
                <w14:textFill>
                  <w14:solidFill>
                    <w14:schemeClr w14:val="tx1"/>
                  </w14:solidFill>
                </w14:textFill>
              </w:rPr>
            </w:pPr>
          </w:p>
        </w:tc>
        <w:tc>
          <w:tcPr>
            <w:tcW w:w="909" w:type="pct"/>
            <w:tcBorders>
              <w:tl2br w:val="nil"/>
              <w:tr2bl w:val="nil"/>
            </w:tcBorders>
            <w:noWrap w:val="0"/>
            <w:vAlign w:val="center"/>
          </w:tcPr>
          <w:p>
            <w:pPr>
              <w:adjustRightInd w:val="0"/>
              <w:snapToGrid w:val="0"/>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24小时平均</w:t>
            </w:r>
          </w:p>
        </w:tc>
        <w:tc>
          <w:tcPr>
            <w:tcW w:w="992" w:type="pct"/>
            <w:tcBorders>
              <w:tl2br w:val="nil"/>
              <w:tr2bl w:val="nil"/>
            </w:tcBorders>
            <w:noWrap w:val="0"/>
            <w:vAlign w:val="center"/>
          </w:tcPr>
          <w:p>
            <w:pPr>
              <w:adjustRightInd w:val="0"/>
              <w:snapToGrid w:val="0"/>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0.15</w:t>
            </w:r>
          </w:p>
        </w:tc>
        <w:tc>
          <w:tcPr>
            <w:tcW w:w="2336" w:type="pct"/>
            <w:vMerge w:val="continue"/>
            <w:tcBorders>
              <w:tl2br w:val="nil"/>
              <w:tr2bl w:val="nil"/>
            </w:tcBorders>
            <w:noWrap w:val="0"/>
            <w:vAlign w:val="center"/>
          </w:tcPr>
          <w:p>
            <w:pPr>
              <w:adjustRightInd w:val="0"/>
              <w:snapToGrid w:val="0"/>
              <w:jc w:val="center"/>
              <w:rPr>
                <w:rFonts w:ascii="Times New Roman"/>
                <w:color w:val="000000" w:themeColor="text1"/>
                <w:sz w:val="21"/>
                <w:szCs w:val="21"/>
                <w14:textFill>
                  <w14:solidFill>
                    <w14:schemeClr w14:val="tx1"/>
                  </w14:solidFill>
                </w14:textFill>
              </w:rPr>
            </w:pP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108" w:type="dxa"/>
            <w:bottom w:w="0" w:type="dxa"/>
            <w:right w:w="108" w:type="dxa"/>
          </w:tblCellMar>
        </w:tblPrEx>
        <w:trPr>
          <w:trHeight w:val="338" w:hRule="exact"/>
          <w:jc w:val="center"/>
        </w:trPr>
        <w:tc>
          <w:tcPr>
            <w:tcW w:w="762" w:type="pct"/>
            <w:vMerge w:val="continue"/>
            <w:tcBorders>
              <w:tl2br w:val="nil"/>
              <w:tr2bl w:val="nil"/>
            </w:tcBorders>
            <w:noWrap w:val="0"/>
            <w:vAlign w:val="center"/>
          </w:tcPr>
          <w:p>
            <w:pPr>
              <w:adjustRightInd w:val="0"/>
              <w:snapToGrid w:val="0"/>
              <w:jc w:val="center"/>
              <w:rPr>
                <w:rFonts w:ascii="Times New Roman"/>
                <w:color w:val="000000" w:themeColor="text1"/>
                <w:sz w:val="21"/>
                <w:szCs w:val="21"/>
                <w14:textFill>
                  <w14:solidFill>
                    <w14:schemeClr w14:val="tx1"/>
                  </w14:solidFill>
                </w14:textFill>
              </w:rPr>
            </w:pPr>
          </w:p>
        </w:tc>
        <w:tc>
          <w:tcPr>
            <w:tcW w:w="909" w:type="pct"/>
            <w:tcBorders>
              <w:tl2br w:val="nil"/>
              <w:tr2bl w:val="nil"/>
            </w:tcBorders>
            <w:noWrap w:val="0"/>
            <w:vAlign w:val="center"/>
          </w:tcPr>
          <w:p>
            <w:pPr>
              <w:adjustRightInd w:val="0"/>
              <w:snapToGrid w:val="0"/>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1小时平均</w:t>
            </w:r>
          </w:p>
        </w:tc>
        <w:tc>
          <w:tcPr>
            <w:tcW w:w="992" w:type="pct"/>
            <w:tcBorders>
              <w:tl2br w:val="nil"/>
              <w:tr2bl w:val="nil"/>
            </w:tcBorders>
            <w:noWrap w:val="0"/>
            <w:vAlign w:val="center"/>
          </w:tcPr>
          <w:p>
            <w:pPr>
              <w:adjustRightInd w:val="0"/>
              <w:snapToGrid w:val="0"/>
              <w:jc w:val="center"/>
              <w:rPr>
                <w:rFonts w:ascii="Times New Roman"/>
                <w:color w:val="000000" w:themeColor="text1"/>
                <w:sz w:val="21"/>
                <w:szCs w:val="21"/>
                <w14:textFill>
                  <w14:solidFill>
                    <w14:schemeClr w14:val="tx1"/>
                  </w14:solidFill>
                </w14:textFill>
              </w:rPr>
            </w:pPr>
            <w:r>
              <w:rPr>
                <w:rFonts w:hint="eastAsia" w:ascii="Times New Roman"/>
                <w:color w:val="000000" w:themeColor="text1"/>
                <w:sz w:val="21"/>
                <w:szCs w:val="21"/>
                <w14:textFill>
                  <w14:solidFill>
                    <w14:schemeClr w14:val="tx1"/>
                  </w14:solidFill>
                </w14:textFill>
              </w:rPr>
              <w:t>0.5</w:t>
            </w:r>
          </w:p>
        </w:tc>
        <w:tc>
          <w:tcPr>
            <w:tcW w:w="2336" w:type="pct"/>
            <w:vMerge w:val="continue"/>
            <w:tcBorders>
              <w:tl2br w:val="nil"/>
              <w:tr2bl w:val="nil"/>
            </w:tcBorders>
            <w:noWrap w:val="0"/>
            <w:vAlign w:val="center"/>
          </w:tcPr>
          <w:p>
            <w:pPr>
              <w:adjustRightInd w:val="0"/>
              <w:snapToGrid w:val="0"/>
              <w:jc w:val="center"/>
              <w:rPr>
                <w:rFonts w:ascii="Times New Roman"/>
                <w:color w:val="000000" w:themeColor="text1"/>
                <w:sz w:val="21"/>
                <w:szCs w:val="21"/>
                <w14:textFill>
                  <w14:solidFill>
                    <w14:schemeClr w14:val="tx1"/>
                  </w14:solidFill>
                </w14:textFill>
              </w:rPr>
            </w:pP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108" w:type="dxa"/>
            <w:bottom w:w="0" w:type="dxa"/>
            <w:right w:w="108" w:type="dxa"/>
          </w:tblCellMar>
        </w:tblPrEx>
        <w:trPr>
          <w:trHeight w:val="338" w:hRule="exact"/>
          <w:jc w:val="center"/>
        </w:trPr>
        <w:tc>
          <w:tcPr>
            <w:tcW w:w="762" w:type="pct"/>
            <w:vMerge w:val="restart"/>
            <w:tcBorders>
              <w:tl2br w:val="nil"/>
              <w:tr2bl w:val="nil"/>
            </w:tcBorders>
            <w:noWrap w:val="0"/>
            <w:vAlign w:val="center"/>
          </w:tcPr>
          <w:p>
            <w:pPr>
              <w:adjustRightInd w:val="0"/>
              <w:snapToGrid w:val="0"/>
              <w:jc w:val="center"/>
              <w:rPr>
                <w:rFonts w:hint="eastAsia"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NO</w:t>
            </w:r>
            <w:r>
              <w:rPr>
                <w:rFonts w:hint="eastAsia" w:ascii="Times New Roman"/>
                <w:color w:val="000000" w:themeColor="text1"/>
                <w:sz w:val="21"/>
                <w:szCs w:val="21"/>
                <w:vertAlign w:val="subscript"/>
                <w14:textFill>
                  <w14:solidFill>
                    <w14:schemeClr w14:val="tx1"/>
                  </w14:solidFill>
                </w14:textFill>
              </w:rPr>
              <w:t>2</w:t>
            </w:r>
          </w:p>
        </w:tc>
        <w:tc>
          <w:tcPr>
            <w:tcW w:w="909" w:type="pct"/>
            <w:tcBorders>
              <w:tl2br w:val="nil"/>
              <w:tr2bl w:val="nil"/>
            </w:tcBorders>
            <w:noWrap w:val="0"/>
            <w:vAlign w:val="center"/>
          </w:tcPr>
          <w:p>
            <w:pPr>
              <w:adjustRightInd w:val="0"/>
              <w:snapToGrid w:val="0"/>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年平均</w:t>
            </w:r>
          </w:p>
        </w:tc>
        <w:tc>
          <w:tcPr>
            <w:tcW w:w="992" w:type="pct"/>
            <w:tcBorders>
              <w:tl2br w:val="nil"/>
              <w:tr2bl w:val="nil"/>
            </w:tcBorders>
            <w:noWrap w:val="0"/>
            <w:vAlign w:val="center"/>
          </w:tcPr>
          <w:p>
            <w:pPr>
              <w:adjustRightInd w:val="0"/>
              <w:snapToGrid w:val="0"/>
              <w:jc w:val="center"/>
              <w:rPr>
                <w:rFonts w:ascii="Times New Roman"/>
                <w:color w:val="000000" w:themeColor="text1"/>
                <w:sz w:val="21"/>
                <w:szCs w:val="21"/>
                <w14:textFill>
                  <w14:solidFill>
                    <w14:schemeClr w14:val="tx1"/>
                  </w14:solidFill>
                </w14:textFill>
              </w:rPr>
            </w:pPr>
            <w:r>
              <w:rPr>
                <w:rFonts w:hint="eastAsia" w:ascii="Times New Roman"/>
                <w:color w:val="000000" w:themeColor="text1"/>
                <w:sz w:val="21"/>
                <w:szCs w:val="21"/>
                <w14:textFill>
                  <w14:solidFill>
                    <w14:schemeClr w14:val="tx1"/>
                  </w14:solidFill>
                </w14:textFill>
              </w:rPr>
              <w:t>0.04</w:t>
            </w:r>
          </w:p>
        </w:tc>
        <w:tc>
          <w:tcPr>
            <w:tcW w:w="2336" w:type="pct"/>
            <w:vMerge w:val="continue"/>
            <w:tcBorders>
              <w:tl2br w:val="nil"/>
              <w:tr2bl w:val="nil"/>
            </w:tcBorders>
            <w:noWrap w:val="0"/>
            <w:vAlign w:val="center"/>
          </w:tcPr>
          <w:p>
            <w:pPr>
              <w:adjustRightInd w:val="0"/>
              <w:snapToGrid w:val="0"/>
              <w:jc w:val="center"/>
              <w:rPr>
                <w:rFonts w:ascii="Times New Roman"/>
                <w:color w:val="000000" w:themeColor="text1"/>
                <w:sz w:val="21"/>
                <w:szCs w:val="21"/>
                <w14:textFill>
                  <w14:solidFill>
                    <w14:schemeClr w14:val="tx1"/>
                  </w14:solidFill>
                </w14:textFill>
              </w:rPr>
            </w:pP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108" w:type="dxa"/>
            <w:bottom w:w="0" w:type="dxa"/>
            <w:right w:w="108" w:type="dxa"/>
          </w:tblCellMar>
        </w:tblPrEx>
        <w:trPr>
          <w:trHeight w:val="338" w:hRule="exact"/>
          <w:jc w:val="center"/>
        </w:trPr>
        <w:tc>
          <w:tcPr>
            <w:tcW w:w="762" w:type="pct"/>
            <w:vMerge w:val="continue"/>
            <w:tcBorders>
              <w:tl2br w:val="nil"/>
              <w:tr2bl w:val="nil"/>
            </w:tcBorders>
            <w:noWrap w:val="0"/>
            <w:vAlign w:val="center"/>
          </w:tcPr>
          <w:p>
            <w:pPr>
              <w:adjustRightInd w:val="0"/>
              <w:snapToGrid w:val="0"/>
              <w:jc w:val="center"/>
              <w:rPr>
                <w:rFonts w:ascii="Times New Roman"/>
                <w:color w:val="000000" w:themeColor="text1"/>
                <w:sz w:val="21"/>
                <w:szCs w:val="21"/>
                <w14:textFill>
                  <w14:solidFill>
                    <w14:schemeClr w14:val="tx1"/>
                  </w14:solidFill>
                </w14:textFill>
              </w:rPr>
            </w:pPr>
          </w:p>
        </w:tc>
        <w:tc>
          <w:tcPr>
            <w:tcW w:w="909" w:type="pct"/>
            <w:tcBorders>
              <w:tl2br w:val="nil"/>
              <w:tr2bl w:val="nil"/>
            </w:tcBorders>
            <w:noWrap w:val="0"/>
            <w:vAlign w:val="center"/>
          </w:tcPr>
          <w:p>
            <w:pPr>
              <w:adjustRightInd w:val="0"/>
              <w:snapToGrid w:val="0"/>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24小时平均</w:t>
            </w:r>
          </w:p>
        </w:tc>
        <w:tc>
          <w:tcPr>
            <w:tcW w:w="992" w:type="pct"/>
            <w:tcBorders>
              <w:tl2br w:val="nil"/>
              <w:tr2bl w:val="nil"/>
            </w:tcBorders>
            <w:noWrap w:val="0"/>
            <w:vAlign w:val="center"/>
          </w:tcPr>
          <w:p>
            <w:pPr>
              <w:adjustRightInd w:val="0"/>
              <w:snapToGrid w:val="0"/>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0.</w:t>
            </w:r>
            <w:r>
              <w:rPr>
                <w:rFonts w:hint="eastAsia" w:ascii="Times New Roman"/>
                <w:color w:val="000000" w:themeColor="text1"/>
                <w:sz w:val="21"/>
                <w:szCs w:val="21"/>
                <w14:textFill>
                  <w14:solidFill>
                    <w14:schemeClr w14:val="tx1"/>
                  </w14:solidFill>
                </w14:textFill>
              </w:rPr>
              <w:t>08</w:t>
            </w:r>
          </w:p>
        </w:tc>
        <w:tc>
          <w:tcPr>
            <w:tcW w:w="2336" w:type="pct"/>
            <w:vMerge w:val="continue"/>
            <w:tcBorders>
              <w:tl2br w:val="nil"/>
              <w:tr2bl w:val="nil"/>
            </w:tcBorders>
            <w:noWrap w:val="0"/>
            <w:vAlign w:val="center"/>
          </w:tcPr>
          <w:p>
            <w:pPr>
              <w:adjustRightInd w:val="0"/>
              <w:snapToGrid w:val="0"/>
              <w:jc w:val="center"/>
              <w:rPr>
                <w:rFonts w:ascii="Times New Roman"/>
                <w:color w:val="000000" w:themeColor="text1"/>
                <w:sz w:val="21"/>
                <w:szCs w:val="21"/>
                <w14:textFill>
                  <w14:solidFill>
                    <w14:schemeClr w14:val="tx1"/>
                  </w14:solidFill>
                </w14:textFill>
              </w:rPr>
            </w:pP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108" w:type="dxa"/>
            <w:bottom w:w="0" w:type="dxa"/>
            <w:right w:w="108" w:type="dxa"/>
          </w:tblCellMar>
        </w:tblPrEx>
        <w:trPr>
          <w:trHeight w:val="338" w:hRule="exact"/>
          <w:jc w:val="center"/>
        </w:trPr>
        <w:tc>
          <w:tcPr>
            <w:tcW w:w="762" w:type="pct"/>
            <w:vMerge w:val="continue"/>
            <w:tcBorders>
              <w:tl2br w:val="nil"/>
              <w:tr2bl w:val="nil"/>
            </w:tcBorders>
            <w:noWrap w:val="0"/>
            <w:vAlign w:val="center"/>
          </w:tcPr>
          <w:p>
            <w:pPr>
              <w:adjustRightInd w:val="0"/>
              <w:snapToGrid w:val="0"/>
              <w:jc w:val="center"/>
              <w:rPr>
                <w:rFonts w:ascii="Times New Roman"/>
                <w:color w:val="000000" w:themeColor="text1"/>
                <w:sz w:val="21"/>
                <w:szCs w:val="21"/>
                <w14:textFill>
                  <w14:solidFill>
                    <w14:schemeClr w14:val="tx1"/>
                  </w14:solidFill>
                </w14:textFill>
              </w:rPr>
            </w:pPr>
          </w:p>
        </w:tc>
        <w:tc>
          <w:tcPr>
            <w:tcW w:w="909" w:type="pct"/>
            <w:tcBorders>
              <w:tl2br w:val="nil"/>
              <w:tr2bl w:val="nil"/>
            </w:tcBorders>
            <w:noWrap w:val="0"/>
            <w:vAlign w:val="center"/>
          </w:tcPr>
          <w:p>
            <w:pPr>
              <w:adjustRightInd w:val="0"/>
              <w:snapToGrid w:val="0"/>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1小时平均</w:t>
            </w:r>
          </w:p>
        </w:tc>
        <w:tc>
          <w:tcPr>
            <w:tcW w:w="992" w:type="pct"/>
            <w:tcBorders>
              <w:tl2br w:val="nil"/>
              <w:tr2bl w:val="nil"/>
            </w:tcBorders>
            <w:noWrap w:val="0"/>
            <w:vAlign w:val="center"/>
          </w:tcPr>
          <w:p>
            <w:pPr>
              <w:adjustRightInd w:val="0"/>
              <w:snapToGrid w:val="0"/>
              <w:jc w:val="center"/>
              <w:rPr>
                <w:rFonts w:ascii="Times New Roman"/>
                <w:color w:val="000000" w:themeColor="text1"/>
                <w:sz w:val="21"/>
                <w:szCs w:val="21"/>
                <w14:textFill>
                  <w14:solidFill>
                    <w14:schemeClr w14:val="tx1"/>
                  </w14:solidFill>
                </w14:textFill>
              </w:rPr>
            </w:pPr>
            <w:r>
              <w:rPr>
                <w:rFonts w:hint="eastAsia" w:ascii="Times New Roman"/>
                <w:color w:val="000000" w:themeColor="text1"/>
                <w:sz w:val="21"/>
                <w:szCs w:val="21"/>
                <w14:textFill>
                  <w14:solidFill>
                    <w14:schemeClr w14:val="tx1"/>
                  </w14:solidFill>
                </w14:textFill>
              </w:rPr>
              <w:t>0.2</w:t>
            </w:r>
          </w:p>
        </w:tc>
        <w:tc>
          <w:tcPr>
            <w:tcW w:w="2336" w:type="pct"/>
            <w:vMerge w:val="continue"/>
            <w:tcBorders>
              <w:tl2br w:val="nil"/>
              <w:tr2bl w:val="nil"/>
            </w:tcBorders>
            <w:noWrap w:val="0"/>
            <w:vAlign w:val="center"/>
          </w:tcPr>
          <w:p>
            <w:pPr>
              <w:adjustRightInd w:val="0"/>
              <w:snapToGrid w:val="0"/>
              <w:jc w:val="center"/>
              <w:rPr>
                <w:rFonts w:ascii="Times New Roman"/>
                <w:color w:val="000000" w:themeColor="text1"/>
                <w:sz w:val="21"/>
                <w:szCs w:val="21"/>
                <w14:textFill>
                  <w14:solidFill>
                    <w14:schemeClr w14:val="tx1"/>
                  </w14:solidFill>
                </w14:textFill>
              </w:rPr>
            </w:pP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108" w:type="dxa"/>
            <w:bottom w:w="0" w:type="dxa"/>
            <w:right w:w="108" w:type="dxa"/>
          </w:tblCellMar>
        </w:tblPrEx>
        <w:trPr>
          <w:trHeight w:val="338" w:hRule="exact"/>
          <w:jc w:val="center"/>
        </w:trPr>
        <w:tc>
          <w:tcPr>
            <w:tcW w:w="762" w:type="pct"/>
            <w:vMerge w:val="restart"/>
            <w:tcBorders>
              <w:tl2br w:val="nil"/>
              <w:tr2bl w:val="nil"/>
            </w:tcBorders>
            <w:noWrap w:val="0"/>
            <w:vAlign w:val="center"/>
          </w:tcPr>
          <w:p>
            <w:pPr>
              <w:adjustRightInd w:val="0"/>
              <w:snapToGrid w:val="0"/>
              <w:jc w:val="center"/>
              <w:rPr>
                <w:rFonts w:hint="eastAsia" w:ascii="Times New Roman"/>
                <w:color w:val="000000" w:themeColor="text1"/>
                <w:sz w:val="21"/>
                <w:szCs w:val="21"/>
                <w14:textFill>
                  <w14:solidFill>
                    <w14:schemeClr w14:val="tx1"/>
                  </w14:solidFill>
                </w14:textFill>
              </w:rPr>
            </w:pPr>
            <w:r>
              <w:rPr>
                <w:rFonts w:hint="eastAsia" w:ascii="Times New Roman"/>
                <w:color w:val="000000" w:themeColor="text1"/>
                <w:sz w:val="21"/>
                <w:szCs w:val="21"/>
                <w14:textFill>
                  <w14:solidFill>
                    <w14:schemeClr w14:val="tx1"/>
                  </w14:solidFill>
                </w14:textFill>
              </w:rPr>
              <w:t>CO</w:t>
            </w:r>
          </w:p>
        </w:tc>
        <w:tc>
          <w:tcPr>
            <w:tcW w:w="909" w:type="pct"/>
            <w:tcBorders>
              <w:tl2br w:val="nil"/>
              <w:tr2bl w:val="nil"/>
            </w:tcBorders>
            <w:noWrap w:val="0"/>
            <w:vAlign w:val="center"/>
          </w:tcPr>
          <w:p>
            <w:pPr>
              <w:adjustRightInd w:val="0"/>
              <w:snapToGrid w:val="0"/>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24小时平均</w:t>
            </w:r>
          </w:p>
        </w:tc>
        <w:tc>
          <w:tcPr>
            <w:tcW w:w="992" w:type="pct"/>
            <w:tcBorders>
              <w:tl2br w:val="nil"/>
              <w:tr2bl w:val="nil"/>
            </w:tcBorders>
            <w:noWrap w:val="0"/>
            <w:vAlign w:val="center"/>
          </w:tcPr>
          <w:p>
            <w:pPr>
              <w:adjustRightInd w:val="0"/>
              <w:snapToGrid w:val="0"/>
              <w:jc w:val="center"/>
              <w:rPr>
                <w:rFonts w:hint="eastAsia" w:ascii="Times New Roman"/>
                <w:color w:val="000000" w:themeColor="text1"/>
                <w:sz w:val="21"/>
                <w:szCs w:val="21"/>
                <w14:textFill>
                  <w14:solidFill>
                    <w14:schemeClr w14:val="tx1"/>
                  </w14:solidFill>
                </w14:textFill>
              </w:rPr>
            </w:pPr>
            <w:r>
              <w:rPr>
                <w:rFonts w:hint="eastAsia" w:ascii="Times New Roman"/>
                <w:color w:val="000000" w:themeColor="text1"/>
                <w:sz w:val="21"/>
                <w:szCs w:val="21"/>
                <w14:textFill>
                  <w14:solidFill>
                    <w14:schemeClr w14:val="tx1"/>
                  </w14:solidFill>
                </w14:textFill>
              </w:rPr>
              <w:t>4</w:t>
            </w:r>
          </w:p>
        </w:tc>
        <w:tc>
          <w:tcPr>
            <w:tcW w:w="2336" w:type="pct"/>
            <w:vMerge w:val="continue"/>
            <w:tcBorders>
              <w:tl2br w:val="nil"/>
              <w:tr2bl w:val="nil"/>
            </w:tcBorders>
            <w:noWrap w:val="0"/>
            <w:vAlign w:val="center"/>
          </w:tcPr>
          <w:p>
            <w:pPr>
              <w:adjustRightInd w:val="0"/>
              <w:snapToGrid w:val="0"/>
              <w:jc w:val="center"/>
              <w:rPr>
                <w:rFonts w:ascii="Times New Roman"/>
                <w:color w:val="000000" w:themeColor="text1"/>
                <w:sz w:val="21"/>
                <w:szCs w:val="21"/>
                <w14:textFill>
                  <w14:solidFill>
                    <w14:schemeClr w14:val="tx1"/>
                  </w14:solidFill>
                </w14:textFill>
              </w:rPr>
            </w:pP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108" w:type="dxa"/>
            <w:bottom w:w="0" w:type="dxa"/>
            <w:right w:w="108" w:type="dxa"/>
          </w:tblCellMar>
        </w:tblPrEx>
        <w:trPr>
          <w:trHeight w:val="338" w:hRule="exact"/>
          <w:jc w:val="center"/>
        </w:trPr>
        <w:tc>
          <w:tcPr>
            <w:tcW w:w="762" w:type="pct"/>
            <w:vMerge w:val="continue"/>
            <w:tcBorders>
              <w:tl2br w:val="nil"/>
              <w:tr2bl w:val="nil"/>
            </w:tcBorders>
            <w:noWrap w:val="0"/>
            <w:vAlign w:val="center"/>
          </w:tcPr>
          <w:p>
            <w:pPr>
              <w:adjustRightInd w:val="0"/>
              <w:snapToGrid w:val="0"/>
              <w:jc w:val="center"/>
              <w:rPr>
                <w:rFonts w:ascii="Times New Roman"/>
                <w:color w:val="000000" w:themeColor="text1"/>
                <w:sz w:val="21"/>
                <w:szCs w:val="21"/>
                <w14:textFill>
                  <w14:solidFill>
                    <w14:schemeClr w14:val="tx1"/>
                  </w14:solidFill>
                </w14:textFill>
              </w:rPr>
            </w:pPr>
          </w:p>
        </w:tc>
        <w:tc>
          <w:tcPr>
            <w:tcW w:w="909" w:type="pct"/>
            <w:tcBorders>
              <w:tl2br w:val="nil"/>
              <w:tr2bl w:val="nil"/>
            </w:tcBorders>
            <w:noWrap w:val="0"/>
            <w:vAlign w:val="center"/>
          </w:tcPr>
          <w:p>
            <w:pPr>
              <w:adjustRightInd w:val="0"/>
              <w:snapToGrid w:val="0"/>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1小时平均</w:t>
            </w:r>
          </w:p>
        </w:tc>
        <w:tc>
          <w:tcPr>
            <w:tcW w:w="992" w:type="pct"/>
            <w:tcBorders>
              <w:tl2br w:val="nil"/>
              <w:tr2bl w:val="nil"/>
            </w:tcBorders>
            <w:noWrap w:val="0"/>
            <w:vAlign w:val="center"/>
          </w:tcPr>
          <w:p>
            <w:pPr>
              <w:adjustRightInd w:val="0"/>
              <w:snapToGrid w:val="0"/>
              <w:jc w:val="center"/>
              <w:rPr>
                <w:rFonts w:hint="eastAsia" w:ascii="Times New Roman"/>
                <w:color w:val="000000" w:themeColor="text1"/>
                <w:sz w:val="21"/>
                <w:szCs w:val="21"/>
                <w14:textFill>
                  <w14:solidFill>
                    <w14:schemeClr w14:val="tx1"/>
                  </w14:solidFill>
                </w14:textFill>
              </w:rPr>
            </w:pPr>
            <w:r>
              <w:rPr>
                <w:rFonts w:hint="eastAsia" w:ascii="Times New Roman"/>
                <w:color w:val="000000" w:themeColor="text1"/>
                <w:sz w:val="21"/>
                <w:szCs w:val="21"/>
                <w14:textFill>
                  <w14:solidFill>
                    <w14:schemeClr w14:val="tx1"/>
                  </w14:solidFill>
                </w14:textFill>
              </w:rPr>
              <w:t>10</w:t>
            </w:r>
          </w:p>
        </w:tc>
        <w:tc>
          <w:tcPr>
            <w:tcW w:w="2336" w:type="pct"/>
            <w:vMerge w:val="continue"/>
            <w:tcBorders>
              <w:tl2br w:val="nil"/>
              <w:tr2bl w:val="nil"/>
            </w:tcBorders>
            <w:noWrap w:val="0"/>
            <w:vAlign w:val="center"/>
          </w:tcPr>
          <w:p>
            <w:pPr>
              <w:adjustRightInd w:val="0"/>
              <w:snapToGrid w:val="0"/>
              <w:jc w:val="center"/>
              <w:rPr>
                <w:rFonts w:ascii="Times New Roman"/>
                <w:color w:val="000000" w:themeColor="text1"/>
                <w:sz w:val="21"/>
                <w:szCs w:val="21"/>
                <w14:textFill>
                  <w14:solidFill>
                    <w14:schemeClr w14:val="tx1"/>
                  </w14:solidFill>
                </w14:textFill>
              </w:rPr>
            </w:pP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108" w:type="dxa"/>
            <w:bottom w:w="0" w:type="dxa"/>
            <w:right w:w="108" w:type="dxa"/>
          </w:tblCellMar>
        </w:tblPrEx>
        <w:trPr>
          <w:trHeight w:val="462" w:hRule="exact"/>
          <w:jc w:val="center"/>
        </w:trPr>
        <w:tc>
          <w:tcPr>
            <w:tcW w:w="762" w:type="pct"/>
            <w:vMerge w:val="restart"/>
            <w:tcBorders>
              <w:tl2br w:val="nil"/>
              <w:tr2bl w:val="nil"/>
            </w:tcBorders>
            <w:noWrap w:val="0"/>
            <w:vAlign w:val="center"/>
          </w:tcPr>
          <w:p>
            <w:pPr>
              <w:adjustRightInd w:val="0"/>
              <w:snapToGrid w:val="0"/>
              <w:jc w:val="center"/>
              <w:rPr>
                <w:rFonts w:ascii="Times New Roman"/>
                <w:color w:val="000000" w:themeColor="text1"/>
                <w:sz w:val="21"/>
                <w:szCs w:val="21"/>
                <w14:textFill>
                  <w14:solidFill>
                    <w14:schemeClr w14:val="tx1"/>
                  </w14:solidFill>
                </w14:textFill>
              </w:rPr>
            </w:pPr>
            <w:r>
              <w:rPr>
                <w:rFonts w:hint="eastAsia" w:ascii="Times New Roman"/>
                <w:color w:val="000000" w:themeColor="text1"/>
                <w:sz w:val="21"/>
                <w:szCs w:val="21"/>
                <w14:textFill>
                  <w14:solidFill>
                    <w14:schemeClr w14:val="tx1"/>
                  </w14:solidFill>
                </w14:textFill>
              </w:rPr>
              <w:t>O</w:t>
            </w:r>
            <w:r>
              <w:rPr>
                <w:rFonts w:hint="eastAsia" w:ascii="Times New Roman"/>
                <w:color w:val="000000" w:themeColor="text1"/>
                <w:sz w:val="21"/>
                <w:szCs w:val="21"/>
                <w:vertAlign w:val="subscript"/>
                <w14:textFill>
                  <w14:solidFill>
                    <w14:schemeClr w14:val="tx1"/>
                  </w14:solidFill>
                </w14:textFill>
              </w:rPr>
              <w:t>3</w:t>
            </w:r>
          </w:p>
        </w:tc>
        <w:tc>
          <w:tcPr>
            <w:tcW w:w="909" w:type="pct"/>
            <w:tcBorders>
              <w:tl2br w:val="nil"/>
              <w:tr2bl w:val="nil"/>
            </w:tcBorders>
            <w:noWrap w:val="0"/>
            <w:vAlign w:val="center"/>
          </w:tcPr>
          <w:p>
            <w:pPr>
              <w:adjustRightInd w:val="0"/>
              <w:snapToGrid w:val="0"/>
              <w:jc w:val="center"/>
              <w:rPr>
                <w:rFonts w:hint="eastAsia" w:ascii="Times New Roman"/>
                <w:color w:val="000000" w:themeColor="text1"/>
                <w:sz w:val="21"/>
                <w:szCs w:val="21"/>
                <w14:textFill>
                  <w14:solidFill>
                    <w14:schemeClr w14:val="tx1"/>
                  </w14:solidFill>
                </w14:textFill>
              </w:rPr>
            </w:pPr>
            <w:r>
              <w:rPr>
                <w:rFonts w:hint="eastAsia" w:ascii="Times New Roman"/>
                <w:color w:val="000000" w:themeColor="text1"/>
                <w:sz w:val="21"/>
                <w:szCs w:val="21"/>
                <w14:textFill>
                  <w14:solidFill>
                    <w14:schemeClr w14:val="tx1"/>
                  </w14:solidFill>
                </w14:textFill>
              </w:rPr>
              <w:t>日最大8小时</w:t>
            </w:r>
          </w:p>
          <w:p>
            <w:pPr>
              <w:adjustRightInd w:val="0"/>
              <w:snapToGrid w:val="0"/>
              <w:jc w:val="center"/>
              <w:rPr>
                <w:rFonts w:hint="eastAsia" w:ascii="Times New Roman"/>
                <w:color w:val="000000" w:themeColor="text1"/>
                <w:sz w:val="21"/>
                <w:szCs w:val="21"/>
                <w14:textFill>
                  <w14:solidFill>
                    <w14:schemeClr w14:val="tx1"/>
                  </w14:solidFill>
                </w14:textFill>
              </w:rPr>
            </w:pPr>
            <w:r>
              <w:rPr>
                <w:rFonts w:hint="eastAsia" w:ascii="Times New Roman"/>
                <w:color w:val="000000" w:themeColor="text1"/>
                <w:sz w:val="21"/>
                <w:szCs w:val="21"/>
                <w14:textFill>
                  <w14:solidFill>
                    <w14:schemeClr w14:val="tx1"/>
                  </w14:solidFill>
                </w14:textFill>
              </w:rPr>
              <w:t>平均</w:t>
            </w:r>
          </w:p>
        </w:tc>
        <w:tc>
          <w:tcPr>
            <w:tcW w:w="992" w:type="pct"/>
            <w:tcBorders>
              <w:tl2br w:val="nil"/>
              <w:tr2bl w:val="nil"/>
            </w:tcBorders>
            <w:noWrap w:val="0"/>
            <w:vAlign w:val="center"/>
          </w:tcPr>
          <w:p>
            <w:pPr>
              <w:adjustRightInd w:val="0"/>
              <w:snapToGrid w:val="0"/>
              <w:jc w:val="center"/>
              <w:rPr>
                <w:rFonts w:ascii="Times New Roman"/>
                <w:color w:val="000000" w:themeColor="text1"/>
                <w:sz w:val="21"/>
                <w:szCs w:val="21"/>
                <w14:textFill>
                  <w14:solidFill>
                    <w14:schemeClr w14:val="tx1"/>
                  </w14:solidFill>
                </w14:textFill>
              </w:rPr>
            </w:pPr>
            <w:r>
              <w:rPr>
                <w:rFonts w:hint="eastAsia" w:ascii="Times New Roman"/>
                <w:color w:val="000000" w:themeColor="text1"/>
                <w:sz w:val="21"/>
                <w:szCs w:val="21"/>
                <w14:textFill>
                  <w14:solidFill>
                    <w14:schemeClr w14:val="tx1"/>
                  </w14:solidFill>
                </w14:textFill>
              </w:rPr>
              <w:t>0.16</w:t>
            </w:r>
          </w:p>
        </w:tc>
        <w:tc>
          <w:tcPr>
            <w:tcW w:w="2336" w:type="pct"/>
            <w:vMerge w:val="continue"/>
            <w:tcBorders>
              <w:tl2br w:val="nil"/>
              <w:tr2bl w:val="nil"/>
            </w:tcBorders>
            <w:noWrap w:val="0"/>
            <w:vAlign w:val="center"/>
          </w:tcPr>
          <w:p>
            <w:pPr>
              <w:adjustRightInd w:val="0"/>
              <w:snapToGrid w:val="0"/>
              <w:jc w:val="center"/>
              <w:rPr>
                <w:rFonts w:ascii="Times New Roman"/>
                <w:color w:val="000000" w:themeColor="text1"/>
                <w:sz w:val="21"/>
                <w:szCs w:val="21"/>
                <w14:textFill>
                  <w14:solidFill>
                    <w14:schemeClr w14:val="tx1"/>
                  </w14:solidFill>
                </w14:textFill>
              </w:rPr>
            </w:pP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108" w:type="dxa"/>
            <w:bottom w:w="0" w:type="dxa"/>
            <w:right w:w="108" w:type="dxa"/>
          </w:tblCellMar>
        </w:tblPrEx>
        <w:trPr>
          <w:trHeight w:val="352" w:hRule="exact"/>
          <w:jc w:val="center"/>
        </w:trPr>
        <w:tc>
          <w:tcPr>
            <w:tcW w:w="762" w:type="pct"/>
            <w:vMerge w:val="continue"/>
            <w:tcBorders>
              <w:tl2br w:val="nil"/>
              <w:tr2bl w:val="nil"/>
            </w:tcBorders>
            <w:noWrap w:val="0"/>
            <w:vAlign w:val="center"/>
          </w:tcPr>
          <w:p>
            <w:pPr>
              <w:adjustRightInd w:val="0"/>
              <w:snapToGrid w:val="0"/>
              <w:jc w:val="center"/>
              <w:rPr>
                <w:rFonts w:ascii="Times New Roman"/>
                <w:color w:val="000000" w:themeColor="text1"/>
                <w:sz w:val="21"/>
                <w:szCs w:val="21"/>
                <w14:textFill>
                  <w14:solidFill>
                    <w14:schemeClr w14:val="tx1"/>
                  </w14:solidFill>
                </w14:textFill>
              </w:rPr>
            </w:pPr>
          </w:p>
        </w:tc>
        <w:tc>
          <w:tcPr>
            <w:tcW w:w="909" w:type="pct"/>
            <w:tcBorders>
              <w:tl2br w:val="nil"/>
              <w:tr2bl w:val="nil"/>
            </w:tcBorders>
            <w:noWrap w:val="0"/>
            <w:vAlign w:val="center"/>
          </w:tcPr>
          <w:p>
            <w:pPr>
              <w:adjustRightInd w:val="0"/>
              <w:snapToGrid w:val="0"/>
              <w:jc w:val="center"/>
              <w:rPr>
                <w:rFonts w:hint="eastAsia" w:ascii="Times New Roman"/>
                <w:color w:val="000000" w:themeColor="text1"/>
                <w:sz w:val="21"/>
                <w:szCs w:val="21"/>
                <w14:textFill>
                  <w14:solidFill>
                    <w14:schemeClr w14:val="tx1"/>
                  </w14:solidFill>
                </w14:textFill>
              </w:rPr>
            </w:pPr>
            <w:r>
              <w:rPr>
                <w:rFonts w:hint="eastAsia" w:ascii="Times New Roman"/>
                <w:color w:val="000000" w:themeColor="text1"/>
                <w:sz w:val="21"/>
                <w:szCs w:val="21"/>
                <w14:textFill>
                  <w14:solidFill>
                    <w14:schemeClr w14:val="tx1"/>
                  </w14:solidFill>
                </w14:textFill>
              </w:rPr>
              <w:t>1小时平均</w:t>
            </w:r>
          </w:p>
        </w:tc>
        <w:tc>
          <w:tcPr>
            <w:tcW w:w="992" w:type="pct"/>
            <w:tcBorders>
              <w:tl2br w:val="nil"/>
              <w:tr2bl w:val="nil"/>
            </w:tcBorders>
            <w:noWrap w:val="0"/>
            <w:vAlign w:val="center"/>
          </w:tcPr>
          <w:p>
            <w:pPr>
              <w:adjustRightInd w:val="0"/>
              <w:snapToGrid w:val="0"/>
              <w:jc w:val="center"/>
              <w:rPr>
                <w:rFonts w:ascii="Times New Roman"/>
                <w:color w:val="000000" w:themeColor="text1"/>
                <w:sz w:val="21"/>
                <w:szCs w:val="21"/>
                <w14:textFill>
                  <w14:solidFill>
                    <w14:schemeClr w14:val="tx1"/>
                  </w14:solidFill>
                </w14:textFill>
              </w:rPr>
            </w:pPr>
            <w:r>
              <w:rPr>
                <w:rFonts w:hint="eastAsia" w:ascii="Times New Roman"/>
                <w:color w:val="000000" w:themeColor="text1"/>
                <w:sz w:val="21"/>
                <w:szCs w:val="21"/>
                <w14:textFill>
                  <w14:solidFill>
                    <w14:schemeClr w14:val="tx1"/>
                  </w14:solidFill>
                </w14:textFill>
              </w:rPr>
              <w:t>0.2</w:t>
            </w:r>
          </w:p>
        </w:tc>
        <w:tc>
          <w:tcPr>
            <w:tcW w:w="2336" w:type="pct"/>
            <w:vMerge w:val="continue"/>
            <w:tcBorders>
              <w:tl2br w:val="nil"/>
              <w:tr2bl w:val="nil"/>
            </w:tcBorders>
            <w:noWrap w:val="0"/>
            <w:vAlign w:val="center"/>
          </w:tcPr>
          <w:p>
            <w:pPr>
              <w:adjustRightInd w:val="0"/>
              <w:snapToGrid w:val="0"/>
              <w:jc w:val="center"/>
              <w:rPr>
                <w:rFonts w:ascii="Times New Roman"/>
                <w:color w:val="000000" w:themeColor="text1"/>
                <w:sz w:val="21"/>
                <w:szCs w:val="21"/>
                <w14:textFill>
                  <w14:solidFill>
                    <w14:schemeClr w14:val="tx1"/>
                  </w14:solidFill>
                </w14:textFill>
              </w:rPr>
            </w:pPr>
          </w:p>
        </w:tc>
      </w:tr>
    </w:tbl>
    <w:p>
      <w:pPr>
        <w:pStyle w:val="3"/>
        <w:keepNext w:val="0"/>
        <w:keepLines w:val="0"/>
        <w:pageBreakBefore w:val="0"/>
        <w:widowControl w:val="0"/>
        <w:kinsoku/>
        <w:wordWrap/>
        <w:overflowPunct/>
        <w:topLinePunct w:val="0"/>
        <w:autoSpaceDE/>
        <w:autoSpaceDN/>
        <w:bidi w:val="0"/>
        <w:adjustRightInd/>
        <w:snapToGrid/>
        <w:spacing w:before="0" w:line="360" w:lineRule="auto"/>
        <w:ind w:left="597" w:right="39"/>
        <w:jc w:val="left"/>
        <w:textAlignment w:val="auto"/>
        <w:rPr>
          <w:color w:val="000000" w:themeColor="text1"/>
          <w14:textFill>
            <w14:solidFill>
              <w14:schemeClr w14:val="tx1"/>
            </w14:solidFill>
          </w14:textFill>
        </w:rPr>
      </w:pPr>
      <w:r>
        <w:rPr>
          <w:color w:val="000000" w:themeColor="text1"/>
          <w14:textFill>
            <w14:solidFill>
              <w14:schemeClr w14:val="tx1"/>
            </w14:solidFill>
          </w14:textFill>
        </w:rPr>
        <w:t>（</w:t>
      </w:r>
      <w:r>
        <w:rPr>
          <w:rFonts w:ascii="Times New Roman" w:hAnsi="Times New Roman" w:eastAsia="Times New Roman" w:cs="Times New Roman"/>
          <w:color w:val="000000" w:themeColor="text1"/>
          <w14:textFill>
            <w14:solidFill>
              <w14:schemeClr w14:val="tx1"/>
            </w14:solidFill>
          </w14:textFill>
        </w:rPr>
        <w:t>2</w:t>
      </w:r>
      <w:r>
        <w:rPr>
          <w:color w:val="000000" w:themeColor="text1"/>
          <w14:textFill>
            <w14:solidFill>
              <w14:schemeClr w14:val="tx1"/>
            </w14:solidFill>
          </w14:textFill>
        </w:rPr>
        <w:t>）地表水环境</w:t>
      </w:r>
    </w:p>
    <w:p>
      <w:pPr>
        <w:pStyle w:val="3"/>
        <w:keepNext w:val="0"/>
        <w:keepLines w:val="0"/>
        <w:pageBreakBefore w:val="0"/>
        <w:widowControl w:val="0"/>
        <w:kinsoku/>
        <w:wordWrap/>
        <w:overflowPunct/>
        <w:topLinePunct w:val="0"/>
        <w:autoSpaceDE/>
        <w:autoSpaceDN/>
        <w:bidi w:val="0"/>
        <w:adjustRightInd/>
        <w:snapToGrid/>
        <w:spacing w:before="0" w:line="360" w:lineRule="auto"/>
        <w:ind w:left="0" w:leftChars="0" w:right="232" w:firstLine="452" w:firstLineChars="200"/>
        <w:jc w:val="both"/>
        <w:textAlignment w:val="auto"/>
        <w:rPr>
          <w:rFonts w:hint="default" w:ascii="Times New Roman" w:hAnsi="Times New Roman" w:cs="Times New Roman" w:eastAsiaTheme="majorEastAsia"/>
          <w:color w:val="000000" w:themeColor="text1"/>
          <w:spacing w:val="-7"/>
          <w:lang w:val="en-US" w:eastAsia="zh-CN"/>
          <w14:textFill>
            <w14:solidFill>
              <w14:schemeClr w14:val="tx1"/>
            </w14:solidFill>
          </w14:textFill>
        </w:rPr>
      </w:pPr>
      <w:r>
        <w:rPr>
          <w:rFonts w:hint="default" w:ascii="Times New Roman" w:hAnsi="Times New Roman" w:cs="Times New Roman" w:eastAsiaTheme="majorEastAsia"/>
          <w:color w:val="000000" w:themeColor="text1"/>
          <w:spacing w:val="-7"/>
          <w:lang w:eastAsia="zh-CN"/>
          <w14:textFill>
            <w14:solidFill>
              <w14:schemeClr w14:val="tx1"/>
            </w14:solidFill>
          </w14:textFill>
        </w:rPr>
        <w:t>根据《福建省水（环境）功能区划》，木兰溪蒋隔水库以下划分一个一级功能区划，即木兰溪仙游</w:t>
      </w:r>
      <w:r>
        <w:rPr>
          <w:rFonts w:hint="default" w:ascii="Times New Roman" w:hAnsi="Times New Roman" w:cs="Times New Roman" w:eastAsiaTheme="majorEastAsia"/>
          <w:color w:val="000000" w:themeColor="text1"/>
          <w:spacing w:val="-7"/>
          <w:lang w:val="en-US" w:eastAsia="zh-CN"/>
          <w14:textFill>
            <w14:solidFill>
              <w14:schemeClr w14:val="tx1"/>
            </w14:solidFill>
          </w14:textFill>
        </w:rPr>
        <w:t>、莆田开发利用区，该开发区利用划分2个二级功能区，其中木兰陂至三江码头为木兰溪莆田市区渔业用水区，木兰陂至宁海断面环境功能类别为Ⅴ类标准，宁海至三江口码头断面环境功能区类别为Ⅳ类标准，农灌用水应达到《农田灌溉水质标准》（GB5084-2005）。</w:t>
      </w:r>
    </w:p>
    <w:p>
      <w:pPr>
        <w:jc w:val="center"/>
        <w:rPr>
          <w:rFonts w:hint="default" w:ascii="Times New Roman"/>
          <w:b/>
          <w:bCs/>
          <w:color w:val="000000" w:themeColor="text1"/>
          <w:sz w:val="24"/>
          <w:lang w:val="en-US" w:eastAsia="zh-CN"/>
          <w14:textFill>
            <w14:solidFill>
              <w14:schemeClr w14:val="tx1"/>
            </w14:solidFill>
          </w14:textFill>
        </w:rPr>
      </w:pPr>
      <w:r>
        <w:rPr>
          <w:rFonts w:hint="default" w:ascii="Times New Roman"/>
          <w:b/>
          <w:bCs/>
          <w:color w:val="000000" w:themeColor="text1"/>
          <w:sz w:val="24"/>
          <w:lang w:val="en-US" w:eastAsia="zh-CN"/>
          <w14:textFill>
            <w14:solidFill>
              <w14:schemeClr w14:val="tx1"/>
            </w14:solidFill>
          </w14:textFill>
        </w:rPr>
        <w:t>表</w:t>
      </w:r>
      <w:r>
        <w:rPr>
          <w:rFonts w:hint="eastAsia" w:ascii="Times New Roman"/>
          <w:b/>
          <w:bCs/>
          <w:color w:val="000000" w:themeColor="text1"/>
          <w:sz w:val="24"/>
          <w:lang w:val="en-US" w:eastAsia="zh-CN"/>
          <w14:textFill>
            <w14:solidFill>
              <w14:schemeClr w14:val="tx1"/>
            </w14:solidFill>
          </w14:textFill>
        </w:rPr>
        <w:t>2.5-2</w:t>
      </w:r>
      <w:r>
        <w:rPr>
          <w:rFonts w:hint="default" w:ascii="Times New Roman"/>
          <w:b/>
          <w:bCs/>
          <w:color w:val="000000" w:themeColor="text1"/>
          <w:sz w:val="24"/>
          <w:lang w:val="en-US" w:eastAsia="zh-CN"/>
          <w14:textFill>
            <w14:solidFill>
              <w14:schemeClr w14:val="tx1"/>
            </w14:solidFill>
          </w14:textFill>
        </w:rPr>
        <w:t xml:space="preserve">  地表水环境功能区划及相关评价标准</w:t>
      </w:r>
    </w:p>
    <w:tbl>
      <w:tblPr>
        <w:tblStyle w:val="13"/>
        <w:tblW w:w="500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7"/>
        <w:gridCol w:w="1277"/>
        <w:gridCol w:w="1277"/>
        <w:gridCol w:w="1277"/>
        <w:gridCol w:w="1268"/>
        <w:gridCol w:w="1420"/>
        <w:gridCol w:w="11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7" w:type="pct"/>
            <w:vAlign w:val="center"/>
          </w:tcPr>
          <w:p>
            <w:pPr>
              <w:pStyle w:val="3"/>
              <w:keepNext w:val="0"/>
              <w:keepLines w:val="0"/>
              <w:pageBreakBefore w:val="0"/>
              <w:widowControl w:val="0"/>
              <w:kinsoku/>
              <w:wordWrap/>
              <w:overflowPunct/>
              <w:topLinePunct w:val="0"/>
              <w:autoSpaceDE/>
              <w:autoSpaceDN/>
              <w:bidi w:val="0"/>
              <w:adjustRightInd/>
              <w:snapToGrid w:val="0"/>
              <w:spacing w:before="0" w:line="240" w:lineRule="auto"/>
              <w:ind w:left="0" w:leftChars="0" w:right="0" w:firstLine="0" w:firstLineChars="0"/>
              <w:jc w:val="center"/>
              <w:textAlignment w:val="auto"/>
              <w:rPr>
                <w:rFonts w:hint="default" w:ascii="Times New Roman" w:hAnsi="Times New Roman" w:cs="Times New Roman"/>
                <w:color w:val="000000" w:themeColor="text1"/>
                <w:spacing w:val="-7"/>
                <w:sz w:val="21"/>
                <w:szCs w:val="21"/>
                <w:vertAlign w:val="baseline"/>
                <w:lang w:val="en-US" w:eastAsia="zh-CN"/>
                <w14:textFill>
                  <w14:solidFill>
                    <w14:schemeClr w14:val="tx1"/>
                  </w14:solidFill>
                </w14:textFill>
              </w:rPr>
            </w:pPr>
            <w:r>
              <w:rPr>
                <w:rFonts w:hint="default" w:ascii="Times New Roman" w:hAnsi="Times New Roman" w:cs="Times New Roman"/>
                <w:color w:val="000000" w:themeColor="text1"/>
                <w:spacing w:val="-7"/>
                <w:sz w:val="21"/>
                <w:szCs w:val="21"/>
                <w:vertAlign w:val="baseline"/>
                <w:lang w:val="en-US" w:eastAsia="zh-CN"/>
                <w14:textFill>
                  <w14:solidFill>
                    <w14:schemeClr w14:val="tx1"/>
                  </w14:solidFill>
                </w14:textFill>
              </w:rPr>
              <w:t>水功能一级区名称</w:t>
            </w:r>
          </w:p>
        </w:tc>
        <w:tc>
          <w:tcPr>
            <w:tcW w:w="717" w:type="pct"/>
            <w:vAlign w:val="center"/>
          </w:tcPr>
          <w:p>
            <w:pPr>
              <w:pStyle w:val="3"/>
              <w:keepNext w:val="0"/>
              <w:keepLines w:val="0"/>
              <w:pageBreakBefore w:val="0"/>
              <w:widowControl w:val="0"/>
              <w:kinsoku/>
              <w:wordWrap/>
              <w:overflowPunct/>
              <w:topLinePunct w:val="0"/>
              <w:autoSpaceDE/>
              <w:autoSpaceDN/>
              <w:bidi w:val="0"/>
              <w:adjustRightInd/>
              <w:snapToGrid w:val="0"/>
              <w:spacing w:before="0" w:line="240" w:lineRule="auto"/>
              <w:ind w:left="0" w:right="0"/>
              <w:jc w:val="center"/>
              <w:textAlignment w:val="auto"/>
              <w:rPr>
                <w:rFonts w:hint="default" w:ascii="Times New Roman" w:hAnsi="Times New Roman" w:cs="Times New Roman"/>
                <w:color w:val="000000" w:themeColor="text1"/>
                <w:spacing w:val="-7"/>
                <w:sz w:val="21"/>
                <w:szCs w:val="21"/>
                <w:vertAlign w:val="baseline"/>
                <w:lang w:val="en-US" w:eastAsia="zh-CN"/>
                <w14:textFill>
                  <w14:solidFill>
                    <w14:schemeClr w14:val="tx1"/>
                  </w14:solidFill>
                </w14:textFill>
              </w:rPr>
            </w:pPr>
            <w:r>
              <w:rPr>
                <w:rFonts w:hint="default" w:ascii="Times New Roman" w:hAnsi="Times New Roman" w:cs="Times New Roman"/>
                <w:color w:val="000000" w:themeColor="text1"/>
                <w:spacing w:val="-7"/>
                <w:sz w:val="21"/>
                <w:szCs w:val="21"/>
                <w:vertAlign w:val="baseline"/>
                <w:lang w:val="en-US" w:eastAsia="zh-CN"/>
                <w14:textFill>
                  <w14:solidFill>
                    <w14:schemeClr w14:val="tx1"/>
                  </w14:solidFill>
                </w14:textFill>
              </w:rPr>
              <w:t>水功能二级区名称</w:t>
            </w:r>
          </w:p>
        </w:tc>
        <w:tc>
          <w:tcPr>
            <w:tcW w:w="717" w:type="pct"/>
            <w:vAlign w:val="center"/>
          </w:tcPr>
          <w:p>
            <w:pPr>
              <w:pStyle w:val="3"/>
              <w:keepNext w:val="0"/>
              <w:keepLines w:val="0"/>
              <w:pageBreakBefore w:val="0"/>
              <w:widowControl w:val="0"/>
              <w:kinsoku/>
              <w:wordWrap/>
              <w:overflowPunct/>
              <w:topLinePunct w:val="0"/>
              <w:autoSpaceDE/>
              <w:autoSpaceDN/>
              <w:bidi w:val="0"/>
              <w:adjustRightInd/>
              <w:snapToGrid w:val="0"/>
              <w:spacing w:before="0" w:line="240" w:lineRule="auto"/>
              <w:ind w:left="0" w:right="0"/>
              <w:jc w:val="center"/>
              <w:textAlignment w:val="auto"/>
              <w:rPr>
                <w:rFonts w:hint="default" w:ascii="Times New Roman" w:hAnsi="Times New Roman" w:cs="Times New Roman"/>
                <w:color w:val="000000" w:themeColor="text1"/>
                <w:spacing w:val="-7"/>
                <w:sz w:val="21"/>
                <w:szCs w:val="21"/>
                <w:vertAlign w:val="baseline"/>
                <w:lang w:val="en-US" w:eastAsia="zh-CN"/>
                <w14:textFill>
                  <w14:solidFill>
                    <w14:schemeClr w14:val="tx1"/>
                  </w14:solidFill>
                </w14:textFill>
              </w:rPr>
            </w:pPr>
            <w:r>
              <w:rPr>
                <w:rFonts w:hint="default" w:ascii="Times New Roman" w:hAnsi="Times New Roman" w:cs="Times New Roman"/>
                <w:color w:val="000000" w:themeColor="text1"/>
                <w:spacing w:val="-7"/>
                <w:sz w:val="21"/>
                <w:szCs w:val="21"/>
                <w:vertAlign w:val="baseline"/>
                <w:lang w:val="en-US" w:eastAsia="zh-CN"/>
                <w14:textFill>
                  <w14:solidFill>
                    <w14:schemeClr w14:val="tx1"/>
                  </w14:solidFill>
                </w14:textFill>
              </w:rPr>
              <w:t>流域</w:t>
            </w:r>
          </w:p>
        </w:tc>
        <w:tc>
          <w:tcPr>
            <w:tcW w:w="717" w:type="pct"/>
            <w:vAlign w:val="center"/>
          </w:tcPr>
          <w:p>
            <w:pPr>
              <w:pStyle w:val="3"/>
              <w:keepNext w:val="0"/>
              <w:keepLines w:val="0"/>
              <w:pageBreakBefore w:val="0"/>
              <w:widowControl w:val="0"/>
              <w:kinsoku/>
              <w:wordWrap/>
              <w:overflowPunct/>
              <w:topLinePunct w:val="0"/>
              <w:autoSpaceDE/>
              <w:autoSpaceDN/>
              <w:bidi w:val="0"/>
              <w:adjustRightInd/>
              <w:snapToGrid w:val="0"/>
              <w:spacing w:before="0" w:line="240" w:lineRule="auto"/>
              <w:ind w:left="0" w:right="0"/>
              <w:jc w:val="center"/>
              <w:textAlignment w:val="auto"/>
              <w:rPr>
                <w:rFonts w:hint="default" w:ascii="Times New Roman" w:hAnsi="Times New Roman" w:cs="Times New Roman"/>
                <w:color w:val="000000" w:themeColor="text1"/>
                <w:spacing w:val="-7"/>
                <w:sz w:val="21"/>
                <w:szCs w:val="21"/>
                <w:vertAlign w:val="baseline"/>
                <w:lang w:val="en-US" w:eastAsia="zh-CN"/>
                <w14:textFill>
                  <w14:solidFill>
                    <w14:schemeClr w14:val="tx1"/>
                  </w14:solidFill>
                </w14:textFill>
              </w:rPr>
            </w:pPr>
            <w:r>
              <w:rPr>
                <w:rFonts w:hint="default" w:ascii="Times New Roman" w:hAnsi="Times New Roman" w:cs="Times New Roman"/>
                <w:color w:val="000000" w:themeColor="text1"/>
                <w:spacing w:val="-7"/>
                <w:sz w:val="21"/>
                <w:szCs w:val="21"/>
                <w:vertAlign w:val="baseline"/>
                <w:lang w:val="en-US" w:eastAsia="zh-CN"/>
                <w14:textFill>
                  <w14:solidFill>
                    <w14:schemeClr w14:val="tx1"/>
                  </w14:solidFill>
                </w14:textFill>
              </w:rPr>
              <w:t>起始断面</w:t>
            </w:r>
          </w:p>
        </w:tc>
        <w:tc>
          <w:tcPr>
            <w:tcW w:w="712" w:type="pct"/>
            <w:vAlign w:val="center"/>
          </w:tcPr>
          <w:p>
            <w:pPr>
              <w:pStyle w:val="3"/>
              <w:keepNext w:val="0"/>
              <w:keepLines w:val="0"/>
              <w:pageBreakBefore w:val="0"/>
              <w:widowControl w:val="0"/>
              <w:kinsoku/>
              <w:wordWrap/>
              <w:overflowPunct/>
              <w:topLinePunct w:val="0"/>
              <w:autoSpaceDE/>
              <w:autoSpaceDN/>
              <w:bidi w:val="0"/>
              <w:adjustRightInd/>
              <w:snapToGrid w:val="0"/>
              <w:spacing w:before="0" w:line="240" w:lineRule="auto"/>
              <w:ind w:left="0" w:right="0"/>
              <w:jc w:val="center"/>
              <w:textAlignment w:val="auto"/>
              <w:rPr>
                <w:rFonts w:hint="default" w:ascii="Times New Roman" w:hAnsi="Times New Roman" w:cs="Times New Roman"/>
                <w:color w:val="000000" w:themeColor="text1"/>
                <w:spacing w:val="-7"/>
                <w:sz w:val="21"/>
                <w:szCs w:val="21"/>
                <w:vertAlign w:val="baseline"/>
                <w:lang w:val="en-US" w:eastAsia="zh-CN"/>
                <w14:textFill>
                  <w14:solidFill>
                    <w14:schemeClr w14:val="tx1"/>
                  </w14:solidFill>
                </w14:textFill>
              </w:rPr>
            </w:pPr>
            <w:r>
              <w:rPr>
                <w:rFonts w:hint="default" w:ascii="Times New Roman" w:hAnsi="Times New Roman" w:cs="Times New Roman"/>
                <w:color w:val="000000" w:themeColor="text1"/>
                <w:spacing w:val="-7"/>
                <w:sz w:val="21"/>
                <w:szCs w:val="21"/>
                <w:vertAlign w:val="baseline"/>
                <w:lang w:val="en-US" w:eastAsia="zh-CN"/>
                <w14:textFill>
                  <w14:solidFill>
                    <w14:schemeClr w14:val="tx1"/>
                  </w14:solidFill>
                </w14:textFill>
              </w:rPr>
              <w:t>终止断面</w:t>
            </w:r>
          </w:p>
        </w:tc>
        <w:tc>
          <w:tcPr>
            <w:tcW w:w="797" w:type="pct"/>
            <w:vAlign w:val="center"/>
          </w:tcPr>
          <w:p>
            <w:pPr>
              <w:pStyle w:val="3"/>
              <w:keepNext w:val="0"/>
              <w:keepLines w:val="0"/>
              <w:pageBreakBefore w:val="0"/>
              <w:widowControl w:val="0"/>
              <w:kinsoku/>
              <w:wordWrap/>
              <w:overflowPunct/>
              <w:topLinePunct w:val="0"/>
              <w:autoSpaceDE/>
              <w:autoSpaceDN/>
              <w:bidi w:val="0"/>
              <w:adjustRightInd/>
              <w:snapToGrid w:val="0"/>
              <w:spacing w:before="0" w:line="240" w:lineRule="auto"/>
              <w:ind w:left="0" w:right="0"/>
              <w:jc w:val="center"/>
              <w:textAlignment w:val="auto"/>
              <w:rPr>
                <w:rFonts w:hint="default" w:ascii="Times New Roman" w:hAnsi="Times New Roman" w:cs="Times New Roman"/>
                <w:color w:val="000000" w:themeColor="text1"/>
                <w:spacing w:val="-7"/>
                <w:sz w:val="21"/>
                <w:szCs w:val="21"/>
                <w:vertAlign w:val="baseline"/>
                <w:lang w:val="en-US" w:eastAsia="zh-CN"/>
                <w14:textFill>
                  <w14:solidFill>
                    <w14:schemeClr w14:val="tx1"/>
                  </w14:solidFill>
                </w14:textFill>
              </w:rPr>
            </w:pPr>
            <w:r>
              <w:rPr>
                <w:rFonts w:hint="default" w:ascii="Times New Roman" w:hAnsi="Times New Roman" w:cs="Times New Roman"/>
                <w:color w:val="000000" w:themeColor="text1"/>
                <w:spacing w:val="-7"/>
                <w:sz w:val="21"/>
                <w:szCs w:val="21"/>
                <w:vertAlign w:val="baseline"/>
                <w:lang w:val="en-US" w:eastAsia="zh-CN"/>
                <w14:textFill>
                  <w14:solidFill>
                    <w14:schemeClr w14:val="tx1"/>
                  </w14:solidFill>
                </w14:textFill>
              </w:rPr>
              <w:t>环境功能类别</w:t>
            </w:r>
          </w:p>
        </w:tc>
        <w:tc>
          <w:tcPr>
            <w:tcW w:w="621" w:type="pct"/>
            <w:vAlign w:val="center"/>
          </w:tcPr>
          <w:p>
            <w:pPr>
              <w:pStyle w:val="3"/>
              <w:keepNext w:val="0"/>
              <w:keepLines w:val="0"/>
              <w:pageBreakBefore w:val="0"/>
              <w:widowControl w:val="0"/>
              <w:kinsoku/>
              <w:wordWrap/>
              <w:overflowPunct/>
              <w:topLinePunct w:val="0"/>
              <w:autoSpaceDE/>
              <w:autoSpaceDN/>
              <w:bidi w:val="0"/>
              <w:adjustRightInd/>
              <w:snapToGrid w:val="0"/>
              <w:spacing w:before="0" w:line="240" w:lineRule="auto"/>
              <w:ind w:left="0" w:right="0"/>
              <w:jc w:val="center"/>
              <w:textAlignment w:val="auto"/>
              <w:rPr>
                <w:rFonts w:hint="default" w:ascii="Times New Roman" w:hAnsi="Times New Roman" w:cs="Times New Roman"/>
                <w:color w:val="000000" w:themeColor="text1"/>
                <w:spacing w:val="-7"/>
                <w:sz w:val="21"/>
                <w:szCs w:val="21"/>
                <w:vertAlign w:val="baseline"/>
                <w:lang w:val="en-US" w:eastAsia="zh-CN"/>
                <w14:textFill>
                  <w14:solidFill>
                    <w14:schemeClr w14:val="tx1"/>
                  </w14:solidFill>
                </w14:textFill>
              </w:rPr>
            </w:pPr>
            <w:r>
              <w:rPr>
                <w:rFonts w:hint="default" w:ascii="Times New Roman" w:hAnsi="Times New Roman" w:cs="Times New Roman"/>
                <w:color w:val="000000" w:themeColor="text1"/>
                <w:spacing w:val="-7"/>
                <w:sz w:val="21"/>
                <w:szCs w:val="21"/>
                <w:vertAlign w:val="baseline"/>
                <w:lang w:val="en-US" w:eastAsia="zh-CN"/>
                <w14:textFill>
                  <w14:solidFill>
                    <w14:schemeClr w14:val="tx1"/>
                  </w14:solidFill>
                </w14:textFill>
              </w:rPr>
              <w:t>功能排序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jc w:val="center"/>
        </w:trPr>
        <w:tc>
          <w:tcPr>
            <w:tcW w:w="717" w:type="pct"/>
            <w:vMerge w:val="restart"/>
            <w:vAlign w:val="center"/>
          </w:tcPr>
          <w:p>
            <w:pPr>
              <w:pStyle w:val="3"/>
              <w:keepNext w:val="0"/>
              <w:keepLines w:val="0"/>
              <w:pageBreakBefore w:val="0"/>
              <w:widowControl w:val="0"/>
              <w:kinsoku/>
              <w:wordWrap/>
              <w:overflowPunct/>
              <w:topLinePunct w:val="0"/>
              <w:autoSpaceDE/>
              <w:autoSpaceDN/>
              <w:bidi w:val="0"/>
              <w:adjustRightInd/>
              <w:snapToGrid/>
              <w:spacing w:before="0" w:line="240" w:lineRule="auto"/>
              <w:ind w:left="0" w:right="0"/>
              <w:jc w:val="center"/>
              <w:textAlignment w:val="auto"/>
              <w:rPr>
                <w:rFonts w:hint="default" w:ascii="Times New Roman" w:hAnsi="Times New Roman" w:cs="Times New Roman"/>
                <w:color w:val="000000" w:themeColor="text1"/>
                <w:spacing w:val="-7"/>
                <w:sz w:val="21"/>
                <w:szCs w:val="21"/>
                <w:vertAlign w:val="baseline"/>
                <w:lang w:val="en-US" w:eastAsia="zh-CN"/>
                <w14:textFill>
                  <w14:solidFill>
                    <w14:schemeClr w14:val="tx1"/>
                  </w14:solidFill>
                </w14:textFill>
              </w:rPr>
            </w:pPr>
            <w:r>
              <w:rPr>
                <w:rFonts w:hint="default" w:ascii="Times New Roman" w:hAnsi="Times New Roman" w:cs="Times New Roman"/>
                <w:color w:val="000000" w:themeColor="text1"/>
                <w:spacing w:val="-7"/>
                <w:sz w:val="21"/>
                <w:szCs w:val="21"/>
                <w:vertAlign w:val="baseline"/>
                <w:lang w:val="en-US" w:eastAsia="zh-CN"/>
                <w14:textFill>
                  <w14:solidFill>
                    <w14:schemeClr w14:val="tx1"/>
                  </w14:solidFill>
                </w14:textFill>
              </w:rPr>
              <w:t>木兰溪仙游、莆田市区开发利用区</w:t>
            </w:r>
          </w:p>
        </w:tc>
        <w:tc>
          <w:tcPr>
            <w:tcW w:w="717" w:type="pct"/>
            <w:vMerge w:val="restart"/>
            <w:vAlign w:val="center"/>
          </w:tcPr>
          <w:p>
            <w:pPr>
              <w:pStyle w:val="3"/>
              <w:keepNext w:val="0"/>
              <w:keepLines w:val="0"/>
              <w:pageBreakBefore w:val="0"/>
              <w:widowControl w:val="0"/>
              <w:kinsoku/>
              <w:wordWrap/>
              <w:overflowPunct/>
              <w:topLinePunct w:val="0"/>
              <w:autoSpaceDE/>
              <w:autoSpaceDN/>
              <w:bidi w:val="0"/>
              <w:adjustRightInd/>
              <w:snapToGrid/>
              <w:spacing w:before="0" w:line="240" w:lineRule="auto"/>
              <w:ind w:left="0" w:right="0"/>
              <w:jc w:val="center"/>
              <w:textAlignment w:val="auto"/>
              <w:rPr>
                <w:rFonts w:hint="default" w:ascii="Times New Roman" w:hAnsi="Times New Roman" w:cs="Times New Roman"/>
                <w:color w:val="000000" w:themeColor="text1"/>
                <w:spacing w:val="-7"/>
                <w:sz w:val="21"/>
                <w:szCs w:val="21"/>
                <w:vertAlign w:val="baseline"/>
                <w:lang w:val="en-US" w:eastAsia="zh-CN"/>
                <w14:textFill>
                  <w14:solidFill>
                    <w14:schemeClr w14:val="tx1"/>
                  </w14:solidFill>
                </w14:textFill>
              </w:rPr>
            </w:pPr>
            <w:r>
              <w:rPr>
                <w:rFonts w:hint="default" w:ascii="Times New Roman" w:hAnsi="Times New Roman" w:cs="Times New Roman"/>
                <w:color w:val="000000" w:themeColor="text1"/>
                <w:spacing w:val="-7"/>
                <w:sz w:val="21"/>
                <w:szCs w:val="21"/>
                <w:vertAlign w:val="baseline"/>
                <w:lang w:val="en-US" w:eastAsia="zh-CN"/>
                <w14:textFill>
                  <w14:solidFill>
                    <w14:schemeClr w14:val="tx1"/>
                  </w14:solidFill>
                </w14:textFill>
              </w:rPr>
              <w:t>木兰溪莆田市区渔业用水区</w:t>
            </w:r>
          </w:p>
        </w:tc>
        <w:tc>
          <w:tcPr>
            <w:tcW w:w="717" w:type="pct"/>
            <w:vMerge w:val="restart"/>
            <w:vAlign w:val="center"/>
          </w:tcPr>
          <w:p>
            <w:pPr>
              <w:pStyle w:val="3"/>
              <w:keepNext w:val="0"/>
              <w:keepLines w:val="0"/>
              <w:pageBreakBefore w:val="0"/>
              <w:widowControl w:val="0"/>
              <w:kinsoku/>
              <w:wordWrap/>
              <w:overflowPunct/>
              <w:topLinePunct w:val="0"/>
              <w:autoSpaceDE/>
              <w:autoSpaceDN/>
              <w:bidi w:val="0"/>
              <w:adjustRightInd/>
              <w:snapToGrid/>
              <w:spacing w:before="0" w:line="240" w:lineRule="auto"/>
              <w:ind w:left="0" w:right="0"/>
              <w:jc w:val="center"/>
              <w:textAlignment w:val="auto"/>
              <w:rPr>
                <w:rFonts w:hint="default" w:ascii="Times New Roman" w:hAnsi="Times New Roman" w:cs="Times New Roman"/>
                <w:color w:val="000000" w:themeColor="text1"/>
                <w:spacing w:val="-7"/>
                <w:sz w:val="21"/>
                <w:szCs w:val="21"/>
                <w:vertAlign w:val="baseline"/>
                <w:lang w:val="en-US" w:eastAsia="zh-CN"/>
                <w14:textFill>
                  <w14:solidFill>
                    <w14:schemeClr w14:val="tx1"/>
                  </w14:solidFill>
                </w14:textFill>
              </w:rPr>
            </w:pPr>
            <w:r>
              <w:rPr>
                <w:rFonts w:hint="default" w:ascii="Times New Roman" w:hAnsi="Times New Roman" w:cs="Times New Roman"/>
                <w:color w:val="000000" w:themeColor="text1"/>
                <w:spacing w:val="-7"/>
                <w:sz w:val="21"/>
                <w:szCs w:val="21"/>
                <w:vertAlign w:val="baseline"/>
                <w:lang w:val="en-US" w:eastAsia="zh-CN"/>
                <w14:textFill>
                  <w14:solidFill>
                    <w14:schemeClr w14:val="tx1"/>
                  </w14:solidFill>
                </w14:textFill>
              </w:rPr>
              <w:t>木兰溪</w:t>
            </w:r>
          </w:p>
        </w:tc>
        <w:tc>
          <w:tcPr>
            <w:tcW w:w="717" w:type="pct"/>
            <w:tcBorders>
              <w:bottom w:val="single" w:color="000000" w:sz="6" w:space="0"/>
            </w:tcBorders>
            <w:vAlign w:val="center"/>
          </w:tcPr>
          <w:p>
            <w:pPr>
              <w:pStyle w:val="3"/>
              <w:keepNext w:val="0"/>
              <w:keepLines w:val="0"/>
              <w:pageBreakBefore w:val="0"/>
              <w:widowControl w:val="0"/>
              <w:kinsoku/>
              <w:wordWrap/>
              <w:overflowPunct/>
              <w:topLinePunct w:val="0"/>
              <w:autoSpaceDE/>
              <w:autoSpaceDN/>
              <w:bidi w:val="0"/>
              <w:adjustRightInd/>
              <w:snapToGrid/>
              <w:spacing w:before="0" w:line="240" w:lineRule="auto"/>
              <w:ind w:left="0" w:right="0"/>
              <w:jc w:val="center"/>
              <w:textAlignment w:val="auto"/>
              <w:rPr>
                <w:rFonts w:hint="default" w:ascii="Times New Roman" w:hAnsi="Times New Roman" w:cs="Times New Roman"/>
                <w:color w:val="000000" w:themeColor="text1"/>
                <w:spacing w:val="-7"/>
                <w:sz w:val="21"/>
                <w:szCs w:val="21"/>
                <w:vertAlign w:val="baseline"/>
                <w:lang w:val="en-US" w:eastAsia="zh-CN"/>
                <w14:textFill>
                  <w14:solidFill>
                    <w14:schemeClr w14:val="tx1"/>
                  </w14:solidFill>
                </w14:textFill>
              </w:rPr>
            </w:pPr>
            <w:r>
              <w:rPr>
                <w:rFonts w:hint="default" w:ascii="Times New Roman" w:hAnsi="Times New Roman" w:cs="Times New Roman"/>
                <w:color w:val="000000" w:themeColor="text1"/>
                <w:spacing w:val="-7"/>
                <w:sz w:val="21"/>
                <w:szCs w:val="21"/>
                <w:vertAlign w:val="baseline"/>
                <w:lang w:val="en-US" w:eastAsia="zh-CN"/>
                <w14:textFill>
                  <w14:solidFill>
                    <w14:schemeClr w14:val="tx1"/>
                  </w14:solidFill>
                </w14:textFill>
              </w:rPr>
              <w:t>木兰陂</w:t>
            </w:r>
          </w:p>
        </w:tc>
        <w:tc>
          <w:tcPr>
            <w:tcW w:w="712" w:type="pct"/>
            <w:tcBorders>
              <w:bottom w:val="single" w:color="000000" w:sz="6" w:space="0"/>
            </w:tcBorders>
            <w:vAlign w:val="center"/>
          </w:tcPr>
          <w:p>
            <w:pPr>
              <w:pStyle w:val="3"/>
              <w:keepNext w:val="0"/>
              <w:keepLines w:val="0"/>
              <w:pageBreakBefore w:val="0"/>
              <w:widowControl w:val="0"/>
              <w:kinsoku/>
              <w:wordWrap/>
              <w:overflowPunct/>
              <w:topLinePunct w:val="0"/>
              <w:autoSpaceDE/>
              <w:autoSpaceDN/>
              <w:bidi w:val="0"/>
              <w:adjustRightInd/>
              <w:snapToGrid/>
              <w:spacing w:before="0" w:line="240" w:lineRule="auto"/>
              <w:ind w:left="0" w:right="0"/>
              <w:jc w:val="center"/>
              <w:textAlignment w:val="auto"/>
              <w:rPr>
                <w:rFonts w:hint="default" w:ascii="Times New Roman" w:hAnsi="Times New Roman" w:cs="Times New Roman"/>
                <w:color w:val="000000" w:themeColor="text1"/>
                <w:spacing w:val="-7"/>
                <w:sz w:val="21"/>
                <w:szCs w:val="21"/>
                <w:vertAlign w:val="baseline"/>
                <w:lang w:val="en-US" w:eastAsia="zh-CN"/>
                <w14:textFill>
                  <w14:solidFill>
                    <w14:schemeClr w14:val="tx1"/>
                  </w14:solidFill>
                </w14:textFill>
              </w:rPr>
            </w:pPr>
            <w:r>
              <w:rPr>
                <w:rFonts w:hint="default" w:ascii="Times New Roman" w:hAnsi="Times New Roman" w:cs="Times New Roman"/>
                <w:color w:val="000000" w:themeColor="text1"/>
                <w:spacing w:val="-7"/>
                <w:sz w:val="21"/>
                <w:szCs w:val="21"/>
                <w:vertAlign w:val="baseline"/>
                <w:lang w:val="en-US" w:eastAsia="zh-CN"/>
                <w14:textFill>
                  <w14:solidFill>
                    <w14:schemeClr w14:val="tx1"/>
                  </w14:solidFill>
                </w14:textFill>
              </w:rPr>
              <w:t>宁海桥断面</w:t>
            </w:r>
          </w:p>
        </w:tc>
        <w:tc>
          <w:tcPr>
            <w:tcW w:w="797" w:type="pct"/>
            <w:tcBorders>
              <w:bottom w:val="single" w:color="000000" w:sz="6" w:space="0"/>
            </w:tcBorders>
            <w:vAlign w:val="center"/>
          </w:tcPr>
          <w:p>
            <w:pPr>
              <w:pStyle w:val="3"/>
              <w:keepNext w:val="0"/>
              <w:keepLines w:val="0"/>
              <w:pageBreakBefore w:val="0"/>
              <w:widowControl w:val="0"/>
              <w:kinsoku/>
              <w:wordWrap/>
              <w:overflowPunct/>
              <w:topLinePunct w:val="0"/>
              <w:autoSpaceDE/>
              <w:autoSpaceDN/>
              <w:bidi w:val="0"/>
              <w:adjustRightInd/>
              <w:snapToGrid/>
              <w:spacing w:before="0" w:line="240" w:lineRule="auto"/>
              <w:ind w:left="0" w:right="0"/>
              <w:jc w:val="center"/>
              <w:textAlignment w:val="auto"/>
              <w:rPr>
                <w:rFonts w:hint="default" w:ascii="Times New Roman" w:hAnsi="Times New Roman" w:cs="Times New Roman"/>
                <w:color w:val="000000" w:themeColor="text1"/>
                <w:spacing w:val="-7"/>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pacing w:val="-7"/>
                <w:sz w:val="21"/>
                <w:szCs w:val="21"/>
                <w:lang w:val="en-US" w:eastAsia="zh-CN"/>
                <w14:textFill>
                  <w14:solidFill>
                    <w14:schemeClr w14:val="tx1"/>
                  </w14:solidFill>
                </w14:textFill>
              </w:rPr>
              <w:t>Ⅴ</w:t>
            </w:r>
          </w:p>
        </w:tc>
        <w:tc>
          <w:tcPr>
            <w:tcW w:w="621" w:type="pct"/>
            <w:vMerge w:val="restart"/>
            <w:vAlign w:val="center"/>
          </w:tcPr>
          <w:p>
            <w:pPr>
              <w:pStyle w:val="3"/>
              <w:keepNext w:val="0"/>
              <w:keepLines w:val="0"/>
              <w:pageBreakBefore w:val="0"/>
              <w:widowControl w:val="0"/>
              <w:kinsoku/>
              <w:wordWrap/>
              <w:overflowPunct/>
              <w:topLinePunct w:val="0"/>
              <w:autoSpaceDE/>
              <w:autoSpaceDN/>
              <w:bidi w:val="0"/>
              <w:adjustRightInd/>
              <w:snapToGrid/>
              <w:spacing w:before="0" w:line="240" w:lineRule="auto"/>
              <w:ind w:left="0" w:right="0"/>
              <w:jc w:val="center"/>
              <w:textAlignment w:val="auto"/>
              <w:rPr>
                <w:rFonts w:hint="default" w:ascii="Times New Roman" w:hAnsi="Times New Roman" w:cs="Times New Roman"/>
                <w:color w:val="000000" w:themeColor="text1"/>
                <w:spacing w:val="-7"/>
                <w:sz w:val="21"/>
                <w:szCs w:val="21"/>
                <w:vertAlign w:val="baseline"/>
                <w:lang w:val="en-US" w:eastAsia="zh-CN"/>
                <w14:textFill>
                  <w14:solidFill>
                    <w14:schemeClr w14:val="tx1"/>
                  </w14:solidFill>
                </w14:textFill>
              </w:rPr>
            </w:pPr>
            <w:r>
              <w:rPr>
                <w:rFonts w:hint="default" w:ascii="Times New Roman" w:hAnsi="Times New Roman" w:cs="Times New Roman"/>
                <w:color w:val="000000" w:themeColor="text1"/>
                <w:spacing w:val="-7"/>
                <w:sz w:val="21"/>
                <w:szCs w:val="21"/>
                <w:vertAlign w:val="baseline"/>
                <w:lang w:val="en-US" w:eastAsia="zh-CN"/>
                <w14:textFill>
                  <w14:solidFill>
                    <w14:schemeClr w14:val="tx1"/>
                  </w14:solidFill>
                </w14:textFill>
              </w:rPr>
              <w:t>渔业、景观、娱乐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1" w:hRule="atLeast"/>
          <w:jc w:val="center"/>
        </w:trPr>
        <w:tc>
          <w:tcPr>
            <w:tcW w:w="717" w:type="pct"/>
            <w:vMerge w:val="continue"/>
            <w:vAlign w:val="center"/>
          </w:tcPr>
          <w:p>
            <w:pPr>
              <w:pStyle w:val="3"/>
              <w:keepNext w:val="0"/>
              <w:keepLines w:val="0"/>
              <w:pageBreakBefore w:val="0"/>
              <w:widowControl w:val="0"/>
              <w:kinsoku/>
              <w:wordWrap/>
              <w:overflowPunct/>
              <w:topLinePunct w:val="0"/>
              <w:autoSpaceDE/>
              <w:autoSpaceDN/>
              <w:bidi w:val="0"/>
              <w:adjustRightInd/>
              <w:snapToGrid/>
              <w:spacing w:before="0" w:line="240" w:lineRule="auto"/>
              <w:ind w:left="0" w:right="0"/>
              <w:jc w:val="center"/>
              <w:textAlignment w:val="auto"/>
              <w:rPr>
                <w:rFonts w:hint="default" w:ascii="Times New Roman" w:hAnsi="Times New Roman" w:cs="Times New Roman"/>
                <w:color w:val="000000" w:themeColor="text1"/>
                <w:spacing w:val="-7"/>
                <w:sz w:val="21"/>
                <w:szCs w:val="21"/>
                <w:vertAlign w:val="baseline"/>
                <w:lang w:val="en-US" w:eastAsia="zh-CN"/>
                <w14:textFill>
                  <w14:solidFill>
                    <w14:schemeClr w14:val="tx1"/>
                  </w14:solidFill>
                </w14:textFill>
              </w:rPr>
            </w:pPr>
          </w:p>
        </w:tc>
        <w:tc>
          <w:tcPr>
            <w:tcW w:w="717" w:type="pct"/>
            <w:vMerge w:val="continue"/>
            <w:vAlign w:val="center"/>
          </w:tcPr>
          <w:p>
            <w:pPr>
              <w:pStyle w:val="3"/>
              <w:keepNext w:val="0"/>
              <w:keepLines w:val="0"/>
              <w:pageBreakBefore w:val="0"/>
              <w:widowControl w:val="0"/>
              <w:kinsoku/>
              <w:wordWrap/>
              <w:overflowPunct/>
              <w:topLinePunct w:val="0"/>
              <w:autoSpaceDE/>
              <w:autoSpaceDN/>
              <w:bidi w:val="0"/>
              <w:adjustRightInd/>
              <w:snapToGrid/>
              <w:spacing w:before="0" w:line="240" w:lineRule="auto"/>
              <w:ind w:left="0" w:right="0"/>
              <w:jc w:val="center"/>
              <w:textAlignment w:val="auto"/>
              <w:rPr>
                <w:rFonts w:hint="default" w:ascii="Times New Roman" w:hAnsi="Times New Roman" w:cs="Times New Roman"/>
                <w:color w:val="000000" w:themeColor="text1"/>
                <w:spacing w:val="-7"/>
                <w:sz w:val="21"/>
                <w:szCs w:val="21"/>
                <w:vertAlign w:val="baseline"/>
                <w:lang w:val="en-US" w:eastAsia="zh-CN"/>
                <w14:textFill>
                  <w14:solidFill>
                    <w14:schemeClr w14:val="tx1"/>
                  </w14:solidFill>
                </w14:textFill>
              </w:rPr>
            </w:pPr>
          </w:p>
        </w:tc>
        <w:tc>
          <w:tcPr>
            <w:tcW w:w="717" w:type="pct"/>
            <w:vMerge w:val="continue"/>
            <w:vAlign w:val="center"/>
          </w:tcPr>
          <w:p>
            <w:pPr>
              <w:pStyle w:val="3"/>
              <w:keepNext w:val="0"/>
              <w:keepLines w:val="0"/>
              <w:pageBreakBefore w:val="0"/>
              <w:widowControl w:val="0"/>
              <w:kinsoku/>
              <w:wordWrap/>
              <w:overflowPunct/>
              <w:topLinePunct w:val="0"/>
              <w:autoSpaceDE/>
              <w:autoSpaceDN/>
              <w:bidi w:val="0"/>
              <w:adjustRightInd/>
              <w:snapToGrid/>
              <w:spacing w:before="0" w:line="240" w:lineRule="auto"/>
              <w:ind w:left="0" w:right="0"/>
              <w:jc w:val="center"/>
              <w:textAlignment w:val="auto"/>
              <w:rPr>
                <w:rFonts w:hint="default" w:ascii="Times New Roman" w:hAnsi="Times New Roman" w:cs="Times New Roman"/>
                <w:color w:val="000000" w:themeColor="text1"/>
                <w:spacing w:val="-7"/>
                <w:sz w:val="21"/>
                <w:szCs w:val="21"/>
                <w:vertAlign w:val="baseline"/>
                <w:lang w:val="en-US" w:eastAsia="zh-CN"/>
                <w14:textFill>
                  <w14:solidFill>
                    <w14:schemeClr w14:val="tx1"/>
                  </w14:solidFill>
                </w14:textFill>
              </w:rPr>
            </w:pPr>
          </w:p>
        </w:tc>
        <w:tc>
          <w:tcPr>
            <w:tcW w:w="717" w:type="pct"/>
            <w:tcBorders>
              <w:top w:val="single" w:color="000000" w:sz="6" w:space="0"/>
            </w:tcBorders>
            <w:vAlign w:val="center"/>
          </w:tcPr>
          <w:p>
            <w:pPr>
              <w:pStyle w:val="3"/>
              <w:keepNext w:val="0"/>
              <w:keepLines w:val="0"/>
              <w:pageBreakBefore w:val="0"/>
              <w:widowControl w:val="0"/>
              <w:kinsoku/>
              <w:wordWrap/>
              <w:overflowPunct/>
              <w:topLinePunct w:val="0"/>
              <w:autoSpaceDE/>
              <w:autoSpaceDN/>
              <w:bidi w:val="0"/>
              <w:adjustRightInd/>
              <w:snapToGrid/>
              <w:spacing w:before="0" w:line="240" w:lineRule="auto"/>
              <w:ind w:left="0" w:right="0"/>
              <w:jc w:val="center"/>
              <w:textAlignment w:val="auto"/>
              <w:rPr>
                <w:rFonts w:hint="default" w:ascii="Times New Roman" w:hAnsi="Times New Roman" w:cs="Times New Roman"/>
                <w:color w:val="000000" w:themeColor="text1"/>
                <w:spacing w:val="-7"/>
                <w:sz w:val="21"/>
                <w:szCs w:val="21"/>
                <w:vertAlign w:val="baseline"/>
                <w:lang w:val="en-US" w:eastAsia="zh-CN"/>
                <w14:textFill>
                  <w14:solidFill>
                    <w14:schemeClr w14:val="tx1"/>
                  </w14:solidFill>
                </w14:textFill>
              </w:rPr>
            </w:pPr>
            <w:r>
              <w:rPr>
                <w:rFonts w:hint="default" w:ascii="Times New Roman" w:hAnsi="Times New Roman" w:cs="Times New Roman"/>
                <w:color w:val="000000" w:themeColor="text1"/>
                <w:spacing w:val="-7"/>
                <w:sz w:val="21"/>
                <w:szCs w:val="21"/>
                <w:vertAlign w:val="baseline"/>
                <w:lang w:val="en-US" w:eastAsia="zh-CN"/>
                <w14:textFill>
                  <w14:solidFill>
                    <w14:schemeClr w14:val="tx1"/>
                  </w14:solidFill>
                </w14:textFill>
              </w:rPr>
              <w:t>宁海桥断面</w:t>
            </w:r>
          </w:p>
        </w:tc>
        <w:tc>
          <w:tcPr>
            <w:tcW w:w="712" w:type="pct"/>
            <w:tcBorders>
              <w:top w:val="single" w:color="000000" w:sz="6" w:space="0"/>
            </w:tcBorders>
            <w:vAlign w:val="center"/>
          </w:tcPr>
          <w:p>
            <w:pPr>
              <w:pStyle w:val="3"/>
              <w:keepNext w:val="0"/>
              <w:keepLines w:val="0"/>
              <w:pageBreakBefore w:val="0"/>
              <w:widowControl w:val="0"/>
              <w:kinsoku/>
              <w:wordWrap/>
              <w:overflowPunct/>
              <w:topLinePunct w:val="0"/>
              <w:autoSpaceDE/>
              <w:autoSpaceDN/>
              <w:bidi w:val="0"/>
              <w:adjustRightInd/>
              <w:snapToGrid/>
              <w:spacing w:before="0" w:line="240" w:lineRule="auto"/>
              <w:ind w:left="0" w:right="0"/>
              <w:jc w:val="center"/>
              <w:textAlignment w:val="auto"/>
              <w:rPr>
                <w:rFonts w:hint="default" w:ascii="Times New Roman" w:hAnsi="Times New Roman" w:cs="Times New Roman"/>
                <w:color w:val="000000" w:themeColor="text1"/>
                <w:spacing w:val="-7"/>
                <w:sz w:val="21"/>
                <w:szCs w:val="21"/>
                <w:vertAlign w:val="baseline"/>
                <w:lang w:val="en-US" w:eastAsia="zh-CN"/>
                <w14:textFill>
                  <w14:solidFill>
                    <w14:schemeClr w14:val="tx1"/>
                  </w14:solidFill>
                </w14:textFill>
              </w:rPr>
            </w:pPr>
            <w:r>
              <w:rPr>
                <w:rFonts w:hint="default" w:ascii="Times New Roman" w:hAnsi="Times New Roman" w:cs="Times New Roman"/>
                <w:color w:val="000000" w:themeColor="text1"/>
                <w:spacing w:val="-7"/>
                <w:sz w:val="21"/>
                <w:szCs w:val="21"/>
                <w:vertAlign w:val="baseline"/>
                <w:lang w:val="en-US" w:eastAsia="zh-CN"/>
                <w14:textFill>
                  <w14:solidFill>
                    <w14:schemeClr w14:val="tx1"/>
                  </w14:solidFill>
                </w14:textFill>
              </w:rPr>
              <w:t>三江口码头</w:t>
            </w:r>
          </w:p>
        </w:tc>
        <w:tc>
          <w:tcPr>
            <w:tcW w:w="797" w:type="pct"/>
            <w:tcBorders>
              <w:top w:val="single" w:color="000000" w:sz="6" w:space="0"/>
            </w:tcBorders>
            <w:vAlign w:val="center"/>
          </w:tcPr>
          <w:p>
            <w:pPr>
              <w:pStyle w:val="3"/>
              <w:keepNext w:val="0"/>
              <w:keepLines w:val="0"/>
              <w:pageBreakBefore w:val="0"/>
              <w:widowControl w:val="0"/>
              <w:kinsoku/>
              <w:wordWrap/>
              <w:overflowPunct/>
              <w:topLinePunct w:val="0"/>
              <w:autoSpaceDE/>
              <w:autoSpaceDN/>
              <w:bidi w:val="0"/>
              <w:adjustRightInd/>
              <w:snapToGrid/>
              <w:spacing w:before="0" w:line="240" w:lineRule="auto"/>
              <w:ind w:left="0" w:right="0"/>
              <w:jc w:val="center"/>
              <w:textAlignment w:val="auto"/>
              <w:rPr>
                <w:rFonts w:hint="default" w:ascii="Times New Roman" w:hAnsi="Times New Roman" w:cs="Times New Roman"/>
                <w:color w:val="000000" w:themeColor="text1"/>
                <w:spacing w:val="-7"/>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pacing w:val="-7"/>
                <w:sz w:val="21"/>
                <w:szCs w:val="21"/>
                <w:lang w:val="en-US" w:eastAsia="zh-CN"/>
                <w14:textFill>
                  <w14:solidFill>
                    <w14:schemeClr w14:val="tx1"/>
                  </w14:solidFill>
                </w14:textFill>
              </w:rPr>
              <w:t>Ⅳ</w:t>
            </w:r>
          </w:p>
        </w:tc>
        <w:tc>
          <w:tcPr>
            <w:tcW w:w="621" w:type="pct"/>
            <w:vMerge w:val="continue"/>
            <w:vAlign w:val="center"/>
          </w:tcPr>
          <w:p>
            <w:pPr>
              <w:pStyle w:val="3"/>
              <w:keepNext w:val="0"/>
              <w:keepLines w:val="0"/>
              <w:pageBreakBefore w:val="0"/>
              <w:widowControl w:val="0"/>
              <w:kinsoku/>
              <w:wordWrap/>
              <w:overflowPunct/>
              <w:topLinePunct w:val="0"/>
              <w:autoSpaceDE/>
              <w:autoSpaceDN/>
              <w:bidi w:val="0"/>
              <w:adjustRightInd/>
              <w:snapToGrid/>
              <w:spacing w:before="0" w:line="240" w:lineRule="auto"/>
              <w:ind w:left="0" w:right="0"/>
              <w:jc w:val="center"/>
              <w:textAlignment w:val="auto"/>
              <w:rPr>
                <w:rFonts w:hint="default" w:ascii="Times New Roman" w:hAnsi="Times New Roman" w:cs="Times New Roman"/>
                <w:color w:val="000000" w:themeColor="text1"/>
                <w:spacing w:val="-7"/>
                <w:sz w:val="21"/>
                <w:szCs w:val="21"/>
                <w:vertAlign w:val="baseline"/>
                <w:lang w:val="en-US" w:eastAsia="zh-CN"/>
                <w14:textFill>
                  <w14:solidFill>
                    <w14:schemeClr w14:val="tx1"/>
                  </w14:solidFill>
                </w14:textFill>
              </w:rPr>
            </w:pPr>
          </w:p>
        </w:tc>
      </w:tr>
    </w:tbl>
    <w:p>
      <w:pPr>
        <w:jc w:val="center"/>
        <w:rPr>
          <w:rFonts w:ascii="Times New Roman"/>
          <w:b/>
          <w:bCs/>
          <w:color w:val="000000" w:themeColor="text1"/>
          <w:sz w:val="24"/>
          <w14:textFill>
            <w14:solidFill>
              <w14:schemeClr w14:val="tx1"/>
            </w14:solidFill>
          </w14:textFill>
        </w:rPr>
      </w:pPr>
    </w:p>
    <w:p>
      <w:pPr>
        <w:jc w:val="center"/>
        <w:rPr>
          <w:rFonts w:ascii="Times New Roman"/>
          <w:b/>
          <w:bCs/>
          <w:color w:val="000000" w:themeColor="text1"/>
          <w:sz w:val="24"/>
          <w14:textFill>
            <w14:solidFill>
              <w14:schemeClr w14:val="tx1"/>
            </w14:solidFill>
          </w14:textFill>
        </w:rPr>
      </w:pPr>
    </w:p>
    <w:p>
      <w:pPr>
        <w:jc w:val="center"/>
        <w:rPr>
          <w:rFonts w:ascii="Times New Roman"/>
          <w:b/>
          <w:bCs/>
          <w:color w:val="000000" w:themeColor="text1"/>
          <w:sz w:val="24"/>
          <w14:textFill>
            <w14:solidFill>
              <w14:schemeClr w14:val="tx1"/>
            </w14:solidFill>
          </w14:textFill>
        </w:rPr>
      </w:pPr>
    </w:p>
    <w:p>
      <w:pPr>
        <w:jc w:val="center"/>
        <w:rPr>
          <w:rFonts w:ascii="Times New Roman"/>
          <w:b/>
          <w:bCs/>
          <w:color w:val="000000" w:themeColor="text1"/>
          <w:sz w:val="24"/>
          <w14:textFill>
            <w14:solidFill>
              <w14:schemeClr w14:val="tx1"/>
            </w14:solidFill>
          </w14:textFill>
        </w:rPr>
      </w:pPr>
    </w:p>
    <w:p>
      <w:pPr>
        <w:jc w:val="center"/>
        <w:rPr>
          <w:rFonts w:ascii="Times New Roman"/>
          <w:b/>
          <w:bCs/>
          <w:color w:val="000000" w:themeColor="text1"/>
          <w:sz w:val="24"/>
          <w14:textFill>
            <w14:solidFill>
              <w14:schemeClr w14:val="tx1"/>
            </w14:solidFill>
          </w14:textFill>
        </w:rPr>
      </w:pPr>
    </w:p>
    <w:p>
      <w:pPr>
        <w:jc w:val="center"/>
        <w:rPr>
          <w:rFonts w:ascii="Times New Roman"/>
          <w:b/>
          <w:bCs/>
          <w:color w:val="000000" w:themeColor="text1"/>
          <w:sz w:val="24"/>
          <w14:textFill>
            <w14:solidFill>
              <w14:schemeClr w14:val="tx1"/>
            </w14:solidFill>
          </w14:textFill>
        </w:rPr>
      </w:pPr>
    </w:p>
    <w:p>
      <w:pPr>
        <w:jc w:val="center"/>
        <w:rPr>
          <w:rFonts w:ascii="Times New Roman"/>
          <w:b/>
          <w:bCs/>
          <w:color w:val="000000" w:themeColor="text1"/>
          <w:sz w:val="24"/>
          <w14:textFill>
            <w14:solidFill>
              <w14:schemeClr w14:val="tx1"/>
            </w14:solidFill>
          </w14:textFill>
        </w:rPr>
      </w:pPr>
    </w:p>
    <w:p>
      <w:pPr>
        <w:jc w:val="center"/>
        <w:rPr>
          <w:rFonts w:ascii="Times New Roman"/>
          <w:b/>
          <w:bCs/>
          <w:color w:val="000000" w:themeColor="text1"/>
          <w:sz w:val="24"/>
          <w14:textFill>
            <w14:solidFill>
              <w14:schemeClr w14:val="tx1"/>
            </w14:solidFill>
          </w14:textFill>
        </w:rPr>
      </w:pPr>
    </w:p>
    <w:p>
      <w:pPr>
        <w:jc w:val="center"/>
        <w:rPr>
          <w:rFonts w:ascii="Times New Roman"/>
          <w:b/>
          <w:bCs/>
          <w:color w:val="000000" w:themeColor="text1"/>
          <w:sz w:val="24"/>
          <w14:textFill>
            <w14:solidFill>
              <w14:schemeClr w14:val="tx1"/>
            </w14:solidFill>
          </w14:textFill>
        </w:rPr>
      </w:pPr>
    </w:p>
    <w:p>
      <w:pPr>
        <w:jc w:val="center"/>
        <w:rPr>
          <w:rFonts w:ascii="Times New Roman"/>
          <w:b/>
          <w:bCs/>
          <w:color w:val="000000" w:themeColor="text1"/>
          <w:sz w:val="24"/>
          <w14:textFill>
            <w14:solidFill>
              <w14:schemeClr w14:val="tx1"/>
            </w14:solidFill>
          </w14:textFill>
        </w:rPr>
      </w:pPr>
    </w:p>
    <w:p>
      <w:pPr>
        <w:jc w:val="center"/>
        <w:rPr>
          <w:rFonts w:ascii="Times New Roman"/>
          <w:b/>
          <w:bCs/>
          <w:color w:val="000000" w:themeColor="text1"/>
          <w:sz w:val="24"/>
          <w14:textFill>
            <w14:solidFill>
              <w14:schemeClr w14:val="tx1"/>
            </w14:solidFill>
          </w14:textFill>
        </w:rPr>
      </w:pPr>
    </w:p>
    <w:p>
      <w:pPr>
        <w:jc w:val="center"/>
        <w:rPr>
          <w:rFonts w:ascii="Times New Roman"/>
          <w:b/>
          <w:bCs/>
          <w:color w:val="000000" w:themeColor="text1"/>
          <w:sz w:val="24"/>
          <w14:textFill>
            <w14:solidFill>
              <w14:schemeClr w14:val="tx1"/>
            </w14:solidFill>
          </w14:textFill>
        </w:rPr>
      </w:pPr>
    </w:p>
    <w:p>
      <w:pPr>
        <w:jc w:val="center"/>
        <w:rPr>
          <w:rFonts w:ascii="Times New Roman"/>
          <w:b/>
          <w:bCs/>
          <w:color w:val="000000" w:themeColor="text1"/>
          <w:sz w:val="24"/>
          <w14:textFill>
            <w14:solidFill>
              <w14:schemeClr w14:val="tx1"/>
            </w14:solidFill>
          </w14:textFill>
        </w:rPr>
      </w:pPr>
      <w:r>
        <w:rPr>
          <w:rFonts w:ascii="Times New Roman"/>
          <w:b/>
          <w:bCs/>
          <w:color w:val="000000" w:themeColor="text1"/>
          <w:sz w:val="24"/>
          <w14:textFill>
            <w14:solidFill>
              <w14:schemeClr w14:val="tx1"/>
            </w14:solidFill>
          </w14:textFill>
        </w:rPr>
        <w:t>表</w:t>
      </w:r>
      <w:r>
        <w:rPr>
          <w:rFonts w:hint="eastAsia" w:ascii="Times New Roman" w:eastAsia="宋体"/>
          <w:b/>
          <w:bCs/>
          <w:color w:val="000000" w:themeColor="text1"/>
          <w:sz w:val="24"/>
          <w:lang w:val="en-US" w:eastAsia="zh-CN"/>
          <w14:textFill>
            <w14:solidFill>
              <w14:schemeClr w14:val="tx1"/>
            </w14:solidFill>
          </w14:textFill>
        </w:rPr>
        <w:t>2.5-3</w:t>
      </w:r>
      <w:r>
        <w:rPr>
          <w:rFonts w:ascii="Times New Roman"/>
          <w:b/>
          <w:bCs/>
          <w:color w:val="000000" w:themeColor="text1"/>
          <w:sz w:val="24"/>
          <w14:textFill>
            <w14:solidFill>
              <w14:schemeClr w14:val="tx1"/>
            </w14:solidFill>
          </w14:textFill>
        </w:rPr>
        <w:t xml:space="preserve">  地表水环境质量标准</w:t>
      </w:r>
      <w:r>
        <w:rPr>
          <w:rFonts w:ascii="Times New Roman"/>
          <w:b/>
          <w:color w:val="000000" w:themeColor="text1"/>
          <w:sz w:val="24"/>
          <w14:textFill>
            <w14:solidFill>
              <w14:schemeClr w14:val="tx1"/>
            </w14:solidFill>
          </w14:textFill>
        </w:rPr>
        <w:t>（GB3838-2002）</w:t>
      </w:r>
      <w:r>
        <w:rPr>
          <w:rFonts w:ascii="Times New Roman"/>
          <w:b/>
          <w:bCs/>
          <w:color w:val="000000" w:themeColor="text1"/>
          <w:sz w:val="24"/>
          <w14:textFill>
            <w14:solidFill>
              <w14:schemeClr w14:val="tx1"/>
            </w14:solidFill>
          </w14:textFill>
        </w:rPr>
        <w:t xml:space="preserve">   单位：mg/L</w:t>
      </w:r>
    </w:p>
    <w:tbl>
      <w:tblPr>
        <w:tblStyle w:val="12"/>
        <w:tblW w:w="9019"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802"/>
        <w:gridCol w:w="2205"/>
        <w:gridCol w:w="1227"/>
        <w:gridCol w:w="1227"/>
        <w:gridCol w:w="1226"/>
        <w:gridCol w:w="1226"/>
        <w:gridCol w:w="1106"/>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802" w:type="dxa"/>
            <w:tcBorders>
              <w:tl2br w:val="nil"/>
              <w:tr2bl w:val="nil"/>
            </w:tcBorders>
            <w:noWrap w:val="0"/>
            <w:vAlign w:val="center"/>
          </w:tcPr>
          <w:p>
            <w:pPr>
              <w:spacing w:line="40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序号</w:t>
            </w:r>
          </w:p>
        </w:tc>
        <w:tc>
          <w:tcPr>
            <w:tcW w:w="2205" w:type="dxa"/>
            <w:tcBorders>
              <w:tl2br w:val="nil"/>
              <w:tr2bl w:val="nil"/>
            </w:tcBorders>
            <w:noWrap w:val="0"/>
            <w:vAlign w:val="center"/>
          </w:tcPr>
          <w:p>
            <w:pPr>
              <w:spacing w:line="40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项目</w:t>
            </w:r>
          </w:p>
        </w:tc>
        <w:tc>
          <w:tcPr>
            <w:tcW w:w="1227" w:type="dxa"/>
            <w:tcBorders>
              <w:tl2br w:val="nil"/>
              <w:tr2bl w:val="nil"/>
            </w:tcBorders>
            <w:noWrap w:val="0"/>
            <w:vAlign w:val="center"/>
          </w:tcPr>
          <w:p>
            <w:pPr>
              <w:spacing w:line="400" w:lineRule="exact"/>
              <w:jc w:val="center"/>
              <w:rPr>
                <w:rFonts w:ascii="Times New Roman"/>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Ⅰ</w:t>
            </w:r>
            <w:r>
              <w:rPr>
                <w:rFonts w:ascii="Times New Roman"/>
                <w:color w:val="000000" w:themeColor="text1"/>
                <w:sz w:val="21"/>
                <w:szCs w:val="21"/>
                <w14:textFill>
                  <w14:solidFill>
                    <w14:schemeClr w14:val="tx1"/>
                  </w14:solidFill>
                </w14:textFill>
              </w:rPr>
              <w:t>类</w:t>
            </w:r>
          </w:p>
        </w:tc>
        <w:tc>
          <w:tcPr>
            <w:tcW w:w="1227" w:type="dxa"/>
            <w:tcBorders>
              <w:tl2br w:val="nil"/>
              <w:tr2bl w:val="nil"/>
            </w:tcBorders>
            <w:noWrap w:val="0"/>
            <w:vAlign w:val="center"/>
          </w:tcPr>
          <w:p>
            <w:pPr>
              <w:spacing w:line="400" w:lineRule="exact"/>
              <w:jc w:val="center"/>
              <w:rPr>
                <w:rFonts w:ascii="Times New Roman"/>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Ⅱ</w:t>
            </w:r>
            <w:r>
              <w:rPr>
                <w:rFonts w:ascii="Times New Roman"/>
                <w:bCs/>
                <w:color w:val="000000" w:themeColor="text1"/>
                <w:sz w:val="21"/>
                <w:szCs w:val="21"/>
                <w14:textFill>
                  <w14:solidFill>
                    <w14:schemeClr w14:val="tx1"/>
                  </w14:solidFill>
                </w14:textFill>
              </w:rPr>
              <w:t>类</w:t>
            </w:r>
          </w:p>
        </w:tc>
        <w:tc>
          <w:tcPr>
            <w:tcW w:w="1226" w:type="dxa"/>
            <w:tcBorders>
              <w:tl2br w:val="nil"/>
              <w:tr2bl w:val="nil"/>
            </w:tcBorders>
            <w:noWrap w:val="0"/>
            <w:vAlign w:val="center"/>
          </w:tcPr>
          <w:p>
            <w:pPr>
              <w:spacing w:line="400" w:lineRule="exact"/>
              <w:jc w:val="center"/>
              <w:rPr>
                <w:rFonts w:ascii="Times New Roman"/>
                <w:b w:val="0"/>
                <w:bCs/>
                <w:color w:val="000000" w:themeColor="text1"/>
                <w:sz w:val="21"/>
                <w:szCs w:val="21"/>
                <w14:textFill>
                  <w14:solidFill>
                    <w14:schemeClr w14:val="tx1"/>
                  </w14:solidFill>
                </w14:textFill>
              </w:rPr>
            </w:pPr>
            <w:r>
              <w:rPr>
                <w:b w:val="0"/>
                <w:bCs/>
                <w:color w:val="000000" w:themeColor="text1"/>
                <w:sz w:val="21"/>
                <w:szCs w:val="21"/>
                <w14:textFill>
                  <w14:solidFill>
                    <w14:schemeClr w14:val="tx1"/>
                  </w14:solidFill>
                </w14:textFill>
              </w:rPr>
              <w:t>Ⅲ</w:t>
            </w:r>
            <w:r>
              <w:rPr>
                <w:rFonts w:ascii="Times New Roman"/>
                <w:b w:val="0"/>
                <w:bCs/>
                <w:color w:val="000000" w:themeColor="text1"/>
                <w:sz w:val="21"/>
                <w:szCs w:val="21"/>
                <w14:textFill>
                  <w14:solidFill>
                    <w14:schemeClr w14:val="tx1"/>
                  </w14:solidFill>
                </w14:textFill>
              </w:rPr>
              <w:t>类</w:t>
            </w:r>
          </w:p>
        </w:tc>
        <w:tc>
          <w:tcPr>
            <w:tcW w:w="1226" w:type="dxa"/>
            <w:tcBorders>
              <w:tl2br w:val="nil"/>
              <w:tr2bl w:val="nil"/>
            </w:tcBorders>
            <w:noWrap w:val="0"/>
            <w:vAlign w:val="center"/>
          </w:tcPr>
          <w:p>
            <w:pPr>
              <w:spacing w:line="400" w:lineRule="exact"/>
              <w:jc w:val="center"/>
              <w:rPr>
                <w:rFonts w:ascii="Times New Roman"/>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Ⅳ</w:t>
            </w:r>
            <w:r>
              <w:rPr>
                <w:rFonts w:ascii="Times New Roman"/>
                <w:color w:val="000000" w:themeColor="text1"/>
                <w:sz w:val="21"/>
                <w:szCs w:val="21"/>
                <w14:textFill>
                  <w14:solidFill>
                    <w14:schemeClr w14:val="tx1"/>
                  </w14:solidFill>
                </w14:textFill>
              </w:rPr>
              <w:t>类</w:t>
            </w:r>
          </w:p>
        </w:tc>
        <w:tc>
          <w:tcPr>
            <w:tcW w:w="1106" w:type="dxa"/>
            <w:tcBorders>
              <w:tl2br w:val="nil"/>
              <w:tr2bl w:val="nil"/>
            </w:tcBorders>
            <w:noWrap w:val="0"/>
            <w:vAlign w:val="center"/>
          </w:tcPr>
          <w:p>
            <w:pPr>
              <w:spacing w:line="400" w:lineRule="exact"/>
              <w:jc w:val="center"/>
              <w:rPr>
                <w:rFonts w:ascii="Times New Roman"/>
                <w:b w:val="0"/>
                <w:bCs w:val="0"/>
                <w:color w:val="000000" w:themeColor="text1"/>
                <w:sz w:val="21"/>
                <w:szCs w:val="21"/>
                <w14:textFill>
                  <w14:solidFill>
                    <w14:schemeClr w14:val="tx1"/>
                  </w14:solidFill>
                </w14:textFill>
              </w:rPr>
            </w:pPr>
            <w:r>
              <w:rPr>
                <w:b w:val="0"/>
                <w:bCs w:val="0"/>
                <w:color w:val="000000" w:themeColor="text1"/>
                <w:sz w:val="21"/>
                <w:szCs w:val="21"/>
                <w14:textFill>
                  <w14:solidFill>
                    <w14:schemeClr w14:val="tx1"/>
                  </w14:solidFill>
                </w14:textFill>
              </w:rPr>
              <w:t>Ⅴ</w:t>
            </w:r>
            <w:r>
              <w:rPr>
                <w:rFonts w:ascii="Times New Roman"/>
                <w:b w:val="0"/>
                <w:bCs w:val="0"/>
                <w:color w:val="000000" w:themeColor="text1"/>
                <w:sz w:val="21"/>
                <w:szCs w:val="21"/>
                <w14:textFill>
                  <w14:solidFill>
                    <w14:schemeClr w14:val="tx1"/>
                  </w14:solidFill>
                </w14:textFill>
              </w:rPr>
              <w:t>类</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cantSplit/>
          <w:trHeight w:val="348" w:hRule="atLeast"/>
          <w:jc w:val="center"/>
        </w:trPr>
        <w:tc>
          <w:tcPr>
            <w:tcW w:w="802" w:type="dxa"/>
            <w:tcBorders>
              <w:tl2br w:val="nil"/>
              <w:tr2bl w:val="nil"/>
            </w:tcBorders>
            <w:noWrap w:val="0"/>
            <w:vAlign w:val="center"/>
          </w:tcPr>
          <w:p>
            <w:pPr>
              <w:spacing w:line="40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1</w:t>
            </w:r>
          </w:p>
        </w:tc>
        <w:tc>
          <w:tcPr>
            <w:tcW w:w="2205" w:type="dxa"/>
            <w:tcBorders>
              <w:tl2br w:val="nil"/>
              <w:tr2bl w:val="nil"/>
            </w:tcBorders>
            <w:noWrap w:val="0"/>
            <w:vAlign w:val="center"/>
          </w:tcPr>
          <w:p>
            <w:pPr>
              <w:spacing w:line="40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pH（无量纲）</w:t>
            </w:r>
          </w:p>
        </w:tc>
        <w:tc>
          <w:tcPr>
            <w:tcW w:w="6012" w:type="dxa"/>
            <w:gridSpan w:val="5"/>
            <w:tcBorders>
              <w:tl2br w:val="nil"/>
              <w:tr2bl w:val="nil"/>
            </w:tcBorders>
            <w:noWrap w:val="0"/>
            <w:vAlign w:val="center"/>
          </w:tcPr>
          <w:p>
            <w:pPr>
              <w:spacing w:line="400" w:lineRule="exact"/>
              <w:jc w:val="center"/>
              <w:rPr>
                <w:rFonts w:ascii="Times New Roman"/>
                <w:b w:val="0"/>
                <w:bCs w:val="0"/>
                <w:color w:val="000000" w:themeColor="text1"/>
                <w:sz w:val="21"/>
                <w:szCs w:val="21"/>
                <w14:textFill>
                  <w14:solidFill>
                    <w14:schemeClr w14:val="tx1"/>
                  </w14:solidFill>
                </w14:textFill>
              </w:rPr>
            </w:pPr>
            <w:r>
              <w:rPr>
                <w:rFonts w:ascii="Times New Roman"/>
                <w:b w:val="0"/>
                <w:bCs w:val="0"/>
                <w:color w:val="000000" w:themeColor="text1"/>
                <w:sz w:val="21"/>
                <w:szCs w:val="21"/>
                <w14:textFill>
                  <w14:solidFill>
                    <w14:schemeClr w14:val="tx1"/>
                  </w14:solidFill>
                </w14:textFill>
              </w:rPr>
              <w:t>6-9</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802" w:type="dxa"/>
            <w:tcBorders>
              <w:tl2br w:val="nil"/>
              <w:tr2bl w:val="nil"/>
            </w:tcBorders>
            <w:noWrap w:val="0"/>
            <w:vAlign w:val="center"/>
          </w:tcPr>
          <w:p>
            <w:pPr>
              <w:spacing w:line="40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2</w:t>
            </w:r>
          </w:p>
        </w:tc>
        <w:tc>
          <w:tcPr>
            <w:tcW w:w="2205" w:type="dxa"/>
            <w:tcBorders>
              <w:tl2br w:val="nil"/>
              <w:tr2bl w:val="nil"/>
            </w:tcBorders>
            <w:noWrap w:val="0"/>
            <w:vAlign w:val="center"/>
          </w:tcPr>
          <w:p>
            <w:pPr>
              <w:spacing w:line="40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CODcr ≤</w:t>
            </w:r>
          </w:p>
        </w:tc>
        <w:tc>
          <w:tcPr>
            <w:tcW w:w="1227" w:type="dxa"/>
            <w:tcBorders>
              <w:tl2br w:val="nil"/>
              <w:tr2bl w:val="nil"/>
            </w:tcBorders>
            <w:noWrap w:val="0"/>
            <w:vAlign w:val="center"/>
          </w:tcPr>
          <w:p>
            <w:pPr>
              <w:spacing w:line="40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15</w:t>
            </w:r>
          </w:p>
        </w:tc>
        <w:tc>
          <w:tcPr>
            <w:tcW w:w="1227" w:type="dxa"/>
            <w:tcBorders>
              <w:tl2br w:val="nil"/>
              <w:tr2bl w:val="nil"/>
            </w:tcBorders>
            <w:noWrap w:val="0"/>
            <w:vAlign w:val="center"/>
          </w:tcPr>
          <w:p>
            <w:pPr>
              <w:spacing w:line="400" w:lineRule="exact"/>
              <w:jc w:val="center"/>
              <w:rPr>
                <w:rFonts w:ascii="Times New Roman"/>
                <w:bCs/>
                <w:color w:val="000000" w:themeColor="text1"/>
                <w:sz w:val="21"/>
                <w:szCs w:val="21"/>
                <w14:textFill>
                  <w14:solidFill>
                    <w14:schemeClr w14:val="tx1"/>
                  </w14:solidFill>
                </w14:textFill>
              </w:rPr>
            </w:pPr>
            <w:r>
              <w:rPr>
                <w:rFonts w:ascii="Times New Roman"/>
                <w:bCs/>
                <w:color w:val="000000" w:themeColor="text1"/>
                <w:sz w:val="21"/>
                <w:szCs w:val="21"/>
                <w14:textFill>
                  <w14:solidFill>
                    <w14:schemeClr w14:val="tx1"/>
                  </w14:solidFill>
                </w14:textFill>
              </w:rPr>
              <w:t>15</w:t>
            </w:r>
          </w:p>
        </w:tc>
        <w:tc>
          <w:tcPr>
            <w:tcW w:w="1226" w:type="dxa"/>
            <w:tcBorders>
              <w:tl2br w:val="nil"/>
              <w:tr2bl w:val="nil"/>
            </w:tcBorders>
            <w:noWrap w:val="0"/>
            <w:vAlign w:val="center"/>
          </w:tcPr>
          <w:p>
            <w:pPr>
              <w:spacing w:line="400" w:lineRule="exact"/>
              <w:jc w:val="center"/>
              <w:rPr>
                <w:rFonts w:ascii="Times New Roman"/>
                <w:b w:val="0"/>
                <w:bCs/>
                <w:color w:val="000000" w:themeColor="text1"/>
                <w:sz w:val="21"/>
                <w:szCs w:val="21"/>
                <w14:textFill>
                  <w14:solidFill>
                    <w14:schemeClr w14:val="tx1"/>
                  </w14:solidFill>
                </w14:textFill>
              </w:rPr>
            </w:pPr>
            <w:r>
              <w:rPr>
                <w:rFonts w:ascii="Times New Roman"/>
                <w:b w:val="0"/>
                <w:bCs/>
                <w:color w:val="000000" w:themeColor="text1"/>
                <w:sz w:val="21"/>
                <w:szCs w:val="21"/>
                <w14:textFill>
                  <w14:solidFill>
                    <w14:schemeClr w14:val="tx1"/>
                  </w14:solidFill>
                </w14:textFill>
              </w:rPr>
              <w:t>20</w:t>
            </w:r>
          </w:p>
        </w:tc>
        <w:tc>
          <w:tcPr>
            <w:tcW w:w="1226" w:type="dxa"/>
            <w:tcBorders>
              <w:tl2br w:val="nil"/>
              <w:tr2bl w:val="nil"/>
            </w:tcBorders>
            <w:noWrap w:val="0"/>
            <w:vAlign w:val="center"/>
          </w:tcPr>
          <w:p>
            <w:pPr>
              <w:spacing w:line="40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30</w:t>
            </w:r>
          </w:p>
        </w:tc>
        <w:tc>
          <w:tcPr>
            <w:tcW w:w="1106" w:type="dxa"/>
            <w:tcBorders>
              <w:tl2br w:val="nil"/>
              <w:tr2bl w:val="nil"/>
            </w:tcBorders>
            <w:noWrap w:val="0"/>
            <w:vAlign w:val="center"/>
          </w:tcPr>
          <w:p>
            <w:pPr>
              <w:spacing w:line="400" w:lineRule="exact"/>
              <w:jc w:val="center"/>
              <w:rPr>
                <w:rFonts w:ascii="Times New Roman"/>
                <w:b w:val="0"/>
                <w:bCs w:val="0"/>
                <w:color w:val="000000" w:themeColor="text1"/>
                <w:sz w:val="21"/>
                <w:szCs w:val="21"/>
                <w14:textFill>
                  <w14:solidFill>
                    <w14:schemeClr w14:val="tx1"/>
                  </w14:solidFill>
                </w14:textFill>
              </w:rPr>
            </w:pPr>
            <w:r>
              <w:rPr>
                <w:rFonts w:ascii="Times New Roman"/>
                <w:b w:val="0"/>
                <w:bCs w:val="0"/>
                <w:color w:val="000000" w:themeColor="text1"/>
                <w:sz w:val="21"/>
                <w:szCs w:val="21"/>
                <w14:textFill>
                  <w14:solidFill>
                    <w14:schemeClr w14:val="tx1"/>
                  </w14:solidFill>
                </w14:textFill>
              </w:rPr>
              <w:t>40</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802" w:type="dxa"/>
            <w:tcBorders>
              <w:tl2br w:val="nil"/>
              <w:tr2bl w:val="nil"/>
            </w:tcBorders>
            <w:noWrap w:val="0"/>
            <w:vAlign w:val="center"/>
          </w:tcPr>
          <w:p>
            <w:pPr>
              <w:spacing w:line="40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3</w:t>
            </w:r>
          </w:p>
        </w:tc>
        <w:tc>
          <w:tcPr>
            <w:tcW w:w="2205" w:type="dxa"/>
            <w:tcBorders>
              <w:tl2br w:val="nil"/>
              <w:tr2bl w:val="nil"/>
            </w:tcBorders>
            <w:noWrap w:val="0"/>
            <w:vAlign w:val="center"/>
          </w:tcPr>
          <w:p>
            <w:pPr>
              <w:spacing w:line="40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BOD</w:t>
            </w:r>
            <w:r>
              <w:rPr>
                <w:rFonts w:ascii="Times New Roman"/>
                <w:color w:val="000000" w:themeColor="text1"/>
                <w:sz w:val="21"/>
                <w:szCs w:val="21"/>
                <w:vertAlign w:val="subscript"/>
                <w14:textFill>
                  <w14:solidFill>
                    <w14:schemeClr w14:val="tx1"/>
                  </w14:solidFill>
                </w14:textFill>
              </w:rPr>
              <w:t>5</w:t>
            </w:r>
            <w:r>
              <w:rPr>
                <w:rFonts w:ascii="Times New Roman"/>
                <w:color w:val="000000" w:themeColor="text1"/>
                <w:sz w:val="21"/>
                <w:szCs w:val="21"/>
                <w14:textFill>
                  <w14:solidFill>
                    <w14:schemeClr w14:val="tx1"/>
                  </w14:solidFill>
                </w14:textFill>
              </w:rPr>
              <w:t xml:space="preserve">   ≤</w:t>
            </w:r>
          </w:p>
        </w:tc>
        <w:tc>
          <w:tcPr>
            <w:tcW w:w="1227" w:type="dxa"/>
            <w:tcBorders>
              <w:tl2br w:val="nil"/>
              <w:tr2bl w:val="nil"/>
            </w:tcBorders>
            <w:noWrap w:val="0"/>
            <w:vAlign w:val="center"/>
          </w:tcPr>
          <w:p>
            <w:pPr>
              <w:spacing w:line="40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3</w:t>
            </w:r>
          </w:p>
        </w:tc>
        <w:tc>
          <w:tcPr>
            <w:tcW w:w="1227" w:type="dxa"/>
            <w:tcBorders>
              <w:tl2br w:val="nil"/>
              <w:tr2bl w:val="nil"/>
            </w:tcBorders>
            <w:noWrap w:val="0"/>
            <w:vAlign w:val="center"/>
          </w:tcPr>
          <w:p>
            <w:pPr>
              <w:spacing w:line="400" w:lineRule="exact"/>
              <w:jc w:val="center"/>
              <w:rPr>
                <w:rFonts w:ascii="Times New Roman"/>
                <w:bCs/>
                <w:color w:val="000000" w:themeColor="text1"/>
                <w:sz w:val="21"/>
                <w:szCs w:val="21"/>
                <w14:textFill>
                  <w14:solidFill>
                    <w14:schemeClr w14:val="tx1"/>
                  </w14:solidFill>
                </w14:textFill>
              </w:rPr>
            </w:pPr>
            <w:r>
              <w:rPr>
                <w:rFonts w:ascii="Times New Roman"/>
                <w:bCs/>
                <w:color w:val="000000" w:themeColor="text1"/>
                <w:sz w:val="21"/>
                <w:szCs w:val="21"/>
                <w14:textFill>
                  <w14:solidFill>
                    <w14:schemeClr w14:val="tx1"/>
                  </w14:solidFill>
                </w14:textFill>
              </w:rPr>
              <w:t>3</w:t>
            </w:r>
          </w:p>
        </w:tc>
        <w:tc>
          <w:tcPr>
            <w:tcW w:w="1226" w:type="dxa"/>
            <w:tcBorders>
              <w:tl2br w:val="nil"/>
              <w:tr2bl w:val="nil"/>
            </w:tcBorders>
            <w:noWrap w:val="0"/>
            <w:vAlign w:val="center"/>
          </w:tcPr>
          <w:p>
            <w:pPr>
              <w:spacing w:line="400" w:lineRule="exact"/>
              <w:jc w:val="center"/>
              <w:rPr>
                <w:rFonts w:ascii="Times New Roman"/>
                <w:b w:val="0"/>
                <w:bCs/>
                <w:color w:val="000000" w:themeColor="text1"/>
                <w:sz w:val="21"/>
                <w:szCs w:val="21"/>
                <w14:textFill>
                  <w14:solidFill>
                    <w14:schemeClr w14:val="tx1"/>
                  </w14:solidFill>
                </w14:textFill>
              </w:rPr>
            </w:pPr>
            <w:r>
              <w:rPr>
                <w:rFonts w:ascii="Times New Roman"/>
                <w:b w:val="0"/>
                <w:bCs/>
                <w:color w:val="000000" w:themeColor="text1"/>
                <w:sz w:val="21"/>
                <w:szCs w:val="21"/>
                <w14:textFill>
                  <w14:solidFill>
                    <w14:schemeClr w14:val="tx1"/>
                  </w14:solidFill>
                </w14:textFill>
              </w:rPr>
              <w:t>4</w:t>
            </w:r>
          </w:p>
        </w:tc>
        <w:tc>
          <w:tcPr>
            <w:tcW w:w="1226" w:type="dxa"/>
            <w:tcBorders>
              <w:tl2br w:val="nil"/>
              <w:tr2bl w:val="nil"/>
            </w:tcBorders>
            <w:noWrap w:val="0"/>
            <w:vAlign w:val="center"/>
          </w:tcPr>
          <w:p>
            <w:pPr>
              <w:spacing w:line="40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6</w:t>
            </w:r>
          </w:p>
        </w:tc>
        <w:tc>
          <w:tcPr>
            <w:tcW w:w="1106" w:type="dxa"/>
            <w:tcBorders>
              <w:tl2br w:val="nil"/>
              <w:tr2bl w:val="nil"/>
            </w:tcBorders>
            <w:noWrap w:val="0"/>
            <w:vAlign w:val="center"/>
          </w:tcPr>
          <w:p>
            <w:pPr>
              <w:spacing w:line="400" w:lineRule="exact"/>
              <w:jc w:val="center"/>
              <w:rPr>
                <w:rFonts w:ascii="Times New Roman"/>
                <w:b w:val="0"/>
                <w:bCs w:val="0"/>
                <w:color w:val="000000" w:themeColor="text1"/>
                <w:sz w:val="21"/>
                <w:szCs w:val="21"/>
                <w14:textFill>
                  <w14:solidFill>
                    <w14:schemeClr w14:val="tx1"/>
                  </w14:solidFill>
                </w14:textFill>
              </w:rPr>
            </w:pPr>
            <w:r>
              <w:rPr>
                <w:rFonts w:ascii="Times New Roman"/>
                <w:b w:val="0"/>
                <w:bCs w:val="0"/>
                <w:color w:val="000000" w:themeColor="text1"/>
                <w:sz w:val="21"/>
                <w:szCs w:val="21"/>
                <w14:textFill>
                  <w14:solidFill>
                    <w14:schemeClr w14:val="tx1"/>
                  </w14:solidFill>
                </w14:textFill>
              </w:rPr>
              <w:t>10</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802" w:type="dxa"/>
            <w:tcBorders>
              <w:tl2br w:val="nil"/>
              <w:tr2bl w:val="nil"/>
            </w:tcBorders>
            <w:noWrap w:val="0"/>
            <w:vAlign w:val="center"/>
          </w:tcPr>
          <w:p>
            <w:pPr>
              <w:spacing w:line="40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4</w:t>
            </w:r>
          </w:p>
        </w:tc>
        <w:tc>
          <w:tcPr>
            <w:tcW w:w="2205" w:type="dxa"/>
            <w:tcBorders>
              <w:tl2br w:val="nil"/>
              <w:tr2bl w:val="nil"/>
            </w:tcBorders>
            <w:noWrap w:val="0"/>
            <w:vAlign w:val="center"/>
          </w:tcPr>
          <w:p>
            <w:pPr>
              <w:spacing w:line="40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NH</w:t>
            </w:r>
            <w:r>
              <w:rPr>
                <w:rFonts w:ascii="Times New Roman"/>
                <w:color w:val="000000" w:themeColor="text1"/>
                <w:sz w:val="21"/>
                <w:szCs w:val="21"/>
                <w:vertAlign w:val="subscript"/>
                <w14:textFill>
                  <w14:solidFill>
                    <w14:schemeClr w14:val="tx1"/>
                  </w14:solidFill>
                </w14:textFill>
              </w:rPr>
              <w:t>3</w:t>
            </w:r>
            <w:r>
              <w:rPr>
                <w:rFonts w:ascii="Times New Roman"/>
                <w:color w:val="000000" w:themeColor="text1"/>
                <w:sz w:val="21"/>
                <w:szCs w:val="21"/>
                <w14:textFill>
                  <w14:solidFill>
                    <w14:schemeClr w14:val="tx1"/>
                  </w14:solidFill>
                </w14:textFill>
              </w:rPr>
              <w:t>-N  ≤</w:t>
            </w:r>
          </w:p>
        </w:tc>
        <w:tc>
          <w:tcPr>
            <w:tcW w:w="1227" w:type="dxa"/>
            <w:tcBorders>
              <w:tl2br w:val="nil"/>
              <w:tr2bl w:val="nil"/>
            </w:tcBorders>
            <w:noWrap w:val="0"/>
            <w:vAlign w:val="center"/>
          </w:tcPr>
          <w:p>
            <w:pPr>
              <w:spacing w:line="40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0.15</w:t>
            </w:r>
          </w:p>
        </w:tc>
        <w:tc>
          <w:tcPr>
            <w:tcW w:w="1227" w:type="dxa"/>
            <w:tcBorders>
              <w:tl2br w:val="nil"/>
              <w:tr2bl w:val="nil"/>
            </w:tcBorders>
            <w:noWrap w:val="0"/>
            <w:vAlign w:val="center"/>
          </w:tcPr>
          <w:p>
            <w:pPr>
              <w:spacing w:line="400" w:lineRule="exact"/>
              <w:jc w:val="center"/>
              <w:rPr>
                <w:rFonts w:ascii="Times New Roman"/>
                <w:bCs/>
                <w:color w:val="000000" w:themeColor="text1"/>
                <w:sz w:val="21"/>
                <w:szCs w:val="21"/>
                <w14:textFill>
                  <w14:solidFill>
                    <w14:schemeClr w14:val="tx1"/>
                  </w14:solidFill>
                </w14:textFill>
              </w:rPr>
            </w:pPr>
            <w:r>
              <w:rPr>
                <w:rFonts w:ascii="Times New Roman"/>
                <w:bCs/>
                <w:color w:val="000000" w:themeColor="text1"/>
                <w:sz w:val="21"/>
                <w:szCs w:val="21"/>
                <w14:textFill>
                  <w14:solidFill>
                    <w14:schemeClr w14:val="tx1"/>
                  </w14:solidFill>
                </w14:textFill>
              </w:rPr>
              <w:t>0.5</w:t>
            </w:r>
          </w:p>
        </w:tc>
        <w:tc>
          <w:tcPr>
            <w:tcW w:w="1226" w:type="dxa"/>
            <w:tcBorders>
              <w:tl2br w:val="nil"/>
              <w:tr2bl w:val="nil"/>
            </w:tcBorders>
            <w:noWrap w:val="0"/>
            <w:vAlign w:val="center"/>
          </w:tcPr>
          <w:p>
            <w:pPr>
              <w:spacing w:line="400" w:lineRule="exact"/>
              <w:jc w:val="center"/>
              <w:rPr>
                <w:rFonts w:ascii="Times New Roman"/>
                <w:b w:val="0"/>
                <w:bCs/>
                <w:color w:val="000000" w:themeColor="text1"/>
                <w:sz w:val="21"/>
                <w:szCs w:val="21"/>
                <w14:textFill>
                  <w14:solidFill>
                    <w14:schemeClr w14:val="tx1"/>
                  </w14:solidFill>
                </w14:textFill>
              </w:rPr>
            </w:pPr>
            <w:r>
              <w:rPr>
                <w:rFonts w:ascii="Times New Roman"/>
                <w:b w:val="0"/>
                <w:bCs/>
                <w:color w:val="000000" w:themeColor="text1"/>
                <w:sz w:val="21"/>
                <w:szCs w:val="21"/>
                <w14:textFill>
                  <w14:solidFill>
                    <w14:schemeClr w14:val="tx1"/>
                  </w14:solidFill>
                </w14:textFill>
              </w:rPr>
              <w:t>1.0</w:t>
            </w:r>
          </w:p>
        </w:tc>
        <w:tc>
          <w:tcPr>
            <w:tcW w:w="1226" w:type="dxa"/>
            <w:tcBorders>
              <w:tl2br w:val="nil"/>
              <w:tr2bl w:val="nil"/>
            </w:tcBorders>
            <w:noWrap w:val="0"/>
            <w:vAlign w:val="center"/>
          </w:tcPr>
          <w:p>
            <w:pPr>
              <w:spacing w:line="40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1.5</w:t>
            </w:r>
          </w:p>
        </w:tc>
        <w:tc>
          <w:tcPr>
            <w:tcW w:w="1106" w:type="dxa"/>
            <w:tcBorders>
              <w:tl2br w:val="nil"/>
              <w:tr2bl w:val="nil"/>
            </w:tcBorders>
            <w:noWrap w:val="0"/>
            <w:vAlign w:val="center"/>
          </w:tcPr>
          <w:p>
            <w:pPr>
              <w:spacing w:line="400" w:lineRule="exact"/>
              <w:jc w:val="center"/>
              <w:rPr>
                <w:rFonts w:ascii="Times New Roman"/>
                <w:b w:val="0"/>
                <w:bCs w:val="0"/>
                <w:color w:val="000000" w:themeColor="text1"/>
                <w:sz w:val="21"/>
                <w:szCs w:val="21"/>
                <w14:textFill>
                  <w14:solidFill>
                    <w14:schemeClr w14:val="tx1"/>
                  </w14:solidFill>
                </w14:textFill>
              </w:rPr>
            </w:pPr>
            <w:r>
              <w:rPr>
                <w:rFonts w:ascii="Times New Roman"/>
                <w:b w:val="0"/>
                <w:bCs w:val="0"/>
                <w:color w:val="000000" w:themeColor="text1"/>
                <w:sz w:val="21"/>
                <w:szCs w:val="21"/>
                <w14:textFill>
                  <w14:solidFill>
                    <w14:schemeClr w14:val="tx1"/>
                  </w14:solidFill>
                </w14:textFill>
              </w:rPr>
              <w:t>2.0</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802" w:type="dxa"/>
            <w:tcBorders>
              <w:tl2br w:val="nil"/>
              <w:tr2bl w:val="nil"/>
            </w:tcBorders>
            <w:noWrap w:val="0"/>
            <w:vAlign w:val="center"/>
          </w:tcPr>
          <w:p>
            <w:pPr>
              <w:spacing w:line="40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5</w:t>
            </w:r>
          </w:p>
        </w:tc>
        <w:tc>
          <w:tcPr>
            <w:tcW w:w="2205" w:type="dxa"/>
            <w:tcBorders>
              <w:tl2br w:val="nil"/>
              <w:tr2bl w:val="nil"/>
            </w:tcBorders>
            <w:noWrap w:val="0"/>
            <w:vAlign w:val="center"/>
          </w:tcPr>
          <w:p>
            <w:pPr>
              <w:spacing w:line="40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总磷  ≤</w:t>
            </w:r>
          </w:p>
        </w:tc>
        <w:tc>
          <w:tcPr>
            <w:tcW w:w="1227" w:type="dxa"/>
            <w:tcBorders>
              <w:tl2br w:val="nil"/>
              <w:tr2bl w:val="nil"/>
            </w:tcBorders>
            <w:noWrap w:val="0"/>
            <w:vAlign w:val="center"/>
          </w:tcPr>
          <w:p>
            <w:pPr>
              <w:spacing w:line="40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0.02</w:t>
            </w:r>
          </w:p>
        </w:tc>
        <w:tc>
          <w:tcPr>
            <w:tcW w:w="1227" w:type="dxa"/>
            <w:tcBorders>
              <w:tl2br w:val="nil"/>
              <w:tr2bl w:val="nil"/>
            </w:tcBorders>
            <w:noWrap w:val="0"/>
            <w:vAlign w:val="center"/>
          </w:tcPr>
          <w:p>
            <w:pPr>
              <w:spacing w:line="400" w:lineRule="exact"/>
              <w:jc w:val="center"/>
              <w:rPr>
                <w:rFonts w:ascii="Times New Roman"/>
                <w:bCs/>
                <w:color w:val="000000" w:themeColor="text1"/>
                <w:sz w:val="21"/>
                <w:szCs w:val="21"/>
                <w14:textFill>
                  <w14:solidFill>
                    <w14:schemeClr w14:val="tx1"/>
                  </w14:solidFill>
                </w14:textFill>
              </w:rPr>
            </w:pPr>
            <w:r>
              <w:rPr>
                <w:rFonts w:ascii="Times New Roman"/>
                <w:bCs/>
                <w:color w:val="000000" w:themeColor="text1"/>
                <w:sz w:val="21"/>
                <w:szCs w:val="21"/>
                <w14:textFill>
                  <w14:solidFill>
                    <w14:schemeClr w14:val="tx1"/>
                  </w14:solidFill>
                </w14:textFill>
              </w:rPr>
              <w:t>0.1</w:t>
            </w:r>
          </w:p>
        </w:tc>
        <w:tc>
          <w:tcPr>
            <w:tcW w:w="1226" w:type="dxa"/>
            <w:tcBorders>
              <w:tl2br w:val="nil"/>
              <w:tr2bl w:val="nil"/>
            </w:tcBorders>
            <w:noWrap w:val="0"/>
            <w:vAlign w:val="center"/>
          </w:tcPr>
          <w:p>
            <w:pPr>
              <w:spacing w:line="400" w:lineRule="exact"/>
              <w:jc w:val="center"/>
              <w:rPr>
                <w:rFonts w:ascii="Times New Roman"/>
                <w:b w:val="0"/>
                <w:bCs/>
                <w:color w:val="000000" w:themeColor="text1"/>
                <w:sz w:val="21"/>
                <w:szCs w:val="21"/>
                <w14:textFill>
                  <w14:solidFill>
                    <w14:schemeClr w14:val="tx1"/>
                  </w14:solidFill>
                </w14:textFill>
              </w:rPr>
            </w:pPr>
            <w:r>
              <w:rPr>
                <w:rFonts w:ascii="Times New Roman"/>
                <w:b w:val="0"/>
                <w:bCs/>
                <w:color w:val="000000" w:themeColor="text1"/>
                <w:sz w:val="21"/>
                <w:szCs w:val="21"/>
                <w14:textFill>
                  <w14:solidFill>
                    <w14:schemeClr w14:val="tx1"/>
                  </w14:solidFill>
                </w14:textFill>
              </w:rPr>
              <w:t>0.2</w:t>
            </w:r>
          </w:p>
        </w:tc>
        <w:tc>
          <w:tcPr>
            <w:tcW w:w="1226" w:type="dxa"/>
            <w:tcBorders>
              <w:tl2br w:val="nil"/>
              <w:tr2bl w:val="nil"/>
            </w:tcBorders>
            <w:noWrap w:val="0"/>
            <w:vAlign w:val="center"/>
          </w:tcPr>
          <w:p>
            <w:pPr>
              <w:spacing w:line="40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0.3</w:t>
            </w:r>
          </w:p>
        </w:tc>
        <w:tc>
          <w:tcPr>
            <w:tcW w:w="1106" w:type="dxa"/>
            <w:tcBorders>
              <w:tl2br w:val="nil"/>
              <w:tr2bl w:val="nil"/>
            </w:tcBorders>
            <w:noWrap w:val="0"/>
            <w:vAlign w:val="center"/>
          </w:tcPr>
          <w:p>
            <w:pPr>
              <w:spacing w:line="400" w:lineRule="exact"/>
              <w:jc w:val="center"/>
              <w:rPr>
                <w:rFonts w:ascii="Times New Roman"/>
                <w:b w:val="0"/>
                <w:bCs w:val="0"/>
                <w:color w:val="000000" w:themeColor="text1"/>
                <w:sz w:val="21"/>
                <w:szCs w:val="21"/>
                <w14:textFill>
                  <w14:solidFill>
                    <w14:schemeClr w14:val="tx1"/>
                  </w14:solidFill>
                </w14:textFill>
              </w:rPr>
            </w:pPr>
            <w:r>
              <w:rPr>
                <w:rFonts w:ascii="Times New Roman"/>
                <w:b w:val="0"/>
                <w:bCs w:val="0"/>
                <w:color w:val="000000" w:themeColor="text1"/>
                <w:sz w:val="21"/>
                <w:szCs w:val="21"/>
                <w14:textFill>
                  <w14:solidFill>
                    <w14:schemeClr w14:val="tx1"/>
                  </w14:solidFill>
                </w14:textFill>
              </w:rPr>
              <w:t>0.4</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802" w:type="dxa"/>
            <w:tcBorders>
              <w:tl2br w:val="nil"/>
              <w:tr2bl w:val="nil"/>
            </w:tcBorders>
            <w:noWrap w:val="0"/>
            <w:vAlign w:val="center"/>
          </w:tcPr>
          <w:p>
            <w:pPr>
              <w:spacing w:line="400" w:lineRule="exact"/>
              <w:jc w:val="center"/>
              <w:rPr>
                <w:rFonts w:hint="eastAsia" w:ascii="Times New Roman" w:eastAsia="宋体"/>
                <w:color w:val="000000" w:themeColor="text1"/>
                <w:sz w:val="21"/>
                <w:szCs w:val="21"/>
                <w:lang w:val="en-US" w:eastAsia="zh-CN"/>
                <w14:textFill>
                  <w14:solidFill>
                    <w14:schemeClr w14:val="tx1"/>
                  </w14:solidFill>
                </w14:textFill>
              </w:rPr>
            </w:pPr>
            <w:r>
              <w:rPr>
                <w:rFonts w:hint="eastAsia" w:ascii="Times New Roman" w:eastAsia="宋体"/>
                <w:color w:val="000000" w:themeColor="text1"/>
                <w:sz w:val="21"/>
                <w:szCs w:val="21"/>
                <w:lang w:val="en-US" w:eastAsia="zh-CN"/>
                <w14:textFill>
                  <w14:solidFill>
                    <w14:schemeClr w14:val="tx1"/>
                  </w14:solidFill>
                </w14:textFill>
              </w:rPr>
              <w:t>6</w:t>
            </w:r>
          </w:p>
        </w:tc>
        <w:tc>
          <w:tcPr>
            <w:tcW w:w="2205" w:type="dxa"/>
            <w:tcBorders>
              <w:tl2br w:val="nil"/>
              <w:tr2bl w:val="nil"/>
            </w:tcBorders>
            <w:noWrap w:val="0"/>
            <w:vAlign w:val="center"/>
          </w:tcPr>
          <w:p>
            <w:pPr>
              <w:spacing w:line="400" w:lineRule="exact"/>
              <w:jc w:val="center"/>
              <w:rPr>
                <w:rFonts w:hint="eastAsia" w:ascii="Times New Roman" w:eastAsia="宋体"/>
                <w:color w:val="000000" w:themeColor="text1"/>
                <w:sz w:val="21"/>
                <w:szCs w:val="21"/>
                <w:lang w:val="en-US" w:eastAsia="zh-CN"/>
                <w14:textFill>
                  <w14:solidFill>
                    <w14:schemeClr w14:val="tx1"/>
                  </w14:solidFill>
                </w14:textFill>
              </w:rPr>
            </w:pPr>
            <w:r>
              <w:rPr>
                <w:rFonts w:hint="eastAsia" w:ascii="Times New Roman" w:eastAsia="宋体"/>
                <w:color w:val="000000" w:themeColor="text1"/>
                <w:sz w:val="21"/>
                <w:szCs w:val="21"/>
                <w:lang w:val="en-US" w:eastAsia="zh-CN"/>
                <w14:textFill>
                  <w14:solidFill>
                    <w14:schemeClr w14:val="tx1"/>
                  </w14:solidFill>
                </w14:textFill>
              </w:rPr>
              <w:t>溶解氧</w:t>
            </w:r>
            <w:r>
              <w:rPr>
                <w:rFonts w:ascii="Times New Roman"/>
                <w:color w:val="000000" w:themeColor="text1"/>
                <w:sz w:val="21"/>
                <w:szCs w:val="21"/>
                <w14:textFill>
                  <w14:solidFill>
                    <w14:schemeClr w14:val="tx1"/>
                  </w14:solidFill>
                </w14:textFill>
              </w:rPr>
              <w:t xml:space="preserve"> ≤</w:t>
            </w:r>
          </w:p>
        </w:tc>
        <w:tc>
          <w:tcPr>
            <w:tcW w:w="1227" w:type="dxa"/>
            <w:tcBorders>
              <w:tl2br w:val="nil"/>
              <w:tr2bl w:val="nil"/>
            </w:tcBorders>
            <w:noWrap w:val="0"/>
            <w:vAlign w:val="center"/>
          </w:tcPr>
          <w:p>
            <w:pPr>
              <w:spacing w:line="400" w:lineRule="exact"/>
              <w:jc w:val="center"/>
              <w:rPr>
                <w:rFonts w:hint="default" w:ascii="Times New Roman" w:eastAsia="宋体"/>
                <w:color w:val="000000" w:themeColor="text1"/>
                <w:sz w:val="21"/>
                <w:szCs w:val="21"/>
                <w:lang w:val="en-US" w:eastAsia="zh-CN"/>
                <w14:textFill>
                  <w14:solidFill>
                    <w14:schemeClr w14:val="tx1"/>
                  </w14:solidFill>
                </w14:textFill>
              </w:rPr>
            </w:pPr>
            <w:r>
              <w:rPr>
                <w:rFonts w:hint="eastAsia" w:ascii="Times New Roman" w:eastAsia="宋体"/>
                <w:color w:val="000000" w:themeColor="text1"/>
                <w:sz w:val="21"/>
                <w:szCs w:val="21"/>
                <w:lang w:val="en-US" w:eastAsia="zh-CN"/>
                <w14:textFill>
                  <w14:solidFill>
                    <w14:schemeClr w14:val="tx1"/>
                  </w14:solidFill>
                </w14:textFill>
              </w:rPr>
              <w:t>7.5</w:t>
            </w:r>
          </w:p>
        </w:tc>
        <w:tc>
          <w:tcPr>
            <w:tcW w:w="1227" w:type="dxa"/>
            <w:tcBorders>
              <w:tl2br w:val="nil"/>
              <w:tr2bl w:val="nil"/>
            </w:tcBorders>
            <w:noWrap w:val="0"/>
            <w:vAlign w:val="center"/>
          </w:tcPr>
          <w:p>
            <w:pPr>
              <w:spacing w:line="400" w:lineRule="exact"/>
              <w:jc w:val="center"/>
              <w:rPr>
                <w:rFonts w:hint="default" w:ascii="Times New Roman" w:eastAsia="宋体"/>
                <w:bCs/>
                <w:color w:val="000000" w:themeColor="text1"/>
                <w:sz w:val="21"/>
                <w:szCs w:val="21"/>
                <w:lang w:val="en-US" w:eastAsia="zh-CN"/>
                <w14:textFill>
                  <w14:solidFill>
                    <w14:schemeClr w14:val="tx1"/>
                  </w14:solidFill>
                </w14:textFill>
              </w:rPr>
            </w:pPr>
            <w:r>
              <w:rPr>
                <w:rFonts w:hint="eastAsia" w:ascii="Times New Roman" w:eastAsia="宋体"/>
                <w:bCs/>
                <w:color w:val="000000" w:themeColor="text1"/>
                <w:sz w:val="21"/>
                <w:szCs w:val="21"/>
                <w:lang w:val="en-US" w:eastAsia="zh-CN"/>
                <w14:textFill>
                  <w14:solidFill>
                    <w14:schemeClr w14:val="tx1"/>
                  </w14:solidFill>
                </w14:textFill>
              </w:rPr>
              <w:t>6</w:t>
            </w:r>
          </w:p>
        </w:tc>
        <w:tc>
          <w:tcPr>
            <w:tcW w:w="1226" w:type="dxa"/>
            <w:tcBorders>
              <w:tl2br w:val="nil"/>
              <w:tr2bl w:val="nil"/>
            </w:tcBorders>
            <w:noWrap w:val="0"/>
            <w:vAlign w:val="center"/>
          </w:tcPr>
          <w:p>
            <w:pPr>
              <w:spacing w:line="400" w:lineRule="exact"/>
              <w:jc w:val="center"/>
              <w:rPr>
                <w:rFonts w:hint="default" w:ascii="Times New Roman" w:eastAsia="宋体"/>
                <w:b w:val="0"/>
                <w:bCs/>
                <w:color w:val="000000" w:themeColor="text1"/>
                <w:sz w:val="21"/>
                <w:szCs w:val="21"/>
                <w:lang w:val="en-US" w:eastAsia="zh-CN"/>
                <w14:textFill>
                  <w14:solidFill>
                    <w14:schemeClr w14:val="tx1"/>
                  </w14:solidFill>
                </w14:textFill>
              </w:rPr>
            </w:pPr>
            <w:r>
              <w:rPr>
                <w:rFonts w:hint="eastAsia" w:ascii="Times New Roman" w:eastAsia="宋体"/>
                <w:b w:val="0"/>
                <w:bCs/>
                <w:color w:val="000000" w:themeColor="text1"/>
                <w:sz w:val="21"/>
                <w:szCs w:val="21"/>
                <w:lang w:val="en-US" w:eastAsia="zh-CN"/>
                <w14:textFill>
                  <w14:solidFill>
                    <w14:schemeClr w14:val="tx1"/>
                  </w14:solidFill>
                </w14:textFill>
              </w:rPr>
              <w:t>5</w:t>
            </w:r>
          </w:p>
        </w:tc>
        <w:tc>
          <w:tcPr>
            <w:tcW w:w="1226" w:type="dxa"/>
            <w:tcBorders>
              <w:tl2br w:val="nil"/>
              <w:tr2bl w:val="nil"/>
            </w:tcBorders>
            <w:noWrap w:val="0"/>
            <w:vAlign w:val="center"/>
          </w:tcPr>
          <w:p>
            <w:pPr>
              <w:spacing w:line="400" w:lineRule="exact"/>
              <w:jc w:val="center"/>
              <w:rPr>
                <w:rFonts w:hint="default" w:ascii="Times New Roman" w:eastAsia="宋体"/>
                <w:color w:val="000000" w:themeColor="text1"/>
                <w:sz w:val="21"/>
                <w:szCs w:val="21"/>
                <w:lang w:val="en-US" w:eastAsia="zh-CN"/>
                <w14:textFill>
                  <w14:solidFill>
                    <w14:schemeClr w14:val="tx1"/>
                  </w14:solidFill>
                </w14:textFill>
              </w:rPr>
            </w:pPr>
            <w:r>
              <w:rPr>
                <w:rFonts w:hint="eastAsia" w:ascii="Times New Roman" w:eastAsia="宋体"/>
                <w:color w:val="000000" w:themeColor="text1"/>
                <w:sz w:val="21"/>
                <w:szCs w:val="21"/>
                <w:lang w:val="en-US" w:eastAsia="zh-CN"/>
                <w14:textFill>
                  <w14:solidFill>
                    <w14:schemeClr w14:val="tx1"/>
                  </w14:solidFill>
                </w14:textFill>
              </w:rPr>
              <w:t>3</w:t>
            </w:r>
          </w:p>
        </w:tc>
        <w:tc>
          <w:tcPr>
            <w:tcW w:w="1106" w:type="dxa"/>
            <w:tcBorders>
              <w:tl2br w:val="nil"/>
              <w:tr2bl w:val="nil"/>
            </w:tcBorders>
            <w:noWrap w:val="0"/>
            <w:vAlign w:val="center"/>
          </w:tcPr>
          <w:p>
            <w:pPr>
              <w:spacing w:line="400" w:lineRule="exact"/>
              <w:jc w:val="center"/>
              <w:rPr>
                <w:rFonts w:hint="default" w:ascii="Times New Roman" w:eastAsia="宋体"/>
                <w:b w:val="0"/>
                <w:bCs w:val="0"/>
                <w:color w:val="000000" w:themeColor="text1"/>
                <w:sz w:val="21"/>
                <w:szCs w:val="21"/>
                <w:lang w:val="en-US" w:eastAsia="zh-CN"/>
                <w14:textFill>
                  <w14:solidFill>
                    <w14:schemeClr w14:val="tx1"/>
                  </w14:solidFill>
                </w14:textFill>
              </w:rPr>
            </w:pPr>
            <w:r>
              <w:rPr>
                <w:rFonts w:hint="eastAsia" w:ascii="Times New Roman" w:eastAsia="宋体"/>
                <w:b w:val="0"/>
                <w:bCs w:val="0"/>
                <w:color w:val="000000" w:themeColor="text1"/>
                <w:sz w:val="21"/>
                <w:szCs w:val="21"/>
                <w:lang w:val="en-US" w:eastAsia="zh-CN"/>
                <w14:textFill>
                  <w14:solidFill>
                    <w14:schemeClr w14:val="tx1"/>
                  </w14:solidFill>
                </w14:textFill>
              </w:rPr>
              <w:t>2</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802" w:type="dxa"/>
            <w:tcBorders>
              <w:tl2br w:val="nil"/>
              <w:tr2bl w:val="nil"/>
            </w:tcBorders>
            <w:noWrap w:val="0"/>
            <w:vAlign w:val="center"/>
          </w:tcPr>
          <w:p>
            <w:pPr>
              <w:spacing w:line="400" w:lineRule="exact"/>
              <w:jc w:val="center"/>
              <w:rPr>
                <w:rFonts w:hint="eastAsia" w:ascii="Times New Roman" w:eastAsia="宋体"/>
                <w:color w:val="000000" w:themeColor="text1"/>
                <w:sz w:val="21"/>
                <w:szCs w:val="21"/>
                <w:lang w:val="en-US" w:eastAsia="zh-CN"/>
                <w14:textFill>
                  <w14:solidFill>
                    <w14:schemeClr w14:val="tx1"/>
                  </w14:solidFill>
                </w14:textFill>
              </w:rPr>
            </w:pPr>
            <w:r>
              <w:rPr>
                <w:rFonts w:hint="eastAsia" w:ascii="Times New Roman" w:eastAsia="宋体"/>
                <w:color w:val="000000" w:themeColor="text1"/>
                <w:sz w:val="21"/>
                <w:szCs w:val="21"/>
                <w:lang w:val="en-US" w:eastAsia="zh-CN"/>
                <w14:textFill>
                  <w14:solidFill>
                    <w14:schemeClr w14:val="tx1"/>
                  </w14:solidFill>
                </w14:textFill>
              </w:rPr>
              <w:t>7</w:t>
            </w:r>
          </w:p>
        </w:tc>
        <w:tc>
          <w:tcPr>
            <w:tcW w:w="2205" w:type="dxa"/>
            <w:tcBorders>
              <w:tl2br w:val="nil"/>
              <w:tr2bl w:val="nil"/>
            </w:tcBorders>
            <w:noWrap w:val="0"/>
            <w:vAlign w:val="center"/>
          </w:tcPr>
          <w:p>
            <w:pPr>
              <w:spacing w:line="400" w:lineRule="exact"/>
              <w:jc w:val="center"/>
              <w:rPr>
                <w:rFonts w:ascii="Times New Roman"/>
                <w:color w:val="000000" w:themeColor="text1"/>
                <w:sz w:val="21"/>
                <w:szCs w:val="21"/>
                <w14:textFill>
                  <w14:solidFill>
                    <w14:schemeClr w14:val="tx1"/>
                  </w14:solidFill>
                </w14:textFill>
              </w:rPr>
            </w:pP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高锰酸盐指数</w:t>
            </w:r>
            <w:r>
              <w:rPr>
                <w:rFonts w:ascii="Times New Roman"/>
                <w:color w:val="000000" w:themeColor="text1"/>
                <w:sz w:val="21"/>
                <w:szCs w:val="21"/>
                <w14:textFill>
                  <w14:solidFill>
                    <w14:schemeClr w14:val="tx1"/>
                  </w14:solidFill>
                </w14:textFill>
              </w:rPr>
              <w:t xml:space="preserve"> ≤</w:t>
            </w:r>
          </w:p>
        </w:tc>
        <w:tc>
          <w:tcPr>
            <w:tcW w:w="1227" w:type="dxa"/>
            <w:tcBorders>
              <w:tl2br w:val="nil"/>
              <w:tr2bl w:val="nil"/>
            </w:tcBorders>
            <w:noWrap w:val="0"/>
            <w:vAlign w:val="center"/>
          </w:tcPr>
          <w:p>
            <w:pPr>
              <w:spacing w:line="400" w:lineRule="exact"/>
              <w:jc w:val="center"/>
              <w:rPr>
                <w:rFonts w:hint="eastAsia" w:ascii="Times New Roman" w:eastAsia="宋体" w:hAnsiTheme="minorHAnsi" w:cstheme="minorBidi"/>
                <w:color w:val="000000" w:themeColor="text1"/>
                <w:sz w:val="21"/>
                <w:szCs w:val="21"/>
                <w:lang w:val="en-US" w:eastAsia="zh-CN" w:bidi="ar-SA"/>
                <w14:textFill>
                  <w14:solidFill>
                    <w14:schemeClr w14:val="tx1"/>
                  </w14:solidFill>
                </w14:textFill>
              </w:rPr>
            </w:pPr>
            <w:r>
              <w:rPr>
                <w:rFonts w:hint="eastAsia" w:ascii="Times New Roman" w:eastAsia="宋体"/>
                <w:color w:val="000000" w:themeColor="text1"/>
                <w:sz w:val="21"/>
                <w:szCs w:val="21"/>
                <w:lang w:val="en-US" w:eastAsia="zh-CN"/>
                <w14:textFill>
                  <w14:solidFill>
                    <w14:schemeClr w14:val="tx1"/>
                  </w14:solidFill>
                </w14:textFill>
              </w:rPr>
              <w:t>2</w:t>
            </w:r>
          </w:p>
        </w:tc>
        <w:tc>
          <w:tcPr>
            <w:tcW w:w="1227" w:type="dxa"/>
            <w:tcBorders>
              <w:tl2br w:val="nil"/>
              <w:tr2bl w:val="nil"/>
            </w:tcBorders>
            <w:noWrap w:val="0"/>
            <w:vAlign w:val="center"/>
          </w:tcPr>
          <w:p>
            <w:pPr>
              <w:spacing w:line="400" w:lineRule="exact"/>
              <w:jc w:val="center"/>
              <w:rPr>
                <w:rFonts w:hint="eastAsia" w:ascii="Times New Roman" w:eastAsia="宋体" w:hAnsiTheme="minorHAnsi" w:cstheme="minorBidi"/>
                <w:bCs/>
                <w:color w:val="000000" w:themeColor="text1"/>
                <w:sz w:val="21"/>
                <w:szCs w:val="21"/>
                <w:lang w:val="en-US" w:eastAsia="zh-CN" w:bidi="ar-SA"/>
                <w14:textFill>
                  <w14:solidFill>
                    <w14:schemeClr w14:val="tx1"/>
                  </w14:solidFill>
                </w14:textFill>
              </w:rPr>
            </w:pPr>
            <w:r>
              <w:rPr>
                <w:rFonts w:hint="eastAsia" w:ascii="Times New Roman" w:eastAsia="宋体"/>
                <w:bCs/>
                <w:color w:val="000000" w:themeColor="text1"/>
                <w:sz w:val="21"/>
                <w:szCs w:val="21"/>
                <w:lang w:val="en-US" w:eastAsia="zh-CN"/>
                <w14:textFill>
                  <w14:solidFill>
                    <w14:schemeClr w14:val="tx1"/>
                  </w14:solidFill>
                </w14:textFill>
              </w:rPr>
              <w:t>4</w:t>
            </w:r>
          </w:p>
        </w:tc>
        <w:tc>
          <w:tcPr>
            <w:tcW w:w="1226" w:type="dxa"/>
            <w:tcBorders>
              <w:tl2br w:val="nil"/>
              <w:tr2bl w:val="nil"/>
            </w:tcBorders>
            <w:noWrap w:val="0"/>
            <w:vAlign w:val="center"/>
          </w:tcPr>
          <w:p>
            <w:pPr>
              <w:spacing w:line="400" w:lineRule="exact"/>
              <w:jc w:val="center"/>
              <w:rPr>
                <w:rFonts w:hint="eastAsia" w:ascii="Times New Roman" w:eastAsia="宋体" w:hAnsiTheme="minorHAnsi" w:cstheme="minorBidi"/>
                <w:b w:val="0"/>
                <w:bCs/>
                <w:color w:val="000000" w:themeColor="text1"/>
                <w:sz w:val="21"/>
                <w:szCs w:val="21"/>
                <w:lang w:val="en-US" w:eastAsia="zh-CN" w:bidi="ar-SA"/>
                <w14:textFill>
                  <w14:solidFill>
                    <w14:schemeClr w14:val="tx1"/>
                  </w14:solidFill>
                </w14:textFill>
              </w:rPr>
            </w:pPr>
            <w:r>
              <w:rPr>
                <w:rFonts w:hint="eastAsia" w:ascii="Times New Roman" w:eastAsia="宋体"/>
                <w:b w:val="0"/>
                <w:bCs/>
                <w:color w:val="000000" w:themeColor="text1"/>
                <w:sz w:val="21"/>
                <w:szCs w:val="21"/>
                <w:lang w:val="en-US" w:eastAsia="zh-CN"/>
                <w14:textFill>
                  <w14:solidFill>
                    <w14:schemeClr w14:val="tx1"/>
                  </w14:solidFill>
                </w14:textFill>
              </w:rPr>
              <w:t>6</w:t>
            </w:r>
          </w:p>
        </w:tc>
        <w:tc>
          <w:tcPr>
            <w:tcW w:w="1226" w:type="dxa"/>
            <w:tcBorders>
              <w:tl2br w:val="nil"/>
              <w:tr2bl w:val="nil"/>
            </w:tcBorders>
            <w:noWrap w:val="0"/>
            <w:vAlign w:val="center"/>
          </w:tcPr>
          <w:p>
            <w:pPr>
              <w:spacing w:line="400" w:lineRule="exact"/>
              <w:jc w:val="center"/>
              <w:rPr>
                <w:rFonts w:hint="default" w:ascii="Times New Roman" w:eastAsia="宋体" w:hAnsiTheme="minorHAnsi" w:cstheme="minorBidi"/>
                <w:color w:val="000000" w:themeColor="text1"/>
                <w:sz w:val="21"/>
                <w:szCs w:val="21"/>
                <w:lang w:val="en-US" w:eastAsia="zh-CN" w:bidi="ar-SA"/>
                <w14:textFill>
                  <w14:solidFill>
                    <w14:schemeClr w14:val="tx1"/>
                  </w14:solidFill>
                </w14:textFill>
              </w:rPr>
            </w:pPr>
            <w:r>
              <w:rPr>
                <w:rFonts w:hint="eastAsia" w:ascii="Times New Roman" w:eastAsia="宋体"/>
                <w:color w:val="000000" w:themeColor="text1"/>
                <w:sz w:val="21"/>
                <w:szCs w:val="21"/>
                <w:lang w:val="en-US" w:eastAsia="zh-CN"/>
                <w14:textFill>
                  <w14:solidFill>
                    <w14:schemeClr w14:val="tx1"/>
                  </w14:solidFill>
                </w14:textFill>
              </w:rPr>
              <w:t>10</w:t>
            </w:r>
          </w:p>
        </w:tc>
        <w:tc>
          <w:tcPr>
            <w:tcW w:w="1106" w:type="dxa"/>
            <w:tcBorders>
              <w:tl2br w:val="nil"/>
              <w:tr2bl w:val="nil"/>
            </w:tcBorders>
            <w:noWrap w:val="0"/>
            <w:vAlign w:val="center"/>
          </w:tcPr>
          <w:p>
            <w:pPr>
              <w:spacing w:line="400" w:lineRule="exact"/>
              <w:jc w:val="center"/>
              <w:rPr>
                <w:rFonts w:hint="default" w:ascii="Times New Roman" w:eastAsia="宋体" w:hAnsiTheme="minorHAnsi" w:cstheme="minorBidi"/>
                <w:b w:val="0"/>
                <w:bCs w:val="0"/>
                <w:color w:val="000000" w:themeColor="text1"/>
                <w:sz w:val="21"/>
                <w:szCs w:val="21"/>
                <w:lang w:val="en-US" w:eastAsia="zh-CN" w:bidi="ar-SA"/>
                <w14:textFill>
                  <w14:solidFill>
                    <w14:schemeClr w14:val="tx1"/>
                  </w14:solidFill>
                </w14:textFill>
              </w:rPr>
            </w:pPr>
            <w:r>
              <w:rPr>
                <w:rFonts w:hint="eastAsia" w:ascii="Times New Roman" w:eastAsia="宋体"/>
                <w:b w:val="0"/>
                <w:bCs w:val="0"/>
                <w:color w:val="000000" w:themeColor="text1"/>
                <w:sz w:val="21"/>
                <w:szCs w:val="21"/>
                <w:lang w:val="en-US" w:eastAsia="zh-CN"/>
                <w14:textFill>
                  <w14:solidFill>
                    <w14:schemeClr w14:val="tx1"/>
                  </w14:solidFill>
                </w14:textFill>
              </w:rPr>
              <w:t>15</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802" w:type="dxa"/>
            <w:tcBorders>
              <w:tl2br w:val="nil"/>
              <w:tr2bl w:val="nil"/>
            </w:tcBorders>
            <w:noWrap w:val="0"/>
            <w:vAlign w:val="center"/>
          </w:tcPr>
          <w:p>
            <w:pPr>
              <w:spacing w:line="400" w:lineRule="exact"/>
              <w:jc w:val="center"/>
              <w:rPr>
                <w:rFonts w:hint="eastAsia" w:ascii="Times New Roman" w:eastAsia="宋体"/>
                <w:color w:val="000000" w:themeColor="text1"/>
                <w:sz w:val="21"/>
                <w:szCs w:val="21"/>
                <w:lang w:val="en-US" w:eastAsia="zh-CN"/>
                <w14:textFill>
                  <w14:solidFill>
                    <w14:schemeClr w14:val="tx1"/>
                  </w14:solidFill>
                </w14:textFill>
              </w:rPr>
            </w:pPr>
            <w:r>
              <w:rPr>
                <w:rFonts w:hint="eastAsia" w:ascii="Times New Roman" w:eastAsia="宋体"/>
                <w:color w:val="000000" w:themeColor="text1"/>
                <w:sz w:val="21"/>
                <w:szCs w:val="21"/>
                <w:lang w:val="en-US" w:eastAsia="zh-CN"/>
                <w14:textFill>
                  <w14:solidFill>
                    <w14:schemeClr w14:val="tx1"/>
                  </w14:solidFill>
                </w14:textFill>
              </w:rPr>
              <w:t>8</w:t>
            </w:r>
          </w:p>
        </w:tc>
        <w:tc>
          <w:tcPr>
            <w:tcW w:w="2205" w:type="dxa"/>
            <w:tcBorders>
              <w:tl2br w:val="nil"/>
              <w:tr2bl w:val="nil"/>
            </w:tcBorders>
            <w:noWrap w:val="0"/>
            <w:vAlign w:val="center"/>
          </w:tcPr>
          <w:p>
            <w:pPr>
              <w:spacing w:line="400" w:lineRule="exact"/>
              <w:jc w:val="center"/>
              <w:rPr>
                <w:rFonts w:ascii="Times New Roman"/>
                <w:color w:val="000000" w:themeColor="text1"/>
                <w:sz w:val="21"/>
                <w:szCs w:val="21"/>
                <w14:textFill>
                  <w14:solidFill>
                    <w14:schemeClr w14:val="tx1"/>
                  </w14:solidFill>
                </w14:textFill>
              </w:rPr>
            </w:pP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LAS</w:t>
            </w:r>
            <w:r>
              <w:rPr>
                <w:rFonts w:ascii="Times New Roman"/>
                <w:color w:val="000000" w:themeColor="text1"/>
                <w:sz w:val="21"/>
                <w:szCs w:val="21"/>
                <w14:textFill>
                  <w14:solidFill>
                    <w14:schemeClr w14:val="tx1"/>
                  </w14:solidFill>
                </w14:textFill>
              </w:rPr>
              <w:t xml:space="preserve"> ≤</w:t>
            </w:r>
          </w:p>
        </w:tc>
        <w:tc>
          <w:tcPr>
            <w:tcW w:w="1227" w:type="dxa"/>
            <w:tcBorders>
              <w:tl2br w:val="nil"/>
              <w:tr2bl w:val="nil"/>
            </w:tcBorders>
            <w:noWrap w:val="0"/>
            <w:vAlign w:val="center"/>
          </w:tcPr>
          <w:p>
            <w:pPr>
              <w:spacing w:line="400" w:lineRule="exact"/>
              <w:jc w:val="center"/>
              <w:rPr>
                <w:rFonts w:hint="default" w:ascii="Times New Roman" w:eastAsia="宋体"/>
                <w:color w:val="000000" w:themeColor="text1"/>
                <w:sz w:val="21"/>
                <w:szCs w:val="21"/>
                <w:lang w:val="en-US" w:eastAsia="zh-CN"/>
                <w14:textFill>
                  <w14:solidFill>
                    <w14:schemeClr w14:val="tx1"/>
                  </w14:solidFill>
                </w14:textFill>
              </w:rPr>
            </w:pPr>
            <w:r>
              <w:rPr>
                <w:rFonts w:hint="eastAsia" w:ascii="Times New Roman" w:eastAsia="宋体"/>
                <w:color w:val="000000" w:themeColor="text1"/>
                <w:sz w:val="21"/>
                <w:szCs w:val="21"/>
                <w:lang w:val="en-US" w:eastAsia="zh-CN"/>
                <w14:textFill>
                  <w14:solidFill>
                    <w14:schemeClr w14:val="tx1"/>
                  </w14:solidFill>
                </w14:textFill>
              </w:rPr>
              <w:t>0.2</w:t>
            </w:r>
          </w:p>
        </w:tc>
        <w:tc>
          <w:tcPr>
            <w:tcW w:w="1227" w:type="dxa"/>
            <w:tcBorders>
              <w:tl2br w:val="nil"/>
              <w:tr2bl w:val="nil"/>
            </w:tcBorders>
            <w:noWrap w:val="0"/>
            <w:vAlign w:val="center"/>
          </w:tcPr>
          <w:p>
            <w:pPr>
              <w:spacing w:line="400" w:lineRule="exact"/>
              <w:jc w:val="center"/>
              <w:rPr>
                <w:rFonts w:hint="default" w:ascii="Times New Roman" w:eastAsia="宋体"/>
                <w:bCs/>
                <w:color w:val="000000" w:themeColor="text1"/>
                <w:sz w:val="21"/>
                <w:szCs w:val="21"/>
                <w:lang w:val="en-US" w:eastAsia="zh-CN"/>
                <w14:textFill>
                  <w14:solidFill>
                    <w14:schemeClr w14:val="tx1"/>
                  </w14:solidFill>
                </w14:textFill>
              </w:rPr>
            </w:pPr>
            <w:r>
              <w:rPr>
                <w:rFonts w:hint="eastAsia" w:ascii="Times New Roman" w:eastAsia="宋体"/>
                <w:bCs/>
                <w:color w:val="000000" w:themeColor="text1"/>
                <w:sz w:val="21"/>
                <w:szCs w:val="21"/>
                <w:lang w:val="en-US" w:eastAsia="zh-CN"/>
                <w14:textFill>
                  <w14:solidFill>
                    <w14:schemeClr w14:val="tx1"/>
                  </w14:solidFill>
                </w14:textFill>
              </w:rPr>
              <w:t>0.2</w:t>
            </w:r>
          </w:p>
        </w:tc>
        <w:tc>
          <w:tcPr>
            <w:tcW w:w="1226" w:type="dxa"/>
            <w:tcBorders>
              <w:tl2br w:val="nil"/>
              <w:tr2bl w:val="nil"/>
            </w:tcBorders>
            <w:noWrap w:val="0"/>
            <w:vAlign w:val="center"/>
          </w:tcPr>
          <w:p>
            <w:pPr>
              <w:spacing w:line="400" w:lineRule="exact"/>
              <w:jc w:val="center"/>
              <w:rPr>
                <w:rFonts w:hint="default" w:ascii="Times New Roman" w:eastAsia="宋体"/>
                <w:b w:val="0"/>
                <w:bCs/>
                <w:color w:val="000000" w:themeColor="text1"/>
                <w:sz w:val="21"/>
                <w:szCs w:val="21"/>
                <w:lang w:val="en-US" w:eastAsia="zh-CN"/>
                <w14:textFill>
                  <w14:solidFill>
                    <w14:schemeClr w14:val="tx1"/>
                  </w14:solidFill>
                </w14:textFill>
              </w:rPr>
            </w:pPr>
            <w:r>
              <w:rPr>
                <w:rFonts w:hint="eastAsia" w:ascii="Times New Roman" w:eastAsia="宋体"/>
                <w:b w:val="0"/>
                <w:bCs/>
                <w:color w:val="000000" w:themeColor="text1"/>
                <w:sz w:val="21"/>
                <w:szCs w:val="21"/>
                <w:lang w:val="en-US" w:eastAsia="zh-CN"/>
                <w14:textFill>
                  <w14:solidFill>
                    <w14:schemeClr w14:val="tx1"/>
                  </w14:solidFill>
                </w14:textFill>
              </w:rPr>
              <w:t>0.2</w:t>
            </w:r>
          </w:p>
        </w:tc>
        <w:tc>
          <w:tcPr>
            <w:tcW w:w="1226" w:type="dxa"/>
            <w:tcBorders>
              <w:tl2br w:val="nil"/>
              <w:tr2bl w:val="nil"/>
            </w:tcBorders>
            <w:noWrap w:val="0"/>
            <w:vAlign w:val="center"/>
          </w:tcPr>
          <w:p>
            <w:pPr>
              <w:spacing w:line="400" w:lineRule="exact"/>
              <w:jc w:val="center"/>
              <w:rPr>
                <w:rFonts w:hint="default" w:ascii="Times New Roman" w:eastAsia="宋体"/>
                <w:color w:val="000000" w:themeColor="text1"/>
                <w:sz w:val="21"/>
                <w:szCs w:val="21"/>
                <w:lang w:val="en-US" w:eastAsia="zh-CN"/>
                <w14:textFill>
                  <w14:solidFill>
                    <w14:schemeClr w14:val="tx1"/>
                  </w14:solidFill>
                </w14:textFill>
              </w:rPr>
            </w:pPr>
            <w:r>
              <w:rPr>
                <w:rFonts w:hint="eastAsia" w:ascii="Times New Roman" w:eastAsia="宋体"/>
                <w:color w:val="000000" w:themeColor="text1"/>
                <w:sz w:val="21"/>
                <w:szCs w:val="21"/>
                <w:lang w:val="en-US" w:eastAsia="zh-CN"/>
                <w14:textFill>
                  <w14:solidFill>
                    <w14:schemeClr w14:val="tx1"/>
                  </w14:solidFill>
                </w14:textFill>
              </w:rPr>
              <w:t>0.3</w:t>
            </w:r>
          </w:p>
        </w:tc>
        <w:tc>
          <w:tcPr>
            <w:tcW w:w="1106" w:type="dxa"/>
            <w:tcBorders>
              <w:tl2br w:val="nil"/>
              <w:tr2bl w:val="nil"/>
            </w:tcBorders>
            <w:noWrap w:val="0"/>
            <w:vAlign w:val="center"/>
          </w:tcPr>
          <w:p>
            <w:pPr>
              <w:spacing w:line="400" w:lineRule="exact"/>
              <w:jc w:val="center"/>
              <w:rPr>
                <w:rFonts w:hint="default" w:ascii="Times New Roman" w:eastAsia="宋体"/>
                <w:b w:val="0"/>
                <w:bCs w:val="0"/>
                <w:color w:val="000000" w:themeColor="text1"/>
                <w:sz w:val="21"/>
                <w:szCs w:val="21"/>
                <w:lang w:val="en-US" w:eastAsia="zh-CN"/>
                <w14:textFill>
                  <w14:solidFill>
                    <w14:schemeClr w14:val="tx1"/>
                  </w14:solidFill>
                </w14:textFill>
              </w:rPr>
            </w:pPr>
            <w:r>
              <w:rPr>
                <w:rFonts w:hint="eastAsia" w:ascii="Times New Roman" w:eastAsia="宋体"/>
                <w:b w:val="0"/>
                <w:bCs w:val="0"/>
                <w:color w:val="000000" w:themeColor="text1"/>
                <w:sz w:val="21"/>
                <w:szCs w:val="21"/>
                <w:lang w:val="en-US" w:eastAsia="zh-CN"/>
                <w14:textFill>
                  <w14:solidFill>
                    <w14:schemeClr w14:val="tx1"/>
                  </w14:solidFill>
                </w14:textFill>
              </w:rPr>
              <w:t>0.3</w:t>
            </w:r>
          </w:p>
        </w:tc>
      </w:tr>
    </w:tbl>
    <w:p>
      <w:pPr>
        <w:pStyle w:val="3"/>
        <w:keepNext w:val="0"/>
        <w:keepLines w:val="0"/>
        <w:pageBreakBefore w:val="0"/>
        <w:widowControl w:val="0"/>
        <w:kinsoku/>
        <w:wordWrap/>
        <w:overflowPunct/>
        <w:topLinePunct w:val="0"/>
        <w:autoSpaceDE/>
        <w:autoSpaceDN/>
        <w:bidi w:val="0"/>
        <w:adjustRightInd/>
        <w:snapToGrid w:val="0"/>
        <w:spacing w:before="0" w:line="360" w:lineRule="auto"/>
        <w:ind w:right="39" w:firstLine="480" w:firstLineChars="200"/>
        <w:jc w:val="left"/>
        <w:textAlignment w:val="auto"/>
        <w:rPr>
          <w:rFonts w:hint="eastAsia" w:eastAsia="宋体"/>
          <w:color w:val="000000" w:themeColor="text1"/>
          <w:lang w:val="en-US" w:eastAsia="zh-CN"/>
          <w14:textFill>
            <w14:solidFill>
              <w14:schemeClr w14:val="tx1"/>
            </w14:solidFill>
          </w14:textFill>
        </w:rPr>
      </w:pPr>
      <w:r>
        <w:rPr>
          <w:color w:val="000000" w:themeColor="text1"/>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3</w:t>
      </w:r>
      <w:r>
        <w:rPr>
          <w:color w:val="000000" w:themeColor="text1"/>
          <w14:textFill>
            <w14:solidFill>
              <w14:schemeClr w14:val="tx1"/>
            </w14:solidFill>
          </w14:textFill>
        </w:rPr>
        <w:t>）地</w:t>
      </w:r>
      <w:r>
        <w:rPr>
          <w:rFonts w:hint="eastAsia"/>
          <w:color w:val="000000" w:themeColor="text1"/>
          <w:lang w:eastAsia="zh-CN"/>
          <w14:textFill>
            <w14:solidFill>
              <w14:schemeClr w14:val="tx1"/>
            </w14:solidFill>
          </w14:textFill>
        </w:rPr>
        <w:t>下</w:t>
      </w:r>
      <w:r>
        <w:rPr>
          <w:color w:val="000000" w:themeColor="text1"/>
          <w14:textFill>
            <w14:solidFill>
              <w14:schemeClr w14:val="tx1"/>
            </w14:solidFill>
          </w14:textFill>
        </w:rPr>
        <w:t>水环境</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color w:val="000000" w:themeColor="text1"/>
          <w:sz w:val="24"/>
          <w14:textFill>
            <w14:solidFill>
              <w14:schemeClr w14:val="tx1"/>
            </w14:solidFill>
          </w14:textFill>
        </w:rPr>
      </w:pPr>
      <w:r>
        <w:rPr>
          <w:rFonts w:ascii="Times New Roman"/>
          <w:color w:val="000000" w:themeColor="text1"/>
          <w:sz w:val="24"/>
          <w14:textFill>
            <w14:solidFill>
              <w14:schemeClr w14:val="tx1"/>
            </w14:solidFill>
          </w14:textFill>
        </w:rPr>
        <w:t>项目所在区域地下水未作为集中式生活饮用水水源地，地下水环境质量执行《地下水质量标准》（GB/T14848-</w:t>
      </w:r>
      <w:r>
        <w:rPr>
          <w:rFonts w:hint="eastAsia" w:ascii="Times New Roman"/>
          <w:color w:val="000000" w:themeColor="text1"/>
          <w:sz w:val="24"/>
          <w14:textFill>
            <w14:solidFill>
              <w14:schemeClr w14:val="tx1"/>
            </w14:solidFill>
          </w14:textFill>
        </w:rPr>
        <w:t>2017</w:t>
      </w:r>
      <w:r>
        <w:rPr>
          <w:rFonts w:ascii="Times New Roman"/>
          <w:color w:val="000000" w:themeColor="text1"/>
          <w:sz w:val="24"/>
          <w14:textFill>
            <w14:solidFill>
              <w14:schemeClr w14:val="tx1"/>
            </w14:solidFill>
          </w14:textFill>
        </w:rPr>
        <w:t>）中Ⅲ类标准</w:t>
      </w:r>
      <w:r>
        <w:rPr>
          <w:rFonts w:hint="eastAsia" w:ascii="Times New Roman" w:eastAsia="宋体"/>
          <w:color w:val="000000" w:themeColor="text1"/>
          <w:sz w:val="24"/>
          <w:lang w:eastAsia="zh-CN"/>
          <w14:textFill>
            <w14:solidFill>
              <w14:schemeClr w14:val="tx1"/>
            </w14:solidFill>
          </w14:textFill>
        </w:rPr>
        <w:t>，见表</w:t>
      </w:r>
      <w:r>
        <w:rPr>
          <w:rFonts w:hint="eastAsia" w:ascii="Times New Roman" w:eastAsia="宋体"/>
          <w:color w:val="000000" w:themeColor="text1"/>
          <w:sz w:val="24"/>
          <w:lang w:val="en-US" w:eastAsia="zh-CN"/>
          <w14:textFill>
            <w14:solidFill>
              <w14:schemeClr w14:val="tx1"/>
            </w14:solidFill>
          </w14:textFill>
        </w:rPr>
        <w:t>2.5-4</w:t>
      </w:r>
      <w:r>
        <w:rPr>
          <w:rFonts w:ascii="Times New Roman"/>
          <w:color w:val="000000" w:themeColor="text1"/>
          <w:sz w:val="24"/>
          <w14:textFill>
            <w14:solidFill>
              <w14:schemeClr w14:val="tx1"/>
            </w14:solidFill>
          </w14:textFill>
        </w:rPr>
        <w:t>。</w:t>
      </w:r>
    </w:p>
    <w:p>
      <w:pPr>
        <w:adjustRightInd w:val="0"/>
        <w:snapToGrid w:val="0"/>
        <w:jc w:val="center"/>
        <w:rPr>
          <w:rFonts w:ascii="Times New Roman"/>
          <w:b/>
          <w:snapToGrid w:val="0"/>
          <w:color w:val="000000" w:themeColor="text1"/>
          <w:sz w:val="24"/>
          <w14:textFill>
            <w14:solidFill>
              <w14:schemeClr w14:val="tx1"/>
            </w14:solidFill>
          </w14:textFill>
        </w:rPr>
      </w:pPr>
      <w:bookmarkStart w:id="23" w:name="_Ref294617754"/>
      <w:r>
        <w:rPr>
          <w:rFonts w:ascii="Times New Roman"/>
          <w:b/>
          <w:snapToGrid w:val="0"/>
          <w:color w:val="000000" w:themeColor="text1"/>
          <w:sz w:val="24"/>
          <w14:textFill>
            <w14:solidFill>
              <w14:schemeClr w14:val="tx1"/>
            </w14:solidFill>
          </w14:textFill>
        </w:rPr>
        <w:t>表</w:t>
      </w:r>
      <w:r>
        <w:rPr>
          <w:rFonts w:hint="eastAsia" w:ascii="Times New Roman" w:eastAsia="宋体"/>
          <w:b/>
          <w:snapToGrid w:val="0"/>
          <w:color w:val="000000" w:themeColor="text1"/>
          <w:sz w:val="24"/>
          <w:lang w:val="en-US" w:eastAsia="zh-CN"/>
          <w14:textFill>
            <w14:solidFill>
              <w14:schemeClr w14:val="tx1"/>
            </w14:solidFill>
          </w14:textFill>
        </w:rPr>
        <w:t>2.5-4</w:t>
      </w:r>
      <w:r>
        <w:rPr>
          <w:rFonts w:ascii="Times New Roman"/>
          <w:b/>
          <w:snapToGrid w:val="0"/>
          <w:color w:val="000000" w:themeColor="text1"/>
          <w:sz w:val="24"/>
          <w14:textFill>
            <w14:solidFill>
              <w14:schemeClr w14:val="tx1"/>
            </w14:solidFill>
          </w14:textFill>
        </w:rPr>
        <w:t xml:space="preserve">   《地下水质量标准》（</w:t>
      </w:r>
      <w:r>
        <w:rPr>
          <w:rFonts w:ascii="Times New Roman"/>
          <w:b/>
          <w:color w:val="000000" w:themeColor="text1"/>
          <w:sz w:val="24"/>
          <w14:textFill>
            <w14:solidFill>
              <w14:schemeClr w14:val="tx1"/>
            </w14:solidFill>
          </w14:textFill>
        </w:rPr>
        <w:t>GB/T14848-</w:t>
      </w:r>
      <w:r>
        <w:rPr>
          <w:rFonts w:hint="eastAsia" w:ascii="Times New Roman"/>
          <w:b/>
          <w:color w:val="000000" w:themeColor="text1"/>
          <w:sz w:val="24"/>
          <w14:textFill>
            <w14:solidFill>
              <w14:schemeClr w14:val="tx1"/>
            </w14:solidFill>
          </w14:textFill>
        </w:rPr>
        <w:t>2017</w:t>
      </w:r>
      <w:r>
        <w:rPr>
          <w:rFonts w:ascii="Times New Roman"/>
          <w:b/>
          <w:snapToGrid w:val="0"/>
          <w:color w:val="000000" w:themeColor="text1"/>
          <w:sz w:val="24"/>
          <w14:textFill>
            <w14:solidFill>
              <w14:schemeClr w14:val="tx1"/>
            </w14:solidFill>
          </w14:textFill>
        </w:rPr>
        <w:t>）    单位：mg/L</w:t>
      </w:r>
      <w:bookmarkEnd w:id="23"/>
    </w:p>
    <w:tbl>
      <w:tblPr>
        <w:tblStyle w:val="12"/>
        <w:tblW w:w="4998" w:type="pct"/>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autofit"/>
        <w:tblCellMar>
          <w:top w:w="0" w:type="dxa"/>
          <w:left w:w="108" w:type="dxa"/>
          <w:bottom w:w="0" w:type="dxa"/>
          <w:right w:w="108" w:type="dxa"/>
        </w:tblCellMar>
      </w:tblPr>
      <w:tblGrid>
        <w:gridCol w:w="1084"/>
        <w:gridCol w:w="4843"/>
        <w:gridCol w:w="2955"/>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10" w:type="pct"/>
            <w:vMerge w:val="restar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序号</w:t>
            </w:r>
          </w:p>
        </w:tc>
        <w:tc>
          <w:tcPr>
            <w:tcW w:w="2725" w:type="pct"/>
            <w:vMerge w:val="restar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污染物名称</w:t>
            </w:r>
          </w:p>
        </w:tc>
        <w:tc>
          <w:tcPr>
            <w:tcW w:w="1663"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标准浓度限值（mg/L）</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10" w:type="pct"/>
            <w:vMerge w:val="continue"/>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p>
        </w:tc>
        <w:tc>
          <w:tcPr>
            <w:tcW w:w="2725" w:type="pct"/>
            <w:vMerge w:val="continue"/>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p>
        </w:tc>
        <w:tc>
          <w:tcPr>
            <w:tcW w:w="1663"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Ⅲ类</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10"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1</w:t>
            </w:r>
          </w:p>
        </w:tc>
        <w:tc>
          <w:tcPr>
            <w:tcW w:w="2725"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pH(无量纲)</w:t>
            </w:r>
          </w:p>
        </w:tc>
        <w:tc>
          <w:tcPr>
            <w:tcW w:w="1663"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6.5-8.5</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10"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2</w:t>
            </w:r>
          </w:p>
        </w:tc>
        <w:tc>
          <w:tcPr>
            <w:tcW w:w="2725"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总硬度</w:t>
            </w:r>
            <w:r>
              <w:rPr>
                <w:rFonts w:ascii="Times New Roman"/>
                <w:color w:val="000000" w:themeColor="text1"/>
                <w:sz w:val="21"/>
                <w:szCs w:val="21"/>
                <w:lang w:val="en-GB"/>
                <w14:textFill>
                  <w14:solidFill>
                    <w14:schemeClr w14:val="tx1"/>
                  </w14:solidFill>
                </w14:textFill>
              </w:rPr>
              <w:t>≤</w:t>
            </w:r>
          </w:p>
        </w:tc>
        <w:tc>
          <w:tcPr>
            <w:tcW w:w="1663"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450</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10"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3</w:t>
            </w:r>
          </w:p>
        </w:tc>
        <w:tc>
          <w:tcPr>
            <w:tcW w:w="2725"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溶解性总固体</w:t>
            </w:r>
            <w:r>
              <w:rPr>
                <w:rFonts w:ascii="Times New Roman"/>
                <w:color w:val="000000" w:themeColor="text1"/>
                <w:sz w:val="21"/>
                <w:szCs w:val="21"/>
                <w:lang w:val="en-GB"/>
                <w14:textFill>
                  <w14:solidFill>
                    <w14:schemeClr w14:val="tx1"/>
                  </w14:solidFill>
                </w14:textFill>
              </w:rPr>
              <w:t>≤</w:t>
            </w:r>
          </w:p>
        </w:tc>
        <w:tc>
          <w:tcPr>
            <w:tcW w:w="1663"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1000</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10"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4</w:t>
            </w:r>
          </w:p>
        </w:tc>
        <w:tc>
          <w:tcPr>
            <w:tcW w:w="2725"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硫酸盐</w:t>
            </w:r>
            <w:r>
              <w:rPr>
                <w:rFonts w:ascii="Times New Roman"/>
                <w:color w:val="000000" w:themeColor="text1"/>
                <w:sz w:val="21"/>
                <w:szCs w:val="21"/>
                <w:lang w:val="en-GB"/>
                <w14:textFill>
                  <w14:solidFill>
                    <w14:schemeClr w14:val="tx1"/>
                  </w14:solidFill>
                </w14:textFill>
              </w:rPr>
              <w:t>≤</w:t>
            </w:r>
          </w:p>
        </w:tc>
        <w:tc>
          <w:tcPr>
            <w:tcW w:w="1663"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250</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10"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5</w:t>
            </w:r>
          </w:p>
        </w:tc>
        <w:tc>
          <w:tcPr>
            <w:tcW w:w="2725"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氯化物</w:t>
            </w:r>
            <w:r>
              <w:rPr>
                <w:rFonts w:ascii="Times New Roman"/>
                <w:color w:val="000000" w:themeColor="text1"/>
                <w:sz w:val="21"/>
                <w:szCs w:val="21"/>
                <w:lang w:val="en-GB"/>
                <w14:textFill>
                  <w14:solidFill>
                    <w14:schemeClr w14:val="tx1"/>
                  </w14:solidFill>
                </w14:textFill>
              </w:rPr>
              <w:t>≤</w:t>
            </w:r>
          </w:p>
        </w:tc>
        <w:tc>
          <w:tcPr>
            <w:tcW w:w="1663"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250</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10"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6</w:t>
            </w:r>
          </w:p>
        </w:tc>
        <w:tc>
          <w:tcPr>
            <w:tcW w:w="2725"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亚硝酸盐</w:t>
            </w:r>
            <w:r>
              <w:rPr>
                <w:rFonts w:ascii="Times New Roman"/>
                <w:color w:val="000000" w:themeColor="text1"/>
                <w:sz w:val="21"/>
                <w:szCs w:val="21"/>
                <w:lang w:val="en-GB"/>
                <w14:textFill>
                  <w14:solidFill>
                    <w14:schemeClr w14:val="tx1"/>
                  </w14:solidFill>
                </w14:textFill>
              </w:rPr>
              <w:t>≤</w:t>
            </w:r>
          </w:p>
        </w:tc>
        <w:tc>
          <w:tcPr>
            <w:tcW w:w="1663"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1.00</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10"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7</w:t>
            </w:r>
          </w:p>
        </w:tc>
        <w:tc>
          <w:tcPr>
            <w:tcW w:w="2725"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lang w:val="en-GB"/>
                <w14:textFill>
                  <w14:solidFill>
                    <w14:schemeClr w14:val="tx1"/>
                  </w14:solidFill>
                </w14:textFill>
              </w:rPr>
              <w:t>硝酸盐≤</w:t>
            </w:r>
          </w:p>
        </w:tc>
        <w:tc>
          <w:tcPr>
            <w:tcW w:w="1663"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20</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10"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8</w:t>
            </w:r>
          </w:p>
        </w:tc>
        <w:tc>
          <w:tcPr>
            <w:tcW w:w="2725"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氨氮（以N计）</w:t>
            </w:r>
            <w:r>
              <w:rPr>
                <w:rFonts w:ascii="Times New Roman"/>
                <w:color w:val="000000" w:themeColor="text1"/>
                <w:sz w:val="21"/>
                <w:szCs w:val="21"/>
                <w:lang w:val="en-GB"/>
                <w14:textFill>
                  <w14:solidFill>
                    <w14:schemeClr w14:val="tx1"/>
                  </w14:solidFill>
                </w14:textFill>
              </w:rPr>
              <w:t>≤</w:t>
            </w:r>
          </w:p>
        </w:tc>
        <w:tc>
          <w:tcPr>
            <w:tcW w:w="1663"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0.5</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10"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9</w:t>
            </w:r>
          </w:p>
        </w:tc>
        <w:tc>
          <w:tcPr>
            <w:tcW w:w="2725"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挥发性</w:t>
            </w:r>
            <w:r>
              <w:rPr>
                <w:rFonts w:hint="eastAsia" w:ascii="Times New Roman"/>
                <w:color w:val="000000" w:themeColor="text1"/>
                <w:sz w:val="21"/>
                <w:szCs w:val="21"/>
                <w14:textFill>
                  <w14:solidFill>
                    <w14:schemeClr w14:val="tx1"/>
                  </w14:solidFill>
                </w14:textFill>
              </w:rPr>
              <w:t>酚</w:t>
            </w:r>
            <w:r>
              <w:rPr>
                <w:rFonts w:ascii="Times New Roman"/>
                <w:color w:val="000000" w:themeColor="text1"/>
                <w:sz w:val="21"/>
                <w:szCs w:val="21"/>
                <w14:textFill>
                  <w14:solidFill>
                    <w14:schemeClr w14:val="tx1"/>
                  </w14:solidFill>
                </w14:textFill>
              </w:rPr>
              <w:t>类</w:t>
            </w:r>
            <w:r>
              <w:rPr>
                <w:rFonts w:ascii="Times New Roman"/>
                <w:color w:val="000000" w:themeColor="text1"/>
                <w:sz w:val="21"/>
                <w:szCs w:val="21"/>
                <w:lang w:val="en-GB"/>
                <w14:textFill>
                  <w14:solidFill>
                    <w14:schemeClr w14:val="tx1"/>
                  </w14:solidFill>
                </w14:textFill>
              </w:rPr>
              <w:t>≤</w:t>
            </w:r>
          </w:p>
        </w:tc>
        <w:tc>
          <w:tcPr>
            <w:tcW w:w="1663"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0.002</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10"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10</w:t>
            </w:r>
          </w:p>
        </w:tc>
        <w:tc>
          <w:tcPr>
            <w:tcW w:w="2725"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氟化物</w:t>
            </w:r>
            <w:r>
              <w:rPr>
                <w:rFonts w:ascii="Times New Roman"/>
                <w:color w:val="000000" w:themeColor="text1"/>
                <w:sz w:val="21"/>
                <w:szCs w:val="21"/>
                <w:lang w:val="en-GB"/>
                <w14:textFill>
                  <w14:solidFill>
                    <w14:schemeClr w14:val="tx1"/>
                  </w14:solidFill>
                </w14:textFill>
              </w:rPr>
              <w:t>≤</w:t>
            </w:r>
          </w:p>
        </w:tc>
        <w:tc>
          <w:tcPr>
            <w:tcW w:w="1663"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1.0</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10"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11</w:t>
            </w:r>
          </w:p>
        </w:tc>
        <w:tc>
          <w:tcPr>
            <w:tcW w:w="2725"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氰化物</w:t>
            </w:r>
            <w:r>
              <w:rPr>
                <w:rFonts w:ascii="Times New Roman"/>
                <w:color w:val="000000" w:themeColor="text1"/>
                <w:sz w:val="21"/>
                <w:szCs w:val="21"/>
                <w:lang w:val="en-GB"/>
                <w14:textFill>
                  <w14:solidFill>
                    <w14:schemeClr w14:val="tx1"/>
                  </w14:solidFill>
                </w14:textFill>
              </w:rPr>
              <w:t>≤</w:t>
            </w:r>
          </w:p>
        </w:tc>
        <w:tc>
          <w:tcPr>
            <w:tcW w:w="1663"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0.05</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10"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12</w:t>
            </w:r>
          </w:p>
        </w:tc>
        <w:tc>
          <w:tcPr>
            <w:tcW w:w="2725"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汞</w:t>
            </w:r>
            <w:r>
              <w:rPr>
                <w:rFonts w:ascii="Times New Roman"/>
                <w:color w:val="000000" w:themeColor="text1"/>
                <w:sz w:val="21"/>
                <w:szCs w:val="21"/>
                <w:lang w:val="en-GB"/>
                <w14:textFill>
                  <w14:solidFill>
                    <w14:schemeClr w14:val="tx1"/>
                  </w14:solidFill>
                </w14:textFill>
              </w:rPr>
              <w:t>≤</w:t>
            </w:r>
          </w:p>
        </w:tc>
        <w:tc>
          <w:tcPr>
            <w:tcW w:w="1663"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0.001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10"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13</w:t>
            </w:r>
          </w:p>
        </w:tc>
        <w:tc>
          <w:tcPr>
            <w:tcW w:w="2725"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砷</w:t>
            </w:r>
            <w:r>
              <w:rPr>
                <w:rFonts w:ascii="Times New Roman"/>
                <w:color w:val="000000" w:themeColor="text1"/>
                <w:sz w:val="21"/>
                <w:szCs w:val="21"/>
                <w:lang w:val="en-GB"/>
                <w14:textFill>
                  <w14:solidFill>
                    <w14:schemeClr w14:val="tx1"/>
                  </w14:solidFill>
                </w14:textFill>
              </w:rPr>
              <w:t>≤</w:t>
            </w:r>
          </w:p>
        </w:tc>
        <w:tc>
          <w:tcPr>
            <w:tcW w:w="1663"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0.01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10"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14</w:t>
            </w:r>
          </w:p>
        </w:tc>
        <w:tc>
          <w:tcPr>
            <w:tcW w:w="2725"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镉</w:t>
            </w:r>
            <w:r>
              <w:rPr>
                <w:rFonts w:ascii="Times New Roman"/>
                <w:color w:val="000000" w:themeColor="text1"/>
                <w:sz w:val="21"/>
                <w:szCs w:val="21"/>
                <w:lang w:val="en-GB"/>
                <w14:textFill>
                  <w14:solidFill>
                    <w14:schemeClr w14:val="tx1"/>
                  </w14:solidFill>
                </w14:textFill>
              </w:rPr>
              <w:t>≤</w:t>
            </w:r>
          </w:p>
        </w:tc>
        <w:tc>
          <w:tcPr>
            <w:tcW w:w="1663"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0.005</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10"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15</w:t>
            </w:r>
          </w:p>
        </w:tc>
        <w:tc>
          <w:tcPr>
            <w:tcW w:w="2725"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铬（六价）</w:t>
            </w:r>
            <w:r>
              <w:rPr>
                <w:rFonts w:ascii="Times New Roman"/>
                <w:color w:val="000000" w:themeColor="text1"/>
                <w:sz w:val="21"/>
                <w:szCs w:val="21"/>
                <w:lang w:val="en-GB"/>
                <w14:textFill>
                  <w14:solidFill>
                    <w14:schemeClr w14:val="tx1"/>
                  </w14:solidFill>
                </w14:textFill>
              </w:rPr>
              <w:t>≤</w:t>
            </w:r>
          </w:p>
        </w:tc>
        <w:tc>
          <w:tcPr>
            <w:tcW w:w="1663"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0.05</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10"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16</w:t>
            </w:r>
          </w:p>
        </w:tc>
        <w:tc>
          <w:tcPr>
            <w:tcW w:w="2725"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铅</w:t>
            </w:r>
            <w:r>
              <w:rPr>
                <w:rFonts w:ascii="Times New Roman"/>
                <w:color w:val="000000" w:themeColor="text1"/>
                <w:sz w:val="21"/>
                <w:szCs w:val="21"/>
                <w:lang w:val="en-GB"/>
                <w14:textFill>
                  <w14:solidFill>
                    <w14:schemeClr w14:val="tx1"/>
                  </w14:solidFill>
                </w14:textFill>
              </w:rPr>
              <w:t>≤</w:t>
            </w:r>
          </w:p>
        </w:tc>
        <w:tc>
          <w:tcPr>
            <w:tcW w:w="1663"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0.01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10"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17</w:t>
            </w:r>
          </w:p>
        </w:tc>
        <w:tc>
          <w:tcPr>
            <w:tcW w:w="2725"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镍</w:t>
            </w:r>
            <w:r>
              <w:rPr>
                <w:rFonts w:ascii="Times New Roman"/>
                <w:color w:val="000000" w:themeColor="text1"/>
                <w:sz w:val="21"/>
                <w:szCs w:val="21"/>
                <w:lang w:val="en-GB"/>
                <w14:textFill>
                  <w14:solidFill>
                    <w14:schemeClr w14:val="tx1"/>
                  </w14:solidFill>
                </w14:textFill>
              </w:rPr>
              <w:t>≤</w:t>
            </w:r>
          </w:p>
        </w:tc>
        <w:tc>
          <w:tcPr>
            <w:tcW w:w="1663"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hint="eastAsia" w:ascii="Times New Roman"/>
                <w:color w:val="000000" w:themeColor="text1"/>
                <w:sz w:val="21"/>
                <w:szCs w:val="21"/>
                <w14:textFill>
                  <w14:solidFill>
                    <w14:schemeClr w14:val="tx1"/>
                  </w14:solidFill>
                </w14:textFill>
              </w:rPr>
              <w:t>0.02</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10"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18</w:t>
            </w:r>
          </w:p>
        </w:tc>
        <w:tc>
          <w:tcPr>
            <w:tcW w:w="2725"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锌</w:t>
            </w:r>
            <w:r>
              <w:rPr>
                <w:rFonts w:ascii="Times New Roman"/>
                <w:color w:val="000000" w:themeColor="text1"/>
                <w:sz w:val="21"/>
                <w:szCs w:val="21"/>
                <w:lang w:val="en-GB"/>
                <w14:textFill>
                  <w14:solidFill>
                    <w14:schemeClr w14:val="tx1"/>
                  </w14:solidFill>
                </w14:textFill>
              </w:rPr>
              <w:t>≤</w:t>
            </w:r>
          </w:p>
        </w:tc>
        <w:tc>
          <w:tcPr>
            <w:tcW w:w="1663"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1.00</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10"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19</w:t>
            </w:r>
          </w:p>
        </w:tc>
        <w:tc>
          <w:tcPr>
            <w:tcW w:w="2725"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铜</w:t>
            </w:r>
            <w:r>
              <w:rPr>
                <w:rFonts w:ascii="Times New Roman"/>
                <w:color w:val="000000" w:themeColor="text1"/>
                <w:sz w:val="21"/>
                <w:szCs w:val="21"/>
                <w:lang w:val="en-GB"/>
                <w14:textFill>
                  <w14:solidFill>
                    <w14:schemeClr w14:val="tx1"/>
                  </w14:solidFill>
                </w14:textFill>
              </w:rPr>
              <w:t>≤</w:t>
            </w:r>
          </w:p>
        </w:tc>
        <w:tc>
          <w:tcPr>
            <w:tcW w:w="1663" w:type="pct"/>
            <w:tcBorders>
              <w:tl2br w:val="nil"/>
              <w:tr2bl w:val="nil"/>
            </w:tcBorders>
            <w:noWrap w:val="0"/>
            <w:vAlign w:val="center"/>
          </w:tcPr>
          <w:p>
            <w:pPr>
              <w:spacing w:line="340" w:lineRule="exact"/>
              <w:jc w:val="center"/>
              <w:rPr>
                <w:rFonts w:ascii="Times New Roman"/>
                <w:color w:val="000000" w:themeColor="text1"/>
                <w:sz w:val="21"/>
                <w:szCs w:val="21"/>
                <w14:textFill>
                  <w14:solidFill>
                    <w14:schemeClr w14:val="tx1"/>
                  </w14:solidFill>
                </w14:textFill>
              </w:rPr>
            </w:pPr>
            <w:r>
              <w:rPr>
                <w:rFonts w:hint="eastAsia" w:ascii="Times New Roman"/>
                <w:color w:val="000000" w:themeColor="text1"/>
                <w:sz w:val="21"/>
                <w:szCs w:val="21"/>
                <w14:textFill>
                  <w14:solidFill>
                    <w14:schemeClr w14:val="tx1"/>
                  </w14:solidFill>
                </w14:textFill>
              </w:rPr>
              <w:t>0.07</w:t>
            </w:r>
          </w:p>
        </w:tc>
      </w:tr>
    </w:tbl>
    <w:p>
      <w:pPr>
        <w:pStyle w:val="3"/>
        <w:keepNext w:val="0"/>
        <w:keepLines w:val="0"/>
        <w:pageBreakBefore w:val="0"/>
        <w:widowControl w:val="0"/>
        <w:numPr>
          <w:ilvl w:val="0"/>
          <w:numId w:val="0"/>
        </w:numPr>
        <w:kinsoku/>
        <w:wordWrap/>
        <w:overflowPunct/>
        <w:topLinePunct w:val="0"/>
        <w:autoSpaceDE/>
        <w:autoSpaceDN/>
        <w:bidi w:val="0"/>
        <w:adjustRightInd/>
        <w:snapToGrid/>
        <w:spacing w:before="0" w:line="360" w:lineRule="auto"/>
        <w:ind w:right="39" w:rightChars="0" w:firstLine="480" w:firstLineChars="200"/>
        <w:jc w:val="left"/>
        <w:textAlignment w:val="auto"/>
        <w:rPr>
          <w:color w:val="FF0000"/>
        </w:rPr>
      </w:pPr>
      <w:r>
        <w:rPr>
          <w:rFonts w:hint="eastAsia"/>
          <w:color w:val="000000" w:themeColor="text1"/>
          <w:lang w:eastAsia="zh-CN"/>
          <w14:textFill>
            <w14:solidFill>
              <w14:schemeClr w14:val="tx1"/>
            </w14:solidFill>
          </w14:textFill>
        </w:rPr>
        <w:t>（</w:t>
      </w:r>
      <w:r>
        <w:rPr>
          <w:rFonts w:hint="eastAsia"/>
          <w:color w:val="FF0000"/>
          <w:lang w:val="en-US" w:eastAsia="zh-CN"/>
        </w:rPr>
        <w:t>4</w:t>
      </w:r>
      <w:r>
        <w:rPr>
          <w:rFonts w:hint="eastAsia"/>
          <w:color w:val="FF0000"/>
          <w:lang w:eastAsia="zh-CN"/>
        </w:rPr>
        <w:t>）</w:t>
      </w:r>
      <w:r>
        <w:rPr>
          <w:color w:val="FF0000"/>
        </w:rPr>
        <w:t xml:space="preserve">声环境 </w:t>
      </w:r>
    </w:p>
    <w:p>
      <w:pPr>
        <w:pStyle w:val="3"/>
        <w:keepNext w:val="0"/>
        <w:keepLines w:val="0"/>
        <w:pageBreakBefore w:val="0"/>
        <w:widowControl w:val="0"/>
        <w:numPr>
          <w:ilvl w:val="0"/>
          <w:numId w:val="0"/>
        </w:numPr>
        <w:kinsoku/>
        <w:wordWrap/>
        <w:overflowPunct/>
        <w:topLinePunct w:val="0"/>
        <w:autoSpaceDE/>
        <w:autoSpaceDN/>
        <w:bidi w:val="0"/>
        <w:adjustRightInd/>
        <w:snapToGrid/>
        <w:spacing w:before="0" w:line="360" w:lineRule="auto"/>
        <w:ind w:right="39" w:rightChars="0" w:firstLine="480" w:firstLineChars="200"/>
        <w:jc w:val="left"/>
        <w:textAlignment w:val="auto"/>
        <w:rPr>
          <w:rFonts w:hint="default" w:ascii="Times New Roman" w:hAnsi="Times New Roman" w:eastAsia="宋体" w:cs="Times New Roman"/>
          <w:color w:val="FF0000"/>
          <w:sz w:val="24"/>
          <w:szCs w:val="24"/>
          <w:lang w:val="en-US" w:eastAsia="zh-CN"/>
        </w:rPr>
      </w:pPr>
      <w:r>
        <w:rPr>
          <w:rFonts w:hint="default" w:ascii="Times New Roman" w:hAnsi="Times New Roman" w:cs="Times New Roman"/>
          <w:color w:val="FF0000"/>
          <w:sz w:val="24"/>
          <w:szCs w:val="24"/>
          <w:lang w:eastAsia="zh-CN"/>
        </w:rPr>
        <w:t>项目区荔港大道、涵黄公路两侧红线外</w:t>
      </w:r>
      <w:r>
        <w:rPr>
          <w:rFonts w:hint="default" w:ascii="Times New Roman" w:hAnsi="Times New Roman" w:cs="Times New Roman"/>
          <w:color w:val="FF0000"/>
          <w:sz w:val="24"/>
          <w:szCs w:val="24"/>
          <w:lang w:val="en-US" w:eastAsia="zh-CN"/>
        </w:rPr>
        <w:t>35m以内区域执行GB3096-2008《声环境质量标准》4a类标准，学校、医院等特殊敏感建筑物及其他区域执行2类标准；施工期对外运输道路穿越乡村时，其道路两侧村庄临路第一排建筑物参照执行2类标准，标准限值见表</w:t>
      </w:r>
      <w:r>
        <w:rPr>
          <w:rFonts w:hint="eastAsia" w:ascii="Times New Roman" w:hAnsi="Times New Roman" w:cs="Times New Roman"/>
          <w:color w:val="FF0000"/>
          <w:sz w:val="24"/>
          <w:szCs w:val="24"/>
          <w:lang w:val="en-US" w:eastAsia="zh-CN"/>
        </w:rPr>
        <w:t>2.5-5。</w:t>
      </w:r>
    </w:p>
    <w:p>
      <w:pPr>
        <w:jc w:val="center"/>
        <w:rPr>
          <w:rFonts w:ascii="Times New Roman"/>
          <w:b/>
          <w:bCs/>
          <w:color w:val="FF0000"/>
          <w:sz w:val="24"/>
        </w:rPr>
      </w:pPr>
      <w:r>
        <w:rPr>
          <w:rFonts w:ascii="Times New Roman"/>
          <w:b/>
          <w:bCs/>
          <w:color w:val="FF0000"/>
          <w:sz w:val="24"/>
        </w:rPr>
        <w:t>表</w:t>
      </w:r>
      <w:r>
        <w:rPr>
          <w:rFonts w:hint="eastAsia" w:ascii="Times New Roman" w:eastAsia="宋体"/>
          <w:b/>
          <w:bCs/>
          <w:color w:val="FF0000"/>
          <w:sz w:val="24"/>
          <w:lang w:val="en-US" w:eastAsia="zh-CN"/>
        </w:rPr>
        <w:t>2.5</w:t>
      </w:r>
      <w:r>
        <w:rPr>
          <w:rFonts w:ascii="Times New Roman"/>
          <w:b/>
          <w:bCs/>
          <w:color w:val="FF0000"/>
          <w:sz w:val="24"/>
        </w:rPr>
        <w:t>-5声环境质量标准</w:t>
      </w:r>
    </w:p>
    <w:tbl>
      <w:tblPr>
        <w:tblStyle w:val="12"/>
        <w:tblW w:w="9054"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0" w:type="dxa"/>
          <w:bottom w:w="0" w:type="dxa"/>
          <w:right w:w="0" w:type="dxa"/>
        </w:tblCellMar>
      </w:tblPr>
      <w:tblGrid>
        <w:gridCol w:w="2662"/>
        <w:gridCol w:w="4475"/>
        <w:gridCol w:w="1917"/>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0" w:type="dxa"/>
            <w:bottom w:w="0" w:type="dxa"/>
            <w:right w:w="0" w:type="dxa"/>
          </w:tblCellMar>
        </w:tblPrEx>
        <w:trPr>
          <w:cantSplit/>
          <w:trHeight w:val="335" w:hRule="atLeast"/>
          <w:jc w:val="center"/>
        </w:trPr>
        <w:tc>
          <w:tcPr>
            <w:tcW w:w="2662" w:type="dxa"/>
            <w:tcBorders>
              <w:tl2br w:val="nil"/>
              <w:tr2bl w:val="nil"/>
            </w:tcBorders>
            <w:noWrap w:val="0"/>
            <w:vAlign w:val="center"/>
          </w:tcPr>
          <w:p>
            <w:pPr>
              <w:spacing w:line="280" w:lineRule="exact"/>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级别</w:t>
            </w:r>
          </w:p>
        </w:tc>
        <w:tc>
          <w:tcPr>
            <w:tcW w:w="4475" w:type="dxa"/>
            <w:tcBorders>
              <w:tl2br w:val="nil"/>
              <w:tr2bl w:val="nil"/>
            </w:tcBorders>
            <w:noWrap w:val="0"/>
            <w:vAlign w:val="center"/>
          </w:tcPr>
          <w:p>
            <w:pPr>
              <w:spacing w:line="280" w:lineRule="exact"/>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限值</w:t>
            </w:r>
          </w:p>
        </w:tc>
        <w:tc>
          <w:tcPr>
            <w:tcW w:w="1917" w:type="dxa"/>
            <w:tcBorders>
              <w:tl2br w:val="nil"/>
              <w:tr2bl w:val="nil"/>
            </w:tcBorders>
            <w:noWrap w:val="0"/>
            <w:vAlign w:val="center"/>
          </w:tcPr>
          <w:p>
            <w:pPr>
              <w:spacing w:line="280" w:lineRule="exact"/>
              <w:jc w:val="center"/>
              <w:rPr>
                <w:rFonts w:ascii="Times New Roman"/>
                <w:color w:val="FF0000"/>
                <w:sz w:val="21"/>
                <w:szCs w:val="21"/>
              </w:rPr>
            </w:pPr>
            <w:r>
              <w:rPr>
                <w:rFonts w:ascii="Times New Roman"/>
                <w:color w:val="FF0000"/>
                <w:sz w:val="21"/>
                <w:szCs w:val="21"/>
              </w:rPr>
              <w:t>单位</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0" w:type="dxa"/>
            <w:bottom w:w="0" w:type="dxa"/>
            <w:right w:w="0" w:type="dxa"/>
          </w:tblCellMar>
        </w:tblPrEx>
        <w:trPr>
          <w:cantSplit/>
          <w:trHeight w:val="255" w:hRule="atLeast"/>
          <w:jc w:val="center"/>
        </w:trPr>
        <w:tc>
          <w:tcPr>
            <w:tcW w:w="2662" w:type="dxa"/>
            <w:vMerge w:val="restart"/>
            <w:tcBorders>
              <w:tl2br w:val="nil"/>
              <w:tr2bl w:val="nil"/>
            </w:tcBorders>
            <w:noWrap w:val="0"/>
            <w:vAlign w:val="center"/>
          </w:tcPr>
          <w:p>
            <w:pPr>
              <w:spacing w:line="280" w:lineRule="exact"/>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2</w:t>
            </w:r>
            <w:r>
              <w:rPr>
                <w:rFonts w:hint="eastAsia" w:ascii="Times New Roman" w:hAnsi="Times New Roman" w:eastAsia="宋体" w:cs="Times New Roman"/>
                <w:color w:val="FF0000"/>
                <w:sz w:val="21"/>
                <w:szCs w:val="21"/>
                <w:lang w:val="en-US" w:eastAsia="zh-CN"/>
              </w:rPr>
              <w:t>类</w:t>
            </w:r>
          </w:p>
        </w:tc>
        <w:tc>
          <w:tcPr>
            <w:tcW w:w="4475" w:type="dxa"/>
            <w:tcBorders>
              <w:tl2br w:val="nil"/>
              <w:tr2bl w:val="nil"/>
            </w:tcBorders>
            <w:noWrap w:val="0"/>
            <w:vAlign w:val="center"/>
          </w:tcPr>
          <w:p>
            <w:pPr>
              <w:spacing w:line="280" w:lineRule="exact"/>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60</w:t>
            </w:r>
          </w:p>
        </w:tc>
        <w:tc>
          <w:tcPr>
            <w:tcW w:w="1917" w:type="dxa"/>
            <w:vMerge w:val="restart"/>
            <w:tcBorders>
              <w:tl2br w:val="nil"/>
              <w:tr2bl w:val="nil"/>
            </w:tcBorders>
            <w:noWrap w:val="0"/>
            <w:vAlign w:val="center"/>
          </w:tcPr>
          <w:p>
            <w:pPr>
              <w:spacing w:line="280" w:lineRule="exact"/>
              <w:jc w:val="center"/>
              <w:rPr>
                <w:rFonts w:hint="default" w:ascii="Times New Roman" w:eastAsia="宋体"/>
                <w:color w:val="FF0000"/>
                <w:sz w:val="21"/>
                <w:szCs w:val="21"/>
                <w:lang w:val="en-US" w:eastAsia="zh-CN"/>
              </w:rPr>
            </w:pPr>
            <w:r>
              <w:rPr>
                <w:rFonts w:hint="eastAsia" w:ascii="Times New Roman" w:eastAsia="宋体"/>
                <w:color w:val="FF0000"/>
                <w:sz w:val="21"/>
                <w:szCs w:val="21"/>
                <w:lang w:val="en-US" w:eastAsia="zh-CN"/>
              </w:rPr>
              <w:t>dB（A）</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cantSplit/>
          <w:trHeight w:val="255" w:hRule="atLeast"/>
          <w:jc w:val="center"/>
        </w:trPr>
        <w:tc>
          <w:tcPr>
            <w:tcW w:w="2662" w:type="dxa"/>
            <w:vMerge w:val="continue"/>
            <w:tcBorders>
              <w:tl2br w:val="nil"/>
              <w:tr2bl w:val="nil"/>
            </w:tcBorders>
            <w:noWrap w:val="0"/>
            <w:vAlign w:val="center"/>
          </w:tcPr>
          <w:p>
            <w:pPr>
              <w:spacing w:line="280" w:lineRule="exact"/>
              <w:jc w:val="center"/>
              <w:rPr>
                <w:rFonts w:hint="default" w:ascii="Times New Roman" w:hAnsi="Times New Roman" w:cs="Times New Roman"/>
                <w:color w:val="FF0000"/>
                <w:sz w:val="21"/>
                <w:szCs w:val="21"/>
              </w:rPr>
            </w:pPr>
          </w:p>
        </w:tc>
        <w:tc>
          <w:tcPr>
            <w:tcW w:w="4475" w:type="dxa"/>
            <w:tcBorders>
              <w:tl2br w:val="nil"/>
              <w:tr2bl w:val="nil"/>
            </w:tcBorders>
            <w:noWrap w:val="0"/>
            <w:vAlign w:val="center"/>
          </w:tcPr>
          <w:p>
            <w:pPr>
              <w:spacing w:line="280" w:lineRule="exact"/>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50</w:t>
            </w:r>
          </w:p>
        </w:tc>
        <w:tc>
          <w:tcPr>
            <w:tcW w:w="1917" w:type="dxa"/>
            <w:vMerge w:val="continue"/>
            <w:tcBorders>
              <w:tl2br w:val="nil"/>
              <w:tr2bl w:val="nil"/>
            </w:tcBorders>
            <w:noWrap w:val="0"/>
            <w:vAlign w:val="center"/>
          </w:tcPr>
          <w:p>
            <w:pPr>
              <w:spacing w:line="280" w:lineRule="exact"/>
              <w:jc w:val="center"/>
              <w:rPr>
                <w:rFonts w:ascii="Times New Roman"/>
                <w:color w:val="FF0000"/>
                <w:sz w:val="21"/>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cantSplit/>
          <w:trHeight w:val="255" w:hRule="atLeast"/>
          <w:jc w:val="center"/>
        </w:trPr>
        <w:tc>
          <w:tcPr>
            <w:tcW w:w="2662" w:type="dxa"/>
            <w:vMerge w:val="restart"/>
            <w:tcBorders>
              <w:tl2br w:val="nil"/>
              <w:tr2bl w:val="nil"/>
            </w:tcBorders>
            <w:noWrap w:val="0"/>
            <w:vAlign w:val="center"/>
          </w:tcPr>
          <w:p>
            <w:pPr>
              <w:spacing w:line="280" w:lineRule="exact"/>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4a</w:t>
            </w:r>
            <w:r>
              <w:rPr>
                <w:rFonts w:hint="eastAsia" w:ascii="Times New Roman" w:hAnsi="Times New Roman" w:eastAsia="宋体" w:cs="Times New Roman"/>
                <w:color w:val="FF0000"/>
                <w:sz w:val="21"/>
                <w:szCs w:val="21"/>
                <w:lang w:val="en-US" w:eastAsia="zh-CN"/>
              </w:rPr>
              <w:t>类</w:t>
            </w:r>
          </w:p>
        </w:tc>
        <w:tc>
          <w:tcPr>
            <w:tcW w:w="4475" w:type="dxa"/>
            <w:tcBorders>
              <w:tl2br w:val="nil"/>
              <w:tr2bl w:val="nil"/>
            </w:tcBorders>
            <w:noWrap w:val="0"/>
            <w:vAlign w:val="center"/>
          </w:tcPr>
          <w:p>
            <w:pPr>
              <w:spacing w:line="280" w:lineRule="exact"/>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70</w:t>
            </w:r>
          </w:p>
        </w:tc>
        <w:tc>
          <w:tcPr>
            <w:tcW w:w="1917" w:type="dxa"/>
            <w:vMerge w:val="continue"/>
            <w:tcBorders>
              <w:tl2br w:val="nil"/>
              <w:tr2bl w:val="nil"/>
            </w:tcBorders>
            <w:noWrap w:val="0"/>
            <w:vAlign w:val="center"/>
          </w:tcPr>
          <w:p>
            <w:pPr>
              <w:spacing w:line="280" w:lineRule="exact"/>
              <w:jc w:val="center"/>
              <w:rPr>
                <w:rFonts w:ascii="Times New Roman"/>
                <w:color w:val="FF0000"/>
                <w:sz w:val="21"/>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0" w:type="dxa"/>
            <w:bottom w:w="0" w:type="dxa"/>
            <w:right w:w="0" w:type="dxa"/>
          </w:tblCellMar>
        </w:tblPrEx>
        <w:trPr>
          <w:cantSplit/>
          <w:trHeight w:val="255" w:hRule="atLeast"/>
          <w:jc w:val="center"/>
        </w:trPr>
        <w:tc>
          <w:tcPr>
            <w:tcW w:w="2662" w:type="dxa"/>
            <w:vMerge w:val="continue"/>
            <w:tcBorders>
              <w:tl2br w:val="nil"/>
              <w:tr2bl w:val="nil"/>
            </w:tcBorders>
            <w:noWrap w:val="0"/>
            <w:vAlign w:val="center"/>
          </w:tcPr>
          <w:p>
            <w:pPr>
              <w:spacing w:line="280" w:lineRule="exact"/>
              <w:jc w:val="center"/>
              <w:rPr>
                <w:rFonts w:hint="default" w:ascii="Times New Roman" w:hAnsi="Times New Roman" w:cs="Times New Roman"/>
                <w:color w:val="FF0000"/>
                <w:sz w:val="21"/>
                <w:szCs w:val="21"/>
              </w:rPr>
            </w:pPr>
          </w:p>
        </w:tc>
        <w:tc>
          <w:tcPr>
            <w:tcW w:w="4475" w:type="dxa"/>
            <w:tcBorders>
              <w:tl2br w:val="nil"/>
              <w:tr2bl w:val="nil"/>
            </w:tcBorders>
            <w:noWrap w:val="0"/>
            <w:vAlign w:val="center"/>
          </w:tcPr>
          <w:p>
            <w:pPr>
              <w:spacing w:line="280" w:lineRule="exact"/>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55</w:t>
            </w:r>
          </w:p>
        </w:tc>
        <w:tc>
          <w:tcPr>
            <w:tcW w:w="1917" w:type="dxa"/>
            <w:vMerge w:val="continue"/>
            <w:tcBorders>
              <w:tl2br w:val="nil"/>
              <w:tr2bl w:val="nil"/>
            </w:tcBorders>
            <w:noWrap w:val="0"/>
            <w:vAlign w:val="center"/>
          </w:tcPr>
          <w:p>
            <w:pPr>
              <w:spacing w:line="280" w:lineRule="exact"/>
              <w:jc w:val="center"/>
              <w:rPr>
                <w:rFonts w:ascii="Times New Roman"/>
                <w:color w:val="FF0000"/>
                <w:sz w:val="21"/>
                <w:szCs w:val="21"/>
              </w:rPr>
            </w:pPr>
          </w:p>
        </w:tc>
      </w:tr>
    </w:tbl>
    <w:p>
      <w:pPr>
        <w:pStyle w:val="6"/>
        <w:keepNext w:val="0"/>
        <w:keepLines w:val="0"/>
        <w:pageBreakBefore w:val="0"/>
        <w:widowControl w:val="0"/>
        <w:kinsoku/>
        <w:wordWrap/>
        <w:overflowPunct/>
        <w:topLinePunct w:val="0"/>
        <w:autoSpaceDE/>
        <w:autoSpaceDN/>
        <w:bidi w:val="0"/>
        <w:adjustRightInd/>
        <w:snapToGrid w:val="0"/>
        <w:spacing w:before="0" w:line="360" w:lineRule="auto"/>
        <w:ind w:left="0" w:leftChars="0" w:right="40" w:firstLine="0" w:firstLineChars="0"/>
        <w:jc w:val="left"/>
        <w:textAlignment w:val="auto"/>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2.5.2 污染物排放标准</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0" w:firstLine="240" w:firstLineChars="100"/>
        <w:jc w:val="left"/>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eastAsia="Times New Roman" w:cs="Times New Roman"/>
          <w:color w:val="000000" w:themeColor="text1"/>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t>）施工废气、扬尘</w:t>
      </w:r>
    </w:p>
    <w:p>
      <w:pPr>
        <w:pStyle w:val="3"/>
        <w:keepNext w:val="0"/>
        <w:keepLines w:val="0"/>
        <w:pageBreakBefore w:val="0"/>
        <w:widowControl w:val="0"/>
        <w:numPr>
          <w:ilvl w:val="0"/>
          <w:numId w:val="0"/>
        </w:numPr>
        <w:kinsoku/>
        <w:wordWrap/>
        <w:overflowPunct/>
        <w:topLinePunct w:val="0"/>
        <w:autoSpaceDE/>
        <w:autoSpaceDN/>
        <w:bidi w:val="0"/>
        <w:adjustRightInd/>
        <w:snapToGrid w:val="0"/>
        <w:spacing w:before="0" w:line="360" w:lineRule="auto"/>
        <w:ind w:right="39" w:rightChars="0" w:firstLine="480" w:firstLineChars="200"/>
        <w:jc w:val="left"/>
        <w:textAlignment w:val="auto"/>
        <w:rPr>
          <w:rFonts w:hint="default"/>
          <w:color w:val="000000" w:themeColor="text1"/>
          <w:lang w:eastAsia="zh-CN"/>
          <w14:textFill>
            <w14:solidFill>
              <w14:schemeClr w14:val="tx1"/>
            </w14:solidFill>
          </w14:textFill>
        </w:rPr>
      </w:pPr>
      <w:r>
        <w:rPr>
          <w:rFonts w:hint="default"/>
          <w:color w:val="000000" w:themeColor="text1"/>
          <w:lang w:eastAsia="zh-CN"/>
          <w14:textFill>
            <w14:solidFill>
              <w14:schemeClr w14:val="tx1"/>
            </w14:solidFill>
          </w14:textFill>
        </w:rPr>
        <w:t>施工废气、扬尘污染物排放执行GB16297-1996《大气污染物综合排放标准》表 2中无组织排放监控浓度限值。</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0" w:firstLine="240" w:firstLineChars="100"/>
        <w:jc w:val="left"/>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eastAsia="Times New Roman" w:cs="Times New Roman"/>
          <w:color w:val="000000" w:themeColor="text1"/>
          <w14:textFill>
            <w14:solidFill>
              <w14:schemeClr w14:val="tx1"/>
            </w14:solidFill>
          </w14:textFill>
        </w:rPr>
        <w:t>2</w:t>
      </w:r>
      <w:r>
        <w:rPr>
          <w:rFonts w:hint="default" w:ascii="Times New Roman" w:hAnsi="Times New Roman" w:cs="Times New Roman"/>
          <w:color w:val="000000" w:themeColor="text1"/>
          <w14:textFill>
            <w14:solidFill>
              <w14:schemeClr w14:val="tx1"/>
            </w14:solidFill>
          </w14:textFill>
        </w:rPr>
        <w:t>）噪声</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left="0" w:right="0" w:firstLine="480" w:firstLineChars="200"/>
        <w:jc w:val="left"/>
        <w:textAlignment w:val="auto"/>
        <w:rPr>
          <w:rFonts w:hint="default" w:ascii="Times New Roman" w:hAnsi="Times New Roman" w:cs="Times New Roman"/>
          <w:color w:val="000000" w:themeColor="text1"/>
          <w:spacing w:val="-3"/>
          <w14:textFill>
            <w14:solidFill>
              <w14:schemeClr w14:val="tx1"/>
            </w14:solidFill>
          </w14:textFill>
        </w:rPr>
      </w:pPr>
      <w:r>
        <w:rPr>
          <w:rFonts w:hint="default"/>
          <w:color w:val="000000" w:themeColor="text1"/>
          <w:lang w:eastAsia="zh-CN"/>
          <w14:textFill>
            <w14:solidFill>
              <w14:schemeClr w14:val="tx1"/>
            </w14:solidFill>
          </w14:textFill>
        </w:rPr>
        <w:t>施工期施工场界噪声执行GB12523-2011《建筑施工场界环境噪声排放标准</w:t>
      </w:r>
      <w:r>
        <w:rPr>
          <w:rFonts w:hint="eastAsia"/>
          <w:color w:val="000000" w:themeColor="text1"/>
          <w:lang w:eastAsia="zh-CN"/>
          <w14:textFill>
            <w14:solidFill>
              <w14:schemeClr w14:val="tx1"/>
            </w14:solidFill>
          </w14:textFill>
        </w:rPr>
        <w:t>》</w:t>
      </w:r>
      <w:r>
        <w:rPr>
          <w:rFonts w:hint="default" w:ascii="Times New Roman" w:hAnsi="Times New Roman" w:cs="Times New Roman"/>
          <w:color w:val="000000" w:themeColor="text1"/>
          <w:spacing w:val="-3"/>
          <w14:textFill>
            <w14:solidFill>
              <w14:schemeClr w14:val="tx1"/>
            </w14:solidFill>
          </w14:textFill>
        </w:rPr>
        <w:t>。</w:t>
      </w:r>
    </w:p>
    <w:p>
      <w:pPr>
        <w:pStyle w:val="5"/>
        <w:keepNext w:val="0"/>
        <w:keepLines w:val="0"/>
        <w:pageBreakBefore w:val="0"/>
        <w:widowControl w:val="0"/>
        <w:kinsoku/>
        <w:wordWrap/>
        <w:overflowPunct/>
        <w:topLinePunct w:val="0"/>
        <w:autoSpaceDE/>
        <w:autoSpaceDN/>
        <w:bidi w:val="0"/>
        <w:adjustRightInd/>
        <w:snapToGrid w:val="0"/>
        <w:spacing w:line="360" w:lineRule="auto"/>
        <w:ind w:left="119" w:right="40"/>
        <w:jc w:val="left"/>
        <w:textAlignment w:val="auto"/>
        <w:outlineLvl w:val="1"/>
        <w:rPr>
          <w:rFonts w:hint="default" w:ascii="Times New Roman" w:hAnsi="Times New Roman" w:eastAsia="Times New Roman" w:cs="Times New Roman"/>
          <w:b/>
          <w:bCs/>
          <w:color w:val="000000" w:themeColor="text1"/>
          <w:sz w:val="30"/>
          <w:szCs w:val="30"/>
          <w14:textFill>
            <w14:solidFill>
              <w14:schemeClr w14:val="tx1"/>
            </w14:solidFill>
          </w14:textFill>
        </w:rPr>
      </w:pPr>
      <w:bookmarkStart w:id="24" w:name="_TOC_250014"/>
      <w:bookmarkStart w:id="25" w:name="_Toc18908"/>
      <w:bookmarkStart w:id="26" w:name="_Toc1745"/>
      <w:r>
        <w:rPr>
          <w:rFonts w:hint="default" w:ascii="Times New Roman" w:hAnsi="Times New Roman" w:eastAsia="Times New Roman" w:cs="Times New Roman"/>
          <w:b/>
          <w:bCs/>
          <w:color w:val="000000" w:themeColor="text1"/>
          <w:sz w:val="30"/>
          <w:szCs w:val="30"/>
          <w14:textFill>
            <w14:solidFill>
              <w14:schemeClr w14:val="tx1"/>
            </w14:solidFill>
          </w14:textFill>
        </w:rPr>
        <w:t>2.6</w:t>
      </w:r>
      <w:bookmarkEnd w:id="24"/>
      <w:r>
        <w:rPr>
          <w:rFonts w:hint="default" w:ascii="Times New Roman" w:hAnsi="Times New Roman" w:eastAsia="Times New Roman" w:cs="Times New Roman"/>
          <w:b/>
          <w:bCs/>
          <w:color w:val="000000" w:themeColor="text1"/>
          <w:sz w:val="30"/>
          <w:szCs w:val="30"/>
          <w14:textFill>
            <w14:solidFill>
              <w14:schemeClr w14:val="tx1"/>
            </w14:solidFill>
          </w14:textFill>
        </w:rPr>
        <w:t>环境敏感目标</w:t>
      </w:r>
      <w:bookmarkEnd w:id="25"/>
      <w:bookmarkEnd w:id="26"/>
    </w:p>
    <w:p>
      <w:pPr>
        <w:pStyle w:val="6"/>
        <w:keepNext w:val="0"/>
        <w:keepLines w:val="0"/>
        <w:pageBreakBefore w:val="0"/>
        <w:widowControl w:val="0"/>
        <w:kinsoku/>
        <w:wordWrap/>
        <w:overflowPunct/>
        <w:topLinePunct w:val="0"/>
        <w:autoSpaceDE/>
        <w:autoSpaceDN/>
        <w:bidi w:val="0"/>
        <w:adjustRightInd/>
        <w:snapToGrid w:val="0"/>
        <w:spacing w:line="360" w:lineRule="auto"/>
        <w:ind w:left="0" w:leftChars="0" w:right="39" w:firstLine="0" w:firstLineChars="0"/>
        <w:jc w:val="left"/>
        <w:textAlignment w:val="auto"/>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2.6.1水环境</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0" w:firstLine="480" w:firstLineChars="200"/>
        <w:jc w:val="left"/>
        <w:textAlignment w:val="auto"/>
        <w:rPr>
          <w:rFonts w:hint="default" w:ascii="Times New Roman" w:hAnsi="Times New Roman" w:cs="Times New Roman"/>
          <w:b w:val="0"/>
          <w:bCs w:val="0"/>
          <w:color w:val="000000" w:themeColor="text1"/>
          <w:lang w:eastAsia="zh-CN"/>
          <w14:textFill>
            <w14:solidFill>
              <w14:schemeClr w14:val="tx1"/>
            </w14:solidFill>
          </w14:textFill>
        </w:rPr>
      </w:pPr>
      <w:r>
        <w:rPr>
          <w:rFonts w:hint="default" w:ascii="Times New Roman" w:hAnsi="Times New Roman" w:cs="Times New Roman"/>
          <w:b w:val="0"/>
          <w:bCs w:val="0"/>
          <w:color w:val="000000" w:themeColor="text1"/>
          <w14:textFill>
            <w14:solidFill>
              <w14:schemeClr w14:val="tx1"/>
            </w14:solidFill>
          </w14:textFill>
        </w:rPr>
        <w:t>环评阶段，本工程水环境敏感目标为</w:t>
      </w:r>
      <w:r>
        <w:rPr>
          <w:rFonts w:hint="default" w:ascii="Times New Roman" w:hAnsi="Times New Roman" w:cs="Times New Roman"/>
          <w:b w:val="0"/>
          <w:bCs w:val="0"/>
          <w:color w:val="000000" w:themeColor="text1"/>
          <w:lang w:eastAsia="zh-CN"/>
          <w14:textFill>
            <w14:solidFill>
              <w14:schemeClr w14:val="tx1"/>
            </w14:solidFill>
          </w14:textFill>
        </w:rPr>
        <w:t>木兰溪下游，荔港下游至宁海桥断</w:t>
      </w:r>
      <w:r>
        <w:rPr>
          <w:rFonts w:hint="eastAsia" w:ascii="Times New Roman" w:hAnsi="Times New Roman" w:cs="Times New Roman"/>
          <w:b w:val="0"/>
          <w:bCs w:val="0"/>
          <w:color w:val="000000" w:themeColor="text1"/>
          <w:lang w:val="en-US" w:eastAsia="zh-CN"/>
          <w14:textFill>
            <w14:solidFill>
              <w14:schemeClr w14:val="tx1"/>
            </w14:solidFill>
          </w14:textFill>
        </w:rPr>
        <w:t>，</w:t>
      </w:r>
      <w:r>
        <w:rPr>
          <w:rFonts w:hint="default" w:ascii="Times New Roman" w:hAnsi="Times New Roman" w:cs="Times New Roman"/>
          <w:b w:val="0"/>
          <w:bCs w:val="0"/>
          <w:color w:val="000000" w:themeColor="text1"/>
          <w:lang w:val="en-US" w:eastAsia="zh-CN"/>
          <w14:textFill>
            <w14:solidFill>
              <w14:schemeClr w14:val="tx1"/>
            </w14:solidFill>
          </w14:textFill>
        </w:rPr>
        <w:t>保护其水质符合《地表水环境质量标准》（GB3838-2002）</w:t>
      </w:r>
      <w:r>
        <w:rPr>
          <w:rFonts w:hint="default" w:ascii="Times New Roman" w:hAnsi="Times New Roman" w:eastAsia="宋体" w:cs="Times New Roman"/>
          <w:b w:val="0"/>
          <w:bCs w:val="0"/>
          <w:color w:val="000000" w:themeColor="text1"/>
          <w:lang w:val="en-US" w:eastAsia="zh-CN"/>
          <w14:textFill>
            <w14:solidFill>
              <w14:schemeClr w14:val="tx1"/>
            </w14:solidFill>
          </w14:textFill>
        </w:rPr>
        <w:t>Ⅴ</w:t>
      </w:r>
      <w:r>
        <w:rPr>
          <w:rFonts w:hint="default" w:ascii="Times New Roman" w:hAnsi="Times New Roman" w:eastAsia="宋体" w:cs="Times New Roman"/>
          <w:b w:val="0"/>
          <w:bCs w:val="0"/>
          <w:color w:val="000000" w:themeColor="text1"/>
          <w:lang w:eastAsia="zh-CN"/>
          <w14:textFill>
            <w14:solidFill>
              <w14:schemeClr w14:val="tx1"/>
            </w14:solidFill>
          </w14:textFill>
        </w:rPr>
        <w:t>类标准</w:t>
      </w:r>
      <w:r>
        <w:rPr>
          <w:rFonts w:hint="default" w:ascii="Times New Roman" w:hAnsi="Times New Roman" w:cs="Times New Roman"/>
          <w:b w:val="0"/>
          <w:bCs w:val="0"/>
          <w:color w:val="000000" w:themeColor="text1"/>
          <w:lang w:eastAsia="zh-CN"/>
          <w14:textFill>
            <w14:solidFill>
              <w14:schemeClr w14:val="tx1"/>
            </w14:solidFill>
          </w14:textFill>
        </w:rPr>
        <w:t>。</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0" w:firstLine="480" w:firstLineChars="200"/>
        <w:jc w:val="both"/>
        <w:textAlignment w:val="auto"/>
        <w:rPr>
          <w:rFonts w:hint="default" w:ascii="Times New Roman" w:hAnsi="Times New Roman" w:cs="Times New Roman"/>
          <w:b w:val="0"/>
          <w:bCs w:val="0"/>
          <w:color w:val="000000" w:themeColor="text1"/>
          <w14:textFill>
            <w14:solidFill>
              <w14:schemeClr w14:val="tx1"/>
            </w14:solidFill>
          </w14:textFill>
        </w:rPr>
      </w:pPr>
      <w:r>
        <w:rPr>
          <w:rFonts w:hint="default" w:ascii="Times New Roman" w:hAnsi="Times New Roman" w:cs="Times New Roman"/>
          <w:b w:val="0"/>
          <w:bCs w:val="0"/>
          <w:color w:val="000000" w:themeColor="text1"/>
          <w14:textFill>
            <w14:solidFill>
              <w14:schemeClr w14:val="tx1"/>
            </w14:solidFill>
          </w14:textFill>
        </w:rPr>
        <w:t>本工程施工期及运行期涉及生态环境敏感目标与环评阶段一致。</w:t>
      </w:r>
    </w:p>
    <w:p>
      <w:pPr>
        <w:pStyle w:val="5"/>
        <w:keepNext w:val="0"/>
        <w:keepLines w:val="0"/>
        <w:pageBreakBefore w:val="0"/>
        <w:widowControl w:val="0"/>
        <w:kinsoku/>
        <w:wordWrap/>
        <w:overflowPunct/>
        <w:topLinePunct w:val="0"/>
        <w:autoSpaceDE/>
        <w:autoSpaceDN/>
        <w:bidi w:val="0"/>
        <w:adjustRightInd/>
        <w:snapToGrid w:val="0"/>
        <w:spacing w:line="360" w:lineRule="auto"/>
        <w:ind w:left="119" w:right="40"/>
        <w:jc w:val="left"/>
        <w:textAlignment w:val="auto"/>
        <w:outlineLvl w:val="1"/>
        <w:rPr>
          <w:rFonts w:hint="default" w:ascii="Times New Roman" w:hAnsi="Times New Roman" w:eastAsia="Times New Roman" w:cs="Times New Roman"/>
          <w:b/>
          <w:bCs/>
          <w:color w:val="000000" w:themeColor="text1"/>
          <w:sz w:val="30"/>
          <w:szCs w:val="30"/>
          <w14:textFill>
            <w14:solidFill>
              <w14:schemeClr w14:val="tx1"/>
            </w14:solidFill>
          </w14:textFill>
        </w:rPr>
      </w:pPr>
      <w:bookmarkStart w:id="27" w:name="_TOC_250013"/>
      <w:bookmarkStart w:id="28" w:name="_Toc17016"/>
      <w:bookmarkStart w:id="29" w:name="_Toc24212"/>
      <w:r>
        <w:rPr>
          <w:rFonts w:hint="default" w:ascii="Times New Roman" w:hAnsi="Times New Roman" w:eastAsia="Times New Roman" w:cs="Times New Roman"/>
          <w:b/>
          <w:bCs/>
          <w:color w:val="000000" w:themeColor="text1"/>
          <w:sz w:val="30"/>
          <w:szCs w:val="30"/>
          <w14:textFill>
            <w14:solidFill>
              <w14:schemeClr w14:val="tx1"/>
            </w14:solidFill>
          </w14:textFill>
        </w:rPr>
        <w:t>2.7</w:t>
      </w:r>
      <w:bookmarkEnd w:id="27"/>
      <w:r>
        <w:rPr>
          <w:rFonts w:hint="default" w:ascii="Times New Roman" w:hAnsi="Times New Roman" w:eastAsia="Times New Roman" w:cs="Times New Roman"/>
          <w:b/>
          <w:bCs/>
          <w:color w:val="000000" w:themeColor="text1"/>
          <w:sz w:val="30"/>
          <w:szCs w:val="30"/>
          <w14:textFill>
            <w14:solidFill>
              <w14:schemeClr w14:val="tx1"/>
            </w14:solidFill>
          </w14:textFill>
        </w:rPr>
        <w:t>调查重点与主要调查对象</w:t>
      </w:r>
      <w:bookmarkEnd w:id="28"/>
      <w:bookmarkEnd w:id="29"/>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231" w:firstLine="480"/>
        <w:jc w:val="both"/>
        <w:textAlignment w:val="auto"/>
        <w:rPr>
          <w:color w:val="000000" w:themeColor="text1"/>
          <w14:textFill>
            <w14:solidFill>
              <w14:schemeClr w14:val="tx1"/>
            </w14:solidFill>
          </w14:textFill>
        </w:rPr>
      </w:pPr>
      <w:r>
        <w:rPr>
          <w:color w:val="000000" w:themeColor="text1"/>
          <w:spacing w:val="-3"/>
          <w14:textFill>
            <w14:solidFill>
              <w14:schemeClr w14:val="tx1"/>
            </w14:solidFill>
          </w14:textFill>
        </w:rPr>
        <w:t>本调查的重点是防洪堤建设造成的生态环境影响、声环境影响、大气环境影</w:t>
      </w:r>
      <w:r>
        <w:rPr>
          <w:color w:val="000000" w:themeColor="text1"/>
          <w14:textFill>
            <w14:solidFill>
              <w14:schemeClr w14:val="tx1"/>
            </w14:solidFill>
          </w14:textFill>
        </w:rPr>
        <w:t xml:space="preserve"> </w:t>
      </w:r>
      <w:r>
        <w:rPr>
          <w:color w:val="000000" w:themeColor="text1"/>
          <w:spacing w:val="-3"/>
          <w14:textFill>
            <w14:solidFill>
              <w14:schemeClr w14:val="tx1"/>
            </w14:solidFill>
          </w14:textFill>
        </w:rPr>
        <w:t>响、社会环境影响和水环境影响，分析已有环境保护措施的有效性，并根据调查</w:t>
      </w:r>
      <w:r>
        <w:rPr>
          <w:color w:val="000000" w:themeColor="text1"/>
          <w:spacing w:val="-102"/>
          <w14:textFill>
            <w14:solidFill>
              <w14:schemeClr w14:val="tx1"/>
            </w14:solidFill>
          </w14:textFill>
        </w:rPr>
        <w:t xml:space="preserve"> </w:t>
      </w:r>
      <w:r>
        <w:rPr>
          <w:color w:val="000000" w:themeColor="text1"/>
          <w14:textFill>
            <w14:solidFill>
              <w14:schemeClr w14:val="tx1"/>
            </w14:solidFill>
          </w14:textFill>
        </w:rPr>
        <w:t>结果提出环境保护补救措施。</w:t>
      </w:r>
    </w:p>
    <w:p>
      <w:pPr>
        <w:pStyle w:val="6"/>
        <w:keepNext w:val="0"/>
        <w:keepLines w:val="0"/>
        <w:pageBreakBefore w:val="0"/>
        <w:widowControl w:val="0"/>
        <w:kinsoku/>
        <w:wordWrap/>
        <w:overflowPunct/>
        <w:topLinePunct w:val="0"/>
        <w:autoSpaceDE/>
        <w:autoSpaceDN/>
        <w:bidi w:val="0"/>
        <w:adjustRightInd/>
        <w:snapToGrid w:val="0"/>
        <w:spacing w:line="360" w:lineRule="auto"/>
        <w:ind w:left="0" w:leftChars="0" w:right="39" w:firstLine="0" w:firstLineChars="0"/>
        <w:jc w:val="left"/>
        <w:textAlignment w:val="auto"/>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2.7.1生态环境影响 </w:t>
      </w:r>
    </w:p>
    <w:p>
      <w:pPr>
        <w:keepNext w:val="0"/>
        <w:keepLines w:val="0"/>
        <w:pageBreakBefore w:val="0"/>
        <w:widowControl w:val="0"/>
        <w:kinsoku/>
        <w:wordWrap/>
        <w:overflowPunct/>
        <w:topLinePunct w:val="0"/>
        <w:autoSpaceDE/>
        <w:autoSpaceDN/>
        <w:bidi w:val="0"/>
        <w:adjustRightInd/>
        <w:snapToGrid w:val="0"/>
        <w:spacing w:line="360" w:lineRule="auto"/>
        <w:ind w:right="39" w:firstLine="480" w:firstLineChars="200"/>
        <w:jc w:val="left"/>
        <w:textAlignment w:val="auto"/>
        <w:rPr>
          <w:color w:val="000000" w:themeColor="text1"/>
          <w:sz w:val="24"/>
          <w:szCs w:val="24"/>
          <w14:textFill>
            <w14:solidFill>
              <w14:schemeClr w14:val="tx1"/>
            </w14:solidFill>
          </w14:textFill>
        </w:rPr>
      </w:pPr>
      <w:r>
        <w:rPr>
          <w:rFonts w:ascii="宋体" w:hAnsi="宋体" w:eastAsia="宋体" w:cs="宋体"/>
          <w:color w:val="000000" w:themeColor="text1"/>
          <w:sz w:val="24"/>
          <w:szCs w:val="24"/>
          <w14:textFill>
            <w14:solidFill>
              <w14:schemeClr w14:val="tx1"/>
            </w14:solidFill>
          </w14:textFill>
        </w:rPr>
        <w:t>生态影响调查将重点调查工程建设完成后工程所涉及的陆域生态环境以及</w:t>
      </w:r>
      <w:r>
        <w:rPr>
          <w:rFonts w:hint="eastAsia" w:eastAsia="宋体"/>
          <w:color w:val="000000" w:themeColor="text1"/>
          <w:spacing w:val="-6"/>
          <w:sz w:val="24"/>
          <w:szCs w:val="24"/>
          <w:lang w:eastAsia="zh-CN"/>
          <w14:textFill>
            <w14:solidFill>
              <w14:schemeClr w14:val="tx1"/>
            </w14:solidFill>
          </w14:textFill>
        </w:rPr>
        <w:t>水</w:t>
      </w:r>
      <w:r>
        <w:rPr>
          <w:color w:val="000000" w:themeColor="text1"/>
          <w:spacing w:val="-6"/>
          <w:sz w:val="24"/>
          <w:szCs w:val="24"/>
          <w14:textFill>
            <w14:solidFill>
              <w14:schemeClr w14:val="tx1"/>
            </w14:solidFill>
          </w14:textFill>
        </w:rPr>
        <w:t>域生态环境现状及恢复情况，以及所采取生态恢复措施、水土流失防护措施等。</w:t>
      </w:r>
      <w:r>
        <w:rPr>
          <w:color w:val="000000" w:themeColor="text1"/>
          <w:spacing w:val="-114"/>
          <w:sz w:val="24"/>
          <w:szCs w:val="24"/>
          <w14:textFill>
            <w14:solidFill>
              <w14:schemeClr w14:val="tx1"/>
            </w14:solidFill>
          </w14:textFill>
        </w:rPr>
        <w:t xml:space="preserve"> </w:t>
      </w:r>
      <w:r>
        <w:rPr>
          <w:color w:val="000000" w:themeColor="text1"/>
          <w:sz w:val="24"/>
          <w:szCs w:val="24"/>
          <w14:textFill>
            <w14:solidFill>
              <w14:schemeClr w14:val="tx1"/>
            </w14:solidFill>
          </w14:textFill>
        </w:rPr>
        <w:t>并对已采取的措施进行有效性评估。</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left="0" w:leftChars="0" w:right="231" w:firstLine="468" w:firstLineChars="200"/>
        <w:jc w:val="both"/>
        <w:textAlignment w:val="auto"/>
        <w:rPr>
          <w:color w:val="000000" w:themeColor="text1"/>
          <w:sz w:val="24"/>
          <w:szCs w:val="24"/>
          <w14:textFill>
            <w14:solidFill>
              <w14:schemeClr w14:val="tx1"/>
            </w14:solidFill>
          </w14:textFill>
        </w:rPr>
      </w:pPr>
      <w:r>
        <w:rPr>
          <w:color w:val="000000" w:themeColor="text1"/>
          <w:spacing w:val="-3"/>
          <w:sz w:val="24"/>
          <w:szCs w:val="24"/>
          <w14:textFill>
            <w14:solidFill>
              <w14:schemeClr w14:val="tx1"/>
            </w14:solidFill>
          </w14:textFill>
        </w:rPr>
        <w:t>根据对防洪堤沿线生态环境的现场考察，确定主要生态环境调查对象为工程</w:t>
      </w:r>
      <w:r>
        <w:rPr>
          <w:color w:val="000000" w:themeColor="text1"/>
          <w:sz w:val="24"/>
          <w:szCs w:val="24"/>
          <w14:textFill>
            <w14:solidFill>
              <w14:schemeClr w14:val="tx1"/>
            </w14:solidFill>
          </w14:textFill>
        </w:rPr>
        <w:t xml:space="preserve"> </w:t>
      </w:r>
      <w:r>
        <w:rPr>
          <w:color w:val="000000" w:themeColor="text1"/>
          <w:spacing w:val="-3"/>
          <w:sz w:val="24"/>
          <w:szCs w:val="24"/>
          <w14:textFill>
            <w14:solidFill>
              <w14:schemeClr w14:val="tx1"/>
            </w14:solidFill>
          </w14:textFill>
        </w:rPr>
        <w:t>弃渣场的复垦绿化情况；临时占地的数量、恢复措施和恢复效果；主体工程和弃</w:t>
      </w:r>
      <w:r>
        <w:rPr>
          <w:color w:val="000000" w:themeColor="text1"/>
          <w:spacing w:val="-102"/>
          <w:sz w:val="24"/>
          <w:szCs w:val="24"/>
          <w14:textFill>
            <w14:solidFill>
              <w14:schemeClr w14:val="tx1"/>
            </w14:solidFill>
          </w14:textFill>
        </w:rPr>
        <w:t xml:space="preserve"> </w:t>
      </w:r>
      <w:r>
        <w:rPr>
          <w:color w:val="000000" w:themeColor="text1"/>
          <w:spacing w:val="-3"/>
          <w:sz w:val="24"/>
          <w:szCs w:val="24"/>
          <w14:textFill>
            <w14:solidFill>
              <w14:schemeClr w14:val="tx1"/>
            </w14:solidFill>
          </w14:textFill>
        </w:rPr>
        <w:t>渣场的防护和边坡绿化情况；绿化工程实施情况和绿化率等；扰动河流水系、水</w:t>
      </w:r>
      <w:r>
        <w:rPr>
          <w:color w:val="000000" w:themeColor="text1"/>
          <w:spacing w:val="-102"/>
          <w:sz w:val="24"/>
          <w:szCs w:val="24"/>
          <w14:textFill>
            <w14:solidFill>
              <w14:schemeClr w14:val="tx1"/>
            </w14:solidFill>
          </w14:textFill>
        </w:rPr>
        <w:t xml:space="preserve"> </w:t>
      </w:r>
      <w:r>
        <w:rPr>
          <w:color w:val="000000" w:themeColor="text1"/>
          <w:spacing w:val="-3"/>
          <w:sz w:val="24"/>
          <w:szCs w:val="24"/>
          <w14:textFill>
            <w14:solidFill>
              <w14:schemeClr w14:val="tx1"/>
            </w14:solidFill>
          </w14:textFill>
        </w:rPr>
        <w:t>利设施分布状况及相应的防护措施；临时工程的治理恢复情况，以及水土流失防</w:t>
      </w:r>
      <w:r>
        <w:rPr>
          <w:color w:val="000000" w:themeColor="text1"/>
          <w:spacing w:val="-105"/>
          <w:sz w:val="24"/>
          <w:szCs w:val="24"/>
          <w14:textFill>
            <w14:solidFill>
              <w14:schemeClr w14:val="tx1"/>
            </w14:solidFill>
          </w14:textFill>
        </w:rPr>
        <w:t xml:space="preserve"> </w:t>
      </w:r>
      <w:r>
        <w:rPr>
          <w:color w:val="000000" w:themeColor="text1"/>
          <w:sz w:val="24"/>
          <w:szCs w:val="24"/>
          <w14:textFill>
            <w14:solidFill>
              <w14:schemeClr w14:val="tx1"/>
            </w14:solidFill>
          </w14:textFill>
        </w:rPr>
        <w:t>治情况。</w:t>
      </w:r>
    </w:p>
    <w:p>
      <w:pPr>
        <w:pStyle w:val="6"/>
        <w:keepNext w:val="0"/>
        <w:keepLines w:val="0"/>
        <w:pageBreakBefore w:val="0"/>
        <w:widowControl w:val="0"/>
        <w:kinsoku/>
        <w:wordWrap/>
        <w:overflowPunct/>
        <w:topLinePunct w:val="0"/>
        <w:autoSpaceDE/>
        <w:autoSpaceDN/>
        <w:bidi w:val="0"/>
        <w:adjustRightInd/>
        <w:snapToGrid w:val="0"/>
        <w:spacing w:line="360" w:lineRule="auto"/>
        <w:ind w:left="0" w:leftChars="0" w:right="39" w:firstLine="0" w:firstLineChars="0"/>
        <w:jc w:val="left"/>
        <w:textAlignment w:val="auto"/>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2.7.2声环境影响 </w:t>
      </w:r>
    </w:p>
    <w:p>
      <w:pPr>
        <w:keepNext w:val="0"/>
        <w:keepLines w:val="0"/>
        <w:pageBreakBefore w:val="0"/>
        <w:widowControl w:val="0"/>
        <w:kinsoku/>
        <w:wordWrap/>
        <w:overflowPunct/>
        <w:topLinePunct w:val="0"/>
        <w:autoSpaceDE/>
        <w:autoSpaceDN/>
        <w:bidi w:val="0"/>
        <w:adjustRightInd/>
        <w:snapToGrid w:val="0"/>
        <w:spacing w:line="360" w:lineRule="auto"/>
        <w:ind w:right="39" w:firstLine="468" w:firstLineChars="200"/>
        <w:jc w:val="left"/>
        <w:textAlignment w:val="auto"/>
        <w:rPr>
          <w:color w:val="000000" w:themeColor="text1"/>
          <w:sz w:val="24"/>
          <w:szCs w:val="24"/>
          <w14:textFill>
            <w14:solidFill>
              <w14:schemeClr w14:val="tx1"/>
            </w14:solidFill>
          </w14:textFill>
        </w:rPr>
      </w:pPr>
      <w:r>
        <w:rPr>
          <w:rFonts w:ascii="宋体" w:hAnsi="宋体" w:eastAsia="宋体" w:cs="宋体"/>
          <w:color w:val="000000" w:themeColor="text1"/>
          <w:spacing w:val="-3"/>
          <w:sz w:val="24"/>
          <w:szCs w:val="24"/>
          <w14:textFill>
            <w14:solidFill>
              <w14:schemeClr w14:val="tx1"/>
            </w14:solidFill>
          </w14:textFill>
        </w:rPr>
        <w:t>声环境影响将重点调查防洪堤沿线声环境敏感目标受噪声的影响程度，分析</w:t>
      </w:r>
      <w:r>
        <w:rPr>
          <w:color w:val="000000" w:themeColor="text1"/>
          <w:spacing w:val="-3"/>
          <w:sz w:val="24"/>
          <w:szCs w:val="24"/>
          <w14:textFill>
            <w14:solidFill>
              <w14:schemeClr w14:val="tx1"/>
            </w14:solidFill>
          </w14:textFill>
        </w:rPr>
        <w:t>对比工程建设前后的噪声变化，调查环评中提出的噪声防治措施的落实情况，对</w:t>
      </w:r>
      <w:r>
        <w:rPr>
          <w:color w:val="000000" w:themeColor="text1"/>
          <w:spacing w:val="-105"/>
          <w:sz w:val="24"/>
          <w:szCs w:val="24"/>
          <w14:textFill>
            <w14:solidFill>
              <w14:schemeClr w14:val="tx1"/>
            </w14:solidFill>
          </w14:textFill>
        </w:rPr>
        <w:t xml:space="preserve"> </w:t>
      </w:r>
      <w:r>
        <w:rPr>
          <w:color w:val="000000" w:themeColor="text1"/>
          <w:spacing w:val="-3"/>
          <w:sz w:val="24"/>
          <w:szCs w:val="24"/>
          <w14:textFill>
            <w14:solidFill>
              <w14:schemeClr w14:val="tx1"/>
            </w14:solidFill>
          </w14:textFill>
        </w:rPr>
        <w:t>超标的敏感目标提出防治噪声影响的补救措施。本项目环评阶段未涉及声环境敏</w:t>
      </w:r>
      <w:r>
        <w:rPr>
          <w:color w:val="000000" w:themeColor="text1"/>
          <w:spacing w:val="-103"/>
          <w:sz w:val="24"/>
          <w:szCs w:val="24"/>
          <w14:textFill>
            <w14:solidFill>
              <w14:schemeClr w14:val="tx1"/>
            </w14:solidFill>
          </w14:textFill>
        </w:rPr>
        <w:t xml:space="preserve"> </w:t>
      </w:r>
      <w:r>
        <w:rPr>
          <w:color w:val="000000" w:themeColor="text1"/>
          <w:sz w:val="24"/>
          <w:szCs w:val="24"/>
          <w14:textFill>
            <w14:solidFill>
              <w14:schemeClr w14:val="tx1"/>
            </w14:solidFill>
          </w14:textFill>
        </w:rPr>
        <w:t>感目标。</w:t>
      </w:r>
    </w:p>
    <w:p>
      <w:pPr>
        <w:pStyle w:val="6"/>
        <w:keepNext w:val="0"/>
        <w:keepLines w:val="0"/>
        <w:pageBreakBefore w:val="0"/>
        <w:widowControl w:val="0"/>
        <w:kinsoku/>
        <w:wordWrap/>
        <w:overflowPunct/>
        <w:topLinePunct w:val="0"/>
        <w:autoSpaceDE/>
        <w:autoSpaceDN/>
        <w:bidi w:val="0"/>
        <w:adjustRightInd/>
        <w:snapToGrid w:val="0"/>
        <w:spacing w:line="360" w:lineRule="auto"/>
        <w:ind w:left="0" w:leftChars="0" w:right="39" w:firstLine="0" w:firstLineChars="0"/>
        <w:jc w:val="left"/>
        <w:textAlignment w:val="auto"/>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2.7.3水环境影响 </w:t>
      </w:r>
    </w:p>
    <w:p>
      <w:pPr>
        <w:keepNext w:val="0"/>
        <w:keepLines w:val="0"/>
        <w:pageBreakBefore w:val="0"/>
        <w:widowControl w:val="0"/>
        <w:kinsoku/>
        <w:wordWrap/>
        <w:overflowPunct/>
        <w:topLinePunct w:val="0"/>
        <w:autoSpaceDE/>
        <w:autoSpaceDN/>
        <w:bidi w:val="0"/>
        <w:adjustRightInd/>
        <w:snapToGrid w:val="0"/>
        <w:spacing w:line="360" w:lineRule="auto"/>
        <w:ind w:right="39" w:firstLine="480" w:firstLineChars="200"/>
        <w:jc w:val="both"/>
        <w:textAlignment w:val="auto"/>
        <w:rPr>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t>水环境影响重点调查工程建设是否对</w:t>
      </w:r>
      <w:r>
        <w:rPr>
          <w:rFonts w:hint="eastAsia" w:eastAsia="宋体"/>
          <w:color w:val="000000" w:themeColor="text1"/>
          <w:sz w:val="24"/>
          <w:szCs w:val="24"/>
          <w:highlight w:val="none"/>
          <w:lang w:eastAsia="zh-CN"/>
          <w14:textFill>
            <w14:solidFill>
              <w14:schemeClr w14:val="tx1"/>
            </w14:solidFill>
          </w14:textFill>
        </w:rPr>
        <w:t>木兰溪</w:t>
      </w:r>
      <w:r>
        <w:rPr>
          <w:color w:val="000000" w:themeColor="text1"/>
          <w:sz w:val="24"/>
          <w:szCs w:val="24"/>
          <w:highlight w:val="none"/>
          <w14:textFill>
            <w14:solidFill>
              <w14:schemeClr w14:val="tx1"/>
            </w14:solidFill>
          </w14:textFill>
        </w:rPr>
        <w:t>造成影响以及采取的防治措施。</w:t>
      </w:r>
    </w:p>
    <w:p>
      <w:pPr>
        <w:pStyle w:val="5"/>
        <w:keepNext w:val="0"/>
        <w:keepLines w:val="0"/>
        <w:pageBreakBefore w:val="0"/>
        <w:widowControl w:val="0"/>
        <w:kinsoku/>
        <w:wordWrap/>
        <w:overflowPunct/>
        <w:topLinePunct w:val="0"/>
        <w:autoSpaceDE/>
        <w:autoSpaceDN/>
        <w:bidi w:val="0"/>
        <w:adjustRightInd/>
        <w:snapToGrid w:val="0"/>
        <w:spacing w:line="360" w:lineRule="auto"/>
        <w:ind w:left="0" w:leftChars="0" w:right="40" w:firstLine="0" w:firstLineChars="0"/>
        <w:jc w:val="left"/>
        <w:textAlignment w:val="auto"/>
        <w:outlineLvl w:val="1"/>
        <w:rPr>
          <w:rFonts w:hint="default" w:ascii="Times New Roman" w:hAnsi="Times New Roman" w:eastAsia="Times New Roman" w:cs="Times New Roman"/>
          <w:b/>
          <w:bCs/>
          <w:color w:val="000000" w:themeColor="text1"/>
          <w:sz w:val="30"/>
          <w:szCs w:val="30"/>
          <w14:textFill>
            <w14:solidFill>
              <w14:schemeClr w14:val="tx1"/>
            </w14:solidFill>
          </w14:textFill>
        </w:rPr>
      </w:pPr>
      <w:bookmarkStart w:id="30" w:name="_TOC_250012"/>
      <w:bookmarkStart w:id="31" w:name="_Toc18684"/>
      <w:bookmarkStart w:id="32" w:name="_Toc12240"/>
      <w:r>
        <w:rPr>
          <w:rFonts w:hint="default" w:ascii="Times New Roman" w:hAnsi="Times New Roman" w:eastAsia="Times New Roman" w:cs="Times New Roman"/>
          <w:b/>
          <w:bCs/>
          <w:color w:val="000000" w:themeColor="text1"/>
          <w:sz w:val="30"/>
          <w:szCs w:val="30"/>
          <w14:textFill>
            <w14:solidFill>
              <w14:schemeClr w14:val="tx1"/>
            </w14:solidFill>
          </w14:textFill>
        </w:rPr>
        <w:t xml:space="preserve">2.8 </w:t>
      </w:r>
      <w:bookmarkEnd w:id="30"/>
      <w:r>
        <w:rPr>
          <w:rFonts w:hint="default" w:ascii="Times New Roman" w:hAnsi="Times New Roman" w:eastAsia="Times New Roman" w:cs="Times New Roman"/>
          <w:b/>
          <w:bCs/>
          <w:color w:val="000000" w:themeColor="text1"/>
          <w:sz w:val="30"/>
          <w:szCs w:val="30"/>
          <w14:textFill>
            <w14:solidFill>
              <w14:schemeClr w14:val="tx1"/>
            </w14:solidFill>
          </w14:textFill>
        </w:rPr>
        <w:t>验收工况</w:t>
      </w:r>
      <w:bookmarkEnd w:id="31"/>
      <w:bookmarkEnd w:id="32"/>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233" w:firstLine="480"/>
        <w:jc w:val="both"/>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pacing w:val="-10"/>
          <w:sz w:val="24"/>
          <w:szCs w:val="24"/>
          <w14:textFill>
            <w14:solidFill>
              <w14:schemeClr w14:val="tx1"/>
            </w14:solidFill>
          </w14:textFill>
        </w:rPr>
        <w:t>根据《建设项目竣工环境保护验收暂行办法》、《建设项目竣工环境保护验收</w:t>
      </w:r>
      <w:r>
        <w:rPr>
          <w:rFonts w:hint="default" w:ascii="Times New Roman" w:hAnsi="Times New Roman" w:cs="Times New Roman"/>
          <w:color w:val="000000" w:themeColor="text1"/>
          <w:sz w:val="24"/>
          <w:szCs w:val="24"/>
          <w14:textFill>
            <w14:solidFill>
              <w14:schemeClr w14:val="tx1"/>
            </w14:solidFill>
          </w14:textFill>
        </w:rPr>
        <w:t xml:space="preserve"> 技术规范</w:t>
      </w:r>
      <w:r>
        <w:rPr>
          <w:rFonts w:hint="default" w:ascii="Times New Roman" w:hAnsi="Times New Roman" w:cs="Times New Roman"/>
          <w:color w:val="000000" w:themeColor="text1"/>
          <w:spacing w:val="6"/>
          <w:sz w:val="24"/>
          <w:szCs w:val="24"/>
          <w14:textFill>
            <w14:solidFill>
              <w14:schemeClr w14:val="tx1"/>
            </w14:solidFill>
          </w14:textFill>
        </w:rPr>
        <w:t xml:space="preserve"> </w:t>
      </w:r>
      <w:r>
        <w:rPr>
          <w:rFonts w:hint="default" w:ascii="Times New Roman" w:hAnsi="Times New Roman" w:cs="Times New Roman"/>
          <w:color w:val="000000" w:themeColor="text1"/>
          <w:spacing w:val="-8"/>
          <w:sz w:val="24"/>
          <w:szCs w:val="24"/>
          <w14:textFill>
            <w14:solidFill>
              <w14:schemeClr w14:val="tx1"/>
            </w14:solidFill>
          </w14:textFill>
        </w:rPr>
        <w:t>水利水电》、《</w:t>
      </w:r>
      <w:r>
        <w:rPr>
          <w:rFonts w:hint="default" w:ascii="Times New Roman" w:hAnsi="Times New Roman" w:cs="Times New Roman"/>
          <w:color w:val="000000" w:themeColor="text1"/>
          <w:spacing w:val="-8"/>
          <w:sz w:val="24"/>
          <w:szCs w:val="24"/>
          <w:lang w:eastAsia="zh-CN"/>
          <w14:textFill>
            <w14:solidFill>
              <w14:schemeClr w14:val="tx1"/>
            </w14:solidFill>
          </w14:textFill>
        </w:rPr>
        <w:t>福建省莆田市木兰溪下游防洪三期工程（荔涵段</w:t>
      </w:r>
      <w:r>
        <w:rPr>
          <w:rFonts w:hint="default" w:ascii="Times New Roman" w:hAnsi="Times New Roman" w:cs="Times New Roman"/>
          <w:color w:val="000000" w:themeColor="text1"/>
          <w:spacing w:val="-8"/>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pacing w:val="-8"/>
          <w:sz w:val="24"/>
          <w:szCs w:val="24"/>
          <w:highlight w:val="none"/>
          <w14:textFill>
            <w14:solidFill>
              <w14:schemeClr w14:val="tx1"/>
            </w14:solidFill>
          </w14:textFill>
        </w:rPr>
        <w:t>环境影响报告书》及其批</w:t>
      </w:r>
      <w:r>
        <w:rPr>
          <w:rFonts w:hint="default" w:ascii="Times New Roman" w:hAnsi="Times New Roman" w:cs="Times New Roman"/>
          <w:color w:val="000000" w:themeColor="text1"/>
          <w:spacing w:val="-118"/>
          <w:sz w:val="24"/>
          <w:szCs w:val="24"/>
          <w:highlight w:val="none"/>
          <w14:textFill>
            <w14:solidFill>
              <w14:schemeClr w14:val="tx1"/>
            </w14:solidFill>
          </w14:textFill>
        </w:rPr>
        <w:t xml:space="preserve"> </w:t>
      </w:r>
      <w:r>
        <w:rPr>
          <w:rFonts w:hint="default" w:ascii="Times New Roman" w:hAnsi="Times New Roman" w:cs="Times New Roman"/>
          <w:color w:val="000000" w:themeColor="text1"/>
          <w:spacing w:val="-3"/>
          <w:sz w:val="24"/>
          <w:szCs w:val="24"/>
          <w:highlight w:val="none"/>
          <w14:textFill>
            <w14:solidFill>
              <w14:schemeClr w14:val="tx1"/>
            </w14:solidFill>
          </w14:textFill>
        </w:rPr>
        <w:t>复意见，本工程已进入运营调试阶段应进行环保验收。结合</w:t>
      </w:r>
      <w:r>
        <w:rPr>
          <w:rFonts w:hint="default" w:ascii="Times New Roman" w:hAnsi="Times New Roman" w:cs="Times New Roman"/>
          <w:color w:val="000000" w:themeColor="text1"/>
          <w:spacing w:val="-3"/>
          <w:sz w:val="24"/>
          <w:szCs w:val="24"/>
          <w:highlight w:val="none"/>
          <w:lang w:eastAsia="zh-CN"/>
          <w14:textFill>
            <w14:solidFill>
              <w14:schemeClr w14:val="tx1"/>
            </w14:solidFill>
          </w14:textFill>
        </w:rPr>
        <w:t>项目</w:t>
      </w:r>
      <w:r>
        <w:rPr>
          <w:rFonts w:hint="default" w:ascii="Times New Roman" w:hAnsi="Times New Roman" w:cs="Times New Roman"/>
          <w:color w:val="000000" w:themeColor="text1"/>
          <w:sz w:val="24"/>
          <w:szCs w:val="24"/>
          <w:highlight w:val="none"/>
          <w14:textFill>
            <w14:solidFill>
              <w14:schemeClr w14:val="tx1"/>
            </w14:solidFill>
          </w14:textFill>
        </w:rPr>
        <w:t>各项工程的实施进度和计划，各区验收工况如下：</w:t>
      </w:r>
    </w:p>
    <w:p>
      <w:pPr>
        <w:pStyle w:val="3"/>
        <w:keepNext w:val="0"/>
        <w:keepLines w:val="0"/>
        <w:pageBreakBefore w:val="0"/>
        <w:widowControl w:val="0"/>
        <w:numPr>
          <w:ilvl w:val="0"/>
          <w:numId w:val="0"/>
        </w:numPr>
        <w:kinsoku/>
        <w:wordWrap/>
        <w:overflowPunct/>
        <w:topLinePunct w:val="0"/>
        <w:autoSpaceDE/>
        <w:autoSpaceDN/>
        <w:bidi w:val="0"/>
        <w:adjustRightInd/>
        <w:snapToGrid w:val="0"/>
        <w:spacing w:before="0" w:line="360" w:lineRule="auto"/>
        <w:ind w:right="39" w:rightChars="0" w:firstLine="480" w:firstLineChars="200"/>
        <w:jc w:val="left"/>
        <w:textAlignment w:val="auto"/>
        <w:rPr>
          <w:rFonts w:hint="default" w:ascii="Times New Roman" w:hAnsi="Times New Roman" w:cs="Times New Roman"/>
          <w:color w:val="000000" w:themeColor="text1"/>
          <w:sz w:val="24"/>
          <w:szCs w:val="24"/>
          <w14:textFill>
            <w14:solidFill>
              <w14:schemeClr w14:val="tx1"/>
            </w14:solidFill>
          </w14:textFill>
        </w:rPr>
      </w:pP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eastAsia" w:ascii="Times New Roman" w:hAnsi="Times New Roman" w:cs="Times New Roman"/>
          <w:color w:val="000000" w:themeColor="text1"/>
          <w:sz w:val="24"/>
          <w:szCs w:val="24"/>
          <w:lang w:val="en-US" w:eastAsia="zh-CN"/>
          <w14:textFill>
            <w14:solidFill>
              <w14:schemeClr w14:val="tx1"/>
            </w14:solidFill>
          </w14:textFill>
        </w:rPr>
        <w:t>1</w:t>
      </w: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堤防 </w:t>
      </w:r>
    </w:p>
    <w:p>
      <w:pPr>
        <w:pStyle w:val="3"/>
        <w:keepNext w:val="0"/>
        <w:keepLines w:val="0"/>
        <w:pageBreakBefore w:val="0"/>
        <w:widowControl w:val="0"/>
        <w:numPr>
          <w:ilvl w:val="0"/>
          <w:numId w:val="0"/>
        </w:numPr>
        <w:kinsoku/>
        <w:wordWrap/>
        <w:overflowPunct/>
        <w:topLinePunct w:val="0"/>
        <w:autoSpaceDE/>
        <w:autoSpaceDN/>
        <w:bidi w:val="0"/>
        <w:adjustRightInd/>
        <w:snapToGrid w:val="0"/>
        <w:spacing w:before="0" w:line="360" w:lineRule="auto"/>
        <w:ind w:right="39" w:rightChars="0" w:firstLine="480" w:firstLineChars="200"/>
        <w:jc w:val="left"/>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eastAsia="zh-CN"/>
          <w14:textFill>
            <w14:solidFill>
              <w14:schemeClr w14:val="tx1"/>
            </w14:solidFill>
          </w14:textFill>
        </w:rPr>
        <w:t>左岸土堤由一期工程末端南箕至新建涵坝水闸左岸侧，堤长</w:t>
      </w:r>
      <w:r>
        <w:rPr>
          <w:rFonts w:hint="default" w:ascii="Times New Roman" w:hAnsi="Times New Roman" w:cs="Times New Roman"/>
          <w:color w:val="000000" w:themeColor="text1"/>
          <w:sz w:val="24"/>
          <w:szCs w:val="24"/>
          <w:lang w:val="en-US" w:eastAsia="zh-CN"/>
          <w14:textFill>
            <w14:solidFill>
              <w14:schemeClr w14:val="tx1"/>
            </w14:solidFill>
          </w14:textFill>
        </w:rPr>
        <w:t>3950.0m；右岸土堤由一期工程末端港利至宁海桥右岸上游桥兜村公路，堤长6630.0m。</w:t>
      </w:r>
      <w:r>
        <w:rPr>
          <w:rFonts w:hint="default" w:ascii="Times New Roman" w:hAnsi="Times New Roman" w:cs="Times New Roman"/>
          <w:color w:val="000000" w:themeColor="text1"/>
          <w:sz w:val="24"/>
          <w:szCs w:val="24"/>
          <w14:textFill>
            <w14:solidFill>
              <w14:schemeClr w14:val="tx1"/>
            </w14:solidFill>
          </w14:textFill>
        </w:rPr>
        <w:t>现堤防工程已完工。</w:t>
      </w:r>
    </w:p>
    <w:p>
      <w:pPr>
        <w:pStyle w:val="3"/>
        <w:keepNext w:val="0"/>
        <w:keepLines w:val="0"/>
        <w:pageBreakBefore w:val="0"/>
        <w:widowControl w:val="0"/>
        <w:numPr>
          <w:ilvl w:val="0"/>
          <w:numId w:val="0"/>
        </w:numPr>
        <w:kinsoku/>
        <w:wordWrap/>
        <w:overflowPunct/>
        <w:topLinePunct w:val="0"/>
        <w:autoSpaceDE/>
        <w:autoSpaceDN/>
        <w:bidi w:val="0"/>
        <w:adjustRightInd/>
        <w:snapToGrid w:val="0"/>
        <w:spacing w:before="0" w:line="360" w:lineRule="auto"/>
        <w:ind w:right="39" w:rightChars="0" w:firstLine="480" w:firstLineChars="200"/>
        <w:jc w:val="left"/>
        <w:textAlignment w:val="auto"/>
        <w:rPr>
          <w:rFonts w:hint="default" w:ascii="Times New Roman" w:hAnsi="Times New Roman" w:cs="Times New Roman"/>
          <w:color w:val="000000" w:themeColor="text1"/>
          <w:sz w:val="24"/>
          <w:szCs w:val="24"/>
          <w:lang w:eastAsia="zh-CN"/>
          <w14:textFill>
            <w14:solidFill>
              <w14:schemeClr w14:val="tx1"/>
            </w14:solidFill>
          </w14:textFill>
        </w:rPr>
      </w:pP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eastAsia" w:ascii="Times New Roman" w:hAnsi="Times New Roman" w:cs="Times New Roman"/>
          <w:color w:val="000000" w:themeColor="text1"/>
          <w:sz w:val="24"/>
          <w:szCs w:val="24"/>
          <w:lang w:val="en-US" w:eastAsia="zh-CN"/>
          <w14:textFill>
            <w14:solidFill>
              <w14:schemeClr w14:val="tx1"/>
            </w14:solidFill>
          </w14:textFill>
        </w:rPr>
        <w:t>2</w:t>
      </w: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default" w:ascii="Times New Roman" w:hAnsi="Times New Roman" w:cs="Times New Roman"/>
          <w:color w:val="000000" w:themeColor="text1"/>
          <w:sz w:val="24"/>
          <w:szCs w:val="24"/>
          <w:lang w:eastAsia="zh-CN"/>
          <w14:textFill>
            <w14:solidFill>
              <w14:schemeClr w14:val="tx1"/>
            </w14:solidFill>
          </w14:textFill>
        </w:rPr>
        <w:t>河道整治工程</w:t>
      </w:r>
    </w:p>
    <w:p>
      <w:pPr>
        <w:pStyle w:val="3"/>
        <w:keepNext w:val="0"/>
        <w:keepLines w:val="0"/>
        <w:pageBreakBefore w:val="0"/>
        <w:widowControl w:val="0"/>
        <w:numPr>
          <w:ilvl w:val="0"/>
          <w:numId w:val="0"/>
        </w:numPr>
        <w:kinsoku/>
        <w:wordWrap/>
        <w:overflowPunct/>
        <w:topLinePunct w:val="0"/>
        <w:autoSpaceDE/>
        <w:autoSpaceDN/>
        <w:bidi w:val="0"/>
        <w:adjustRightInd/>
        <w:snapToGrid w:val="0"/>
        <w:spacing w:before="0" w:line="360" w:lineRule="auto"/>
        <w:ind w:right="39" w:rightChars="0" w:firstLine="480" w:firstLineChars="200"/>
        <w:jc w:val="left"/>
        <w:textAlignment w:val="auto"/>
        <w:rPr>
          <w:rFonts w:hint="default" w:ascii="Times New Roman" w:hAnsi="Times New Roman" w:cs="Times New Roman"/>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河道主槽修挖护砌以及部分河段滩地平整护砌，两岸堤线总长为10580.0m。现河道整治工程已完工。</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left="0" w:leftChars="0" w:right="39" w:firstLine="480" w:firstLineChars="200"/>
        <w:jc w:val="left"/>
        <w:textAlignment w:val="auto"/>
        <w:rPr>
          <w:rFonts w:hint="default" w:ascii="Times New Roman" w:hAnsi="Times New Roman" w:eastAsia="宋体" w:cs="Times New Roman"/>
          <w:color w:val="000000" w:themeColor="text1"/>
          <w:sz w:val="24"/>
          <w:szCs w:val="24"/>
          <w:lang w:eastAsia="zh-CN"/>
          <w14:textFill>
            <w14:solidFill>
              <w14:schemeClr w14:val="tx1"/>
            </w14:solidFill>
          </w14:textFill>
        </w:rPr>
      </w:pP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eastAsia" w:ascii="Times New Roman" w:hAnsi="Times New Roman" w:cs="Times New Roman"/>
          <w:color w:val="000000" w:themeColor="text1"/>
          <w:sz w:val="24"/>
          <w:szCs w:val="24"/>
          <w:lang w:val="en-US" w:eastAsia="zh-CN"/>
          <w14:textFill>
            <w14:solidFill>
              <w14:schemeClr w14:val="tx1"/>
            </w14:solidFill>
          </w14:textFill>
        </w:rPr>
        <w:t>3</w:t>
      </w: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default" w:ascii="Times New Roman" w:hAnsi="Times New Roman" w:cs="Times New Roman"/>
          <w:color w:val="000000" w:themeColor="text1"/>
          <w:sz w:val="24"/>
          <w:szCs w:val="24"/>
          <w:lang w:eastAsia="zh-CN"/>
          <w14:textFill>
            <w14:solidFill>
              <w14:schemeClr w14:val="tx1"/>
            </w14:solidFill>
          </w14:textFill>
        </w:rPr>
        <w:t>交叉建筑物</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233" w:firstLine="600"/>
        <w:jc w:val="both"/>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eastAsia="zh-CN"/>
          <w14:textFill>
            <w14:solidFill>
              <w14:schemeClr w14:val="tx1"/>
            </w14:solidFill>
          </w14:textFill>
        </w:rPr>
        <w:t>拆除重建洋埕水闸一座（</w:t>
      </w:r>
      <w:r>
        <w:rPr>
          <w:rFonts w:hint="default" w:ascii="Times New Roman" w:hAnsi="Times New Roman" w:cs="Times New Roman"/>
          <w:color w:val="000000" w:themeColor="text1"/>
          <w:sz w:val="24"/>
          <w:szCs w:val="24"/>
          <w:lang w:val="en-US" w:eastAsia="zh-CN"/>
          <w14:textFill>
            <w14:solidFill>
              <w14:schemeClr w14:val="tx1"/>
            </w14:solidFill>
          </w14:textFill>
        </w:rPr>
        <w:t>3-5*5.0m</w:t>
      </w:r>
      <w:r>
        <w:rPr>
          <w:rFonts w:hint="default" w:ascii="Times New Roman" w:hAnsi="Times New Roman" w:cs="Times New Roman"/>
          <w:color w:val="000000" w:themeColor="text1"/>
          <w:sz w:val="24"/>
          <w:szCs w:val="24"/>
          <w:lang w:eastAsia="zh-CN"/>
          <w14:textFill>
            <w14:solidFill>
              <w14:schemeClr w14:val="tx1"/>
            </w14:solidFill>
          </w14:textFill>
        </w:rPr>
        <w:t>）、拆除重建涵坝水闸一座（</w:t>
      </w:r>
      <w:r>
        <w:rPr>
          <w:rFonts w:hint="default" w:ascii="Times New Roman" w:hAnsi="Times New Roman" w:cs="Times New Roman"/>
          <w:color w:val="000000" w:themeColor="text1"/>
          <w:sz w:val="24"/>
          <w:szCs w:val="24"/>
          <w:lang w:val="en-US" w:eastAsia="zh-CN"/>
          <w14:textFill>
            <w14:solidFill>
              <w14:schemeClr w14:val="tx1"/>
            </w14:solidFill>
          </w14:textFill>
        </w:rPr>
        <w:t>10-5*5.0m</w:t>
      </w:r>
      <w:r>
        <w:rPr>
          <w:rFonts w:hint="default" w:ascii="Times New Roman" w:hAnsi="Times New Roman" w:cs="Times New Roman"/>
          <w:color w:val="000000" w:themeColor="text1"/>
          <w:sz w:val="24"/>
          <w:szCs w:val="24"/>
          <w:lang w:eastAsia="zh-CN"/>
          <w14:textFill>
            <w14:solidFill>
              <w14:schemeClr w14:val="tx1"/>
            </w14:solidFill>
          </w14:textFill>
        </w:rPr>
        <w:t>）</w:t>
      </w:r>
      <w:r>
        <w:rPr>
          <w:rFonts w:hint="default" w:ascii="Times New Roman" w:hAnsi="Times New Roman" w:cs="Times New Roman"/>
          <w:color w:val="000000" w:themeColor="text1"/>
          <w:spacing w:val="-3"/>
          <w:sz w:val="24"/>
          <w:szCs w:val="24"/>
          <w14:textFill>
            <w14:solidFill>
              <w14:schemeClr w14:val="tx1"/>
            </w14:solidFill>
          </w14:textFill>
        </w:rPr>
        <w:t>。</w:t>
      </w:r>
      <w:r>
        <w:rPr>
          <w:rFonts w:hint="default" w:ascii="Times New Roman" w:hAnsi="Times New Roman" w:cs="Times New Roman"/>
          <w:color w:val="000000" w:themeColor="text1"/>
          <w:spacing w:val="-3"/>
          <w:sz w:val="24"/>
          <w:szCs w:val="24"/>
          <w:lang w:val="en-US" w:eastAsia="zh-CN"/>
          <w14:textFill>
            <w14:solidFill>
              <w14:schemeClr w14:val="tx1"/>
            </w14:solidFill>
          </w14:textFill>
        </w:rPr>
        <w:t>2座水闸已建成</w:t>
      </w:r>
      <w:r>
        <w:rPr>
          <w:rFonts w:hint="default" w:ascii="Times New Roman" w:hAnsi="Times New Roman" w:cs="Times New Roman"/>
          <w:color w:val="000000" w:themeColor="text1"/>
          <w:sz w:val="24"/>
          <w:szCs w:val="24"/>
          <w14:textFill>
            <w14:solidFill>
              <w14:schemeClr w14:val="tx1"/>
            </w14:solidFill>
          </w14:textFill>
        </w:rPr>
        <w:t>，具备运行条件。</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264" w:firstLine="480"/>
        <w:jc w:val="both"/>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根据《建设项目竣工环境保护验收技术规范 生态影响类》和《建设项目竣 工环境保护验收技术规范 水利水电》水利水电项目可按照行业特征在工程正常运行情况下验收，符合验收条件。</w:t>
      </w:r>
    </w:p>
    <w:p>
      <w:pPr>
        <w:keepNext w:val="0"/>
        <w:keepLines w:val="0"/>
        <w:pageBreakBefore w:val="0"/>
        <w:widowControl w:val="0"/>
        <w:kinsoku/>
        <w:wordWrap/>
        <w:overflowPunct/>
        <w:topLinePunct w:val="0"/>
        <w:autoSpaceDE/>
        <w:autoSpaceDN/>
        <w:bidi w:val="0"/>
        <w:adjustRightInd/>
        <w:snapToGrid w:val="0"/>
        <w:spacing w:after="0" w:line="360" w:lineRule="auto"/>
        <w:jc w:val="both"/>
        <w:textAlignment w:val="auto"/>
        <w:rPr>
          <w:color w:val="000000" w:themeColor="text1"/>
          <w:sz w:val="24"/>
          <w:szCs w:val="24"/>
          <w14:textFill>
            <w14:solidFill>
              <w14:schemeClr w14:val="tx1"/>
            </w14:solidFill>
          </w14:textFill>
        </w:rPr>
        <w:sectPr>
          <w:footerReference r:id="rId5" w:type="default"/>
          <w:pgSz w:w="11910" w:h="16840"/>
          <w:pgMar w:top="1417" w:right="1417" w:bottom="1417" w:left="1587" w:header="866" w:footer="1191" w:gutter="0"/>
          <w:pgBorders>
            <w:top w:val="none" w:sz="0" w:space="0"/>
            <w:left w:val="none" w:sz="0" w:space="0"/>
            <w:bottom w:val="none" w:sz="0" w:space="0"/>
            <w:right w:val="none" w:sz="0" w:space="0"/>
          </w:pgBorders>
          <w:pgNumType w:start="1"/>
          <w:cols w:equalWidth="0" w:num="1">
            <w:col w:w="8670"/>
          </w:cols>
          <w:rtlGutter w:val="0"/>
          <w:docGrid w:linePitch="0" w:charSpace="0"/>
        </w:sectPr>
      </w:pPr>
    </w:p>
    <w:p>
      <w:pPr>
        <w:pStyle w:val="4"/>
        <w:keepNext w:val="0"/>
        <w:keepLines w:val="0"/>
        <w:pageBreakBefore w:val="0"/>
        <w:widowControl w:val="0"/>
        <w:tabs>
          <w:tab w:val="left" w:pos="1009"/>
        </w:tabs>
        <w:kinsoku/>
        <w:wordWrap/>
        <w:overflowPunct/>
        <w:topLinePunct w:val="0"/>
        <w:autoSpaceDE/>
        <w:autoSpaceDN/>
        <w:bidi w:val="0"/>
        <w:adjustRightInd/>
        <w:snapToGrid/>
        <w:spacing w:before="0" w:line="360" w:lineRule="auto"/>
        <w:ind w:left="527" w:right="0"/>
        <w:jc w:val="center"/>
        <w:textAlignment w:val="auto"/>
        <w:outlineLvl w:val="0"/>
        <w:rPr>
          <w:b w:val="0"/>
          <w:bCs w:val="0"/>
          <w:color w:val="000000" w:themeColor="text1"/>
          <w14:textFill>
            <w14:solidFill>
              <w14:schemeClr w14:val="tx1"/>
            </w14:solidFill>
          </w14:textFill>
        </w:rPr>
      </w:pPr>
      <w:bookmarkStart w:id="33" w:name="_Toc29730"/>
      <w:bookmarkStart w:id="34" w:name="_Toc14242"/>
      <w:bookmarkStart w:id="35" w:name="_TOC_250011"/>
      <w:bookmarkStart w:id="36" w:name="_Toc6837"/>
      <w:r>
        <w:rPr>
          <w:rFonts w:ascii="Times New Roman" w:hAnsi="Times New Roman" w:eastAsia="Times New Roman" w:cs="Times New Roman"/>
          <w:color w:val="000000" w:themeColor="text1"/>
          <w14:textFill>
            <w14:solidFill>
              <w14:schemeClr w14:val="tx1"/>
            </w14:solidFill>
          </w14:textFill>
        </w:rPr>
        <w:t>3</w:t>
      </w:r>
      <w:r>
        <w:rPr>
          <w:color w:val="000000" w:themeColor="text1"/>
          <w14:textFill>
            <w14:solidFill>
              <w14:schemeClr w14:val="tx1"/>
            </w14:solidFill>
          </w14:textFill>
        </w:rPr>
        <w:t>工程调查</w:t>
      </w:r>
      <w:bookmarkEnd w:id="33"/>
      <w:bookmarkEnd w:id="34"/>
      <w:bookmarkEnd w:id="35"/>
      <w:bookmarkEnd w:id="36"/>
    </w:p>
    <w:p>
      <w:pPr>
        <w:pStyle w:val="5"/>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outlineLvl w:val="1"/>
        <w:rPr>
          <w:b/>
          <w:bCs/>
          <w:color w:val="000000" w:themeColor="text1"/>
          <w:sz w:val="30"/>
          <w:szCs w:val="30"/>
          <w14:textFill>
            <w14:solidFill>
              <w14:schemeClr w14:val="tx1"/>
            </w14:solidFill>
          </w14:textFill>
        </w:rPr>
      </w:pPr>
      <w:bookmarkStart w:id="37" w:name="_TOC_250010"/>
      <w:bookmarkStart w:id="38" w:name="_Toc168"/>
      <w:bookmarkStart w:id="39" w:name="_Toc3215"/>
      <w:r>
        <w:rPr>
          <w:rFonts w:ascii="Times New Roman" w:hAnsi="Times New Roman" w:eastAsia="Times New Roman" w:cs="Times New Roman"/>
          <w:b/>
          <w:bCs/>
          <w:color w:val="000000" w:themeColor="text1"/>
          <w:sz w:val="30"/>
          <w:szCs w:val="30"/>
          <w14:textFill>
            <w14:solidFill>
              <w14:schemeClr w14:val="tx1"/>
            </w14:solidFill>
          </w14:textFill>
        </w:rPr>
        <w:t>3.1</w:t>
      </w:r>
      <w:r>
        <w:rPr>
          <w:rFonts w:ascii="Times New Roman" w:hAnsi="Times New Roman" w:eastAsia="Times New Roman" w:cs="Times New Roman"/>
          <w:b/>
          <w:bCs/>
          <w:color w:val="000000" w:themeColor="text1"/>
          <w:spacing w:val="-3"/>
          <w:sz w:val="30"/>
          <w:szCs w:val="30"/>
          <w14:textFill>
            <w14:solidFill>
              <w14:schemeClr w14:val="tx1"/>
            </w14:solidFill>
          </w14:textFill>
        </w:rPr>
        <w:t xml:space="preserve"> </w:t>
      </w:r>
      <w:bookmarkEnd w:id="37"/>
      <w:r>
        <w:rPr>
          <w:b/>
          <w:bCs/>
          <w:color w:val="000000" w:themeColor="text1"/>
          <w:sz w:val="30"/>
          <w:szCs w:val="30"/>
          <w14:textFill>
            <w14:solidFill>
              <w14:schemeClr w14:val="tx1"/>
            </w14:solidFill>
          </w14:textFill>
        </w:rPr>
        <w:t>工程概况</w:t>
      </w:r>
      <w:bookmarkEnd w:id="38"/>
      <w:bookmarkEnd w:id="39"/>
    </w:p>
    <w:p>
      <w:pPr>
        <w:pStyle w:val="6"/>
        <w:keepNext w:val="0"/>
        <w:keepLines w:val="0"/>
        <w:pageBreakBefore w:val="0"/>
        <w:widowControl w:val="0"/>
        <w:kinsoku/>
        <w:wordWrap/>
        <w:overflowPunct/>
        <w:topLinePunct w:val="0"/>
        <w:autoSpaceDE/>
        <w:autoSpaceDN/>
        <w:bidi w:val="0"/>
        <w:adjustRightInd/>
        <w:snapToGrid/>
        <w:spacing w:line="360" w:lineRule="auto"/>
        <w:ind w:right="39"/>
        <w:jc w:val="left"/>
        <w:textAlignment w:val="auto"/>
        <w:rPr>
          <w:rFonts w:hint="default" w:ascii="Times New Roman" w:hAnsi="Times New Roman" w:eastAsia="宋体" w:cs="Times New Roman"/>
          <w:b/>
          <w:bCs/>
          <w:color w:val="000000" w:themeColor="text1"/>
          <w:sz w:val="28"/>
          <w:szCs w:val="28"/>
          <w14:textFill>
            <w14:solidFill>
              <w14:schemeClr w14:val="tx1"/>
            </w14:solidFill>
          </w14:textFill>
        </w:rPr>
      </w:pPr>
      <w:r>
        <w:rPr>
          <w:rFonts w:hint="default" w:ascii="Times New Roman" w:hAnsi="Times New Roman" w:cs="Times New Roman"/>
          <w:b/>
          <w:bCs/>
          <w:color w:val="000000" w:themeColor="text1"/>
          <w:sz w:val="28"/>
          <w:szCs w:val="28"/>
          <w14:textFill>
            <w14:solidFill>
              <w14:schemeClr w14:val="tx1"/>
            </w14:solidFill>
          </w14:textFill>
        </w:rPr>
        <w:t>3.1.1</w:t>
      </w:r>
      <w:r>
        <w:rPr>
          <w:rFonts w:hint="default" w:ascii="Times New Roman" w:hAnsi="Times New Roman" w:eastAsia="宋体" w:cs="Times New Roman"/>
          <w:b/>
          <w:bCs/>
          <w:color w:val="000000" w:themeColor="text1"/>
          <w:sz w:val="28"/>
          <w:szCs w:val="28"/>
          <w14:textFill>
            <w14:solidFill>
              <w14:schemeClr w14:val="tx1"/>
            </w14:solidFill>
          </w14:textFill>
        </w:rPr>
        <w:t>项目地理位置</w:t>
      </w:r>
    </w:p>
    <w:p>
      <w:pPr>
        <w:pStyle w:val="3"/>
        <w:keepNext w:val="0"/>
        <w:keepLines w:val="0"/>
        <w:pageBreakBefore w:val="0"/>
        <w:widowControl w:val="0"/>
        <w:kinsoku/>
        <w:wordWrap/>
        <w:overflowPunct/>
        <w:topLinePunct w:val="0"/>
        <w:autoSpaceDE/>
        <w:autoSpaceDN/>
        <w:bidi w:val="0"/>
        <w:adjustRightInd/>
        <w:snapToGrid/>
        <w:spacing w:before="0" w:line="360" w:lineRule="auto"/>
        <w:ind w:right="113" w:firstLine="480"/>
        <w:jc w:val="both"/>
        <w:textAlignment w:val="auto"/>
        <w:rPr>
          <w:rFonts w:hint="default" w:ascii="Times New Roman" w:hAnsi="Times New Roman" w:cs="Times New Roman"/>
          <w:color w:val="000000" w:themeColor="text1"/>
          <w:highlight w:val="none"/>
          <w:lang w:val="en-US"/>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防洪三期工程（荔涵段）从荔港桥至宁海桥河段河道长约</w:t>
      </w:r>
      <w:r>
        <w:rPr>
          <w:rFonts w:hint="default" w:ascii="Times New Roman" w:hAnsi="Times New Roman" w:cs="Times New Roman"/>
          <w:color w:val="000000" w:themeColor="text1"/>
          <w:highlight w:val="none"/>
          <w:lang w:val="en-US" w:eastAsia="zh-CN"/>
          <w14:textFill>
            <w14:solidFill>
              <w14:schemeClr w14:val="tx1"/>
            </w14:solidFill>
          </w14:textFill>
        </w:rPr>
        <w:t>6.7km，两岸需新建堤防总长为10580.0m，其中左岸土堤由一期工程末端南箕至新建涵坝水闸左侧，堤长3950.0m，右岸土堤由一期工程末端港利至宁海桥右岸上游桥兜村公路，堤长6630.0m，项目地理位置附图1、附图2</w:t>
      </w:r>
      <w:r>
        <w:rPr>
          <w:rFonts w:hint="eastAsia" w:ascii="Times New Roman" w:hAnsi="Times New Roman" w:cs="Times New Roman"/>
          <w:color w:val="000000" w:themeColor="text1"/>
          <w:highlight w:val="none"/>
          <w:lang w:val="en-US" w:eastAsia="zh-CN"/>
          <w14:textFill>
            <w14:solidFill>
              <w14:schemeClr w14:val="tx1"/>
            </w14:solidFill>
          </w14:textFill>
        </w:rPr>
        <w:t>。</w:t>
      </w:r>
    </w:p>
    <w:p>
      <w:pPr>
        <w:pStyle w:val="6"/>
        <w:keepNext w:val="0"/>
        <w:keepLines w:val="0"/>
        <w:pageBreakBefore w:val="0"/>
        <w:widowControl w:val="0"/>
        <w:kinsoku/>
        <w:wordWrap/>
        <w:overflowPunct/>
        <w:topLinePunct w:val="0"/>
        <w:autoSpaceDE/>
        <w:autoSpaceDN/>
        <w:bidi w:val="0"/>
        <w:adjustRightInd/>
        <w:snapToGrid/>
        <w:spacing w:line="360" w:lineRule="auto"/>
        <w:ind w:right="39"/>
        <w:jc w:val="left"/>
        <w:textAlignment w:val="auto"/>
        <w:rPr>
          <w:rFonts w:hint="default" w:ascii="Times New Roman" w:hAnsi="Times New Roman" w:cs="Times New Roman"/>
          <w:b/>
          <w:bCs/>
          <w:color w:val="000000" w:themeColor="text1"/>
          <w:sz w:val="28"/>
          <w:szCs w:val="28"/>
          <w14:textFill>
            <w14:solidFill>
              <w14:schemeClr w14:val="tx1"/>
            </w14:solidFill>
          </w14:textFill>
        </w:rPr>
      </w:pPr>
      <w:r>
        <w:rPr>
          <w:rFonts w:hint="default" w:ascii="Times New Roman" w:hAnsi="Times New Roman" w:cs="Times New Roman"/>
          <w:b/>
          <w:bCs/>
          <w:color w:val="000000" w:themeColor="text1"/>
          <w:sz w:val="28"/>
          <w:szCs w:val="28"/>
          <w14:textFill>
            <w14:solidFill>
              <w14:schemeClr w14:val="tx1"/>
            </w14:solidFill>
          </w14:textFill>
        </w:rPr>
        <w:t>3.1.2 建设内容</w:t>
      </w:r>
    </w:p>
    <w:p>
      <w:pPr>
        <w:pStyle w:val="3"/>
        <w:keepNext w:val="0"/>
        <w:keepLines w:val="0"/>
        <w:pageBreakBefore w:val="0"/>
        <w:widowControl w:val="0"/>
        <w:kinsoku/>
        <w:wordWrap/>
        <w:overflowPunct/>
        <w:topLinePunct w:val="0"/>
        <w:autoSpaceDE/>
        <w:autoSpaceDN/>
        <w:bidi w:val="0"/>
        <w:adjustRightInd/>
        <w:snapToGrid/>
        <w:spacing w:before="0" w:line="360" w:lineRule="auto"/>
        <w:ind w:left="119" w:right="40" w:firstLine="480" w:firstLineChars="200"/>
        <w:jc w:val="left"/>
        <w:textAlignment w:val="auto"/>
        <w:rPr>
          <w:rFonts w:hint="default" w:ascii="Times New Roman" w:hAnsi="Times New Roman"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防洪三期工程（荔涵段）从荔港桥至宁海桥河段河道长约</w:t>
      </w:r>
      <w:r>
        <w:rPr>
          <w:rFonts w:hint="default" w:ascii="Times New Roman" w:hAnsi="Times New Roman" w:cs="Times New Roman"/>
          <w:color w:val="000000" w:themeColor="text1"/>
          <w:lang w:val="en-US" w:eastAsia="zh-CN"/>
          <w14:textFill>
            <w14:solidFill>
              <w14:schemeClr w14:val="tx1"/>
            </w14:solidFill>
          </w14:textFill>
        </w:rPr>
        <w:t>6.7km，两岸需新建堤防总长为105</w:t>
      </w:r>
      <w:r>
        <w:rPr>
          <w:rFonts w:hint="eastAsia" w:ascii="Times New Roman" w:hAnsi="Times New Roman" w:cs="Times New Roman"/>
          <w:color w:val="000000" w:themeColor="text1"/>
          <w:lang w:val="en-US" w:eastAsia="zh-CN"/>
          <w14:textFill>
            <w14:solidFill>
              <w14:schemeClr w14:val="tx1"/>
            </w14:solidFill>
          </w14:textFill>
        </w:rPr>
        <w:t>8</w:t>
      </w:r>
      <w:r>
        <w:rPr>
          <w:rFonts w:hint="default" w:ascii="Times New Roman" w:hAnsi="Times New Roman" w:cs="Times New Roman"/>
          <w:color w:val="000000" w:themeColor="text1"/>
          <w:lang w:val="en-US" w:eastAsia="zh-CN"/>
          <w14:textFill>
            <w14:solidFill>
              <w14:schemeClr w14:val="tx1"/>
            </w14:solidFill>
          </w14:textFill>
        </w:rPr>
        <w:t>0.0m，工程包括河道主槽修挖护砌、两岸堤防砌筑及部分河道滩地平整护砌等。</w:t>
      </w:r>
    </w:p>
    <w:p>
      <w:pPr>
        <w:pStyle w:val="3"/>
        <w:keepNext w:val="0"/>
        <w:keepLines w:val="0"/>
        <w:pageBreakBefore w:val="0"/>
        <w:widowControl w:val="0"/>
        <w:kinsoku/>
        <w:wordWrap/>
        <w:overflowPunct/>
        <w:topLinePunct w:val="0"/>
        <w:autoSpaceDE/>
        <w:autoSpaceDN/>
        <w:bidi w:val="0"/>
        <w:adjustRightInd/>
        <w:snapToGrid/>
        <w:spacing w:before="0" w:line="360" w:lineRule="auto"/>
        <w:ind w:left="597" w:right="39"/>
        <w:jc w:val="left"/>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（1）堤防工程</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left="119" w:right="39" w:firstLine="480" w:firstLineChars="200"/>
        <w:jc w:val="left"/>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新建土堤基本断面：堤顶宽10.0m(堤顶道路宽6.0m、两边绿化带宽3.5m、防浪墙宽0.5m),迎水坡坡比1:2.5,采用干砌C20砼预制块护坡，厚0.18m,下设碎石垫层厚0.2m、反滤土工布；坡脚设浆砌块石齿槽，齿槽宽1.0m,护滩处齿槽深1.0,未护滩处齿槽深1.5m;背水坡坡比1:2.25,采用草皮护坡；堤顶设M7.5浆砌条石防浪墙，防浪墙高1.0m,宽0.5m。由于堤基土层中存在有较厚的层③淤泥、③-1淤泥质粉质粘土和层⑤淤泥质粉质粘土等软土层，为满足防洪堤稳定及沉降要求，堤基拟施打塑料排水板进行排水固结处理，排水板长4~13m。</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left="119" w:right="39" w:firstLine="480" w:firstLineChars="200"/>
        <w:jc w:val="left"/>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cs="Times New Roman"/>
          <w:color w:val="000000" w:themeColor="text1"/>
          <w:lang w:val="en-US" w:eastAsia="zh-CN"/>
          <w14:textFill>
            <w14:solidFill>
              <w14:schemeClr w14:val="tx1"/>
            </w14:solidFill>
          </w14:textFill>
        </w:rPr>
        <w:t>2</w:t>
      </w:r>
      <w:r>
        <w:rPr>
          <w:rFonts w:hint="default" w:ascii="Times New Roman" w:hAnsi="Times New Roman" w:cs="Times New Roman"/>
          <w:color w:val="000000" w:themeColor="text1"/>
          <w14:textFill>
            <w14:solidFill>
              <w14:schemeClr w14:val="tx1"/>
            </w14:solidFill>
          </w14:textFill>
        </w:rPr>
        <w:t>）排涝闸</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left="119" w:right="40" w:firstLine="480" w:firstLineChars="200"/>
        <w:jc w:val="left"/>
        <w:textAlignment w:val="auto"/>
        <w:rPr>
          <w:rFonts w:hint="default" w:ascii="Times New Roman" w:hAnsi="Times New Roman"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本工程沿线共建设水闸</w:t>
      </w:r>
      <w:r>
        <w:rPr>
          <w:rFonts w:hint="default" w:ascii="Times New Roman" w:hAnsi="Times New Roman" w:cs="Times New Roman"/>
          <w:color w:val="000000" w:themeColor="text1"/>
          <w:lang w:val="en-US" w:eastAsia="zh-CN"/>
          <w14:textFill>
            <w14:solidFill>
              <w14:schemeClr w14:val="tx1"/>
            </w14:solidFill>
          </w14:textFill>
        </w:rPr>
        <w:t>2</w:t>
      </w:r>
      <w:r>
        <w:rPr>
          <w:rFonts w:hint="default" w:ascii="Times New Roman" w:hAnsi="Times New Roman" w:cs="Times New Roman"/>
          <w:color w:val="000000" w:themeColor="text1"/>
          <w:lang w:eastAsia="zh-CN"/>
          <w14:textFill>
            <w14:solidFill>
              <w14:schemeClr w14:val="tx1"/>
            </w14:solidFill>
          </w14:textFill>
        </w:rPr>
        <w:t>座，均为因防洪堤建设，需在现有排水出口设置水闸，涵坝、洋埕</w:t>
      </w:r>
      <w:r>
        <w:rPr>
          <w:rFonts w:hint="default" w:ascii="Times New Roman" w:hAnsi="Times New Roman" w:cs="Times New Roman"/>
          <w:color w:val="000000" w:themeColor="text1"/>
          <w:lang w:val="en-US" w:eastAsia="zh-CN"/>
          <w14:textFill>
            <w14:solidFill>
              <w14:schemeClr w14:val="tx1"/>
            </w14:solidFill>
          </w14:textFill>
        </w:rPr>
        <w:t>2</w:t>
      </w:r>
      <w:r>
        <w:rPr>
          <w:rFonts w:hint="default" w:ascii="Times New Roman" w:hAnsi="Times New Roman" w:cs="Times New Roman"/>
          <w:color w:val="000000" w:themeColor="text1"/>
          <w:lang w:eastAsia="zh-CN"/>
          <w14:textFill>
            <w14:solidFill>
              <w14:schemeClr w14:val="tx1"/>
            </w14:solidFill>
          </w14:textFill>
        </w:rPr>
        <w:t xml:space="preserve">座均为排涝纳潮闸，为双向水闸，涵坝、洋埕水闸分别布置形式为 </w:t>
      </w:r>
      <w:r>
        <w:rPr>
          <w:rFonts w:hint="default" w:ascii="Times New Roman" w:hAnsi="Times New Roman" w:cs="Times New Roman"/>
          <w:color w:val="000000" w:themeColor="text1"/>
          <w:lang w:val="en-US" w:eastAsia="zh-CN"/>
          <w14:textFill>
            <w14:solidFill>
              <w14:schemeClr w14:val="tx1"/>
            </w14:solidFill>
          </w14:textFill>
        </w:rPr>
        <w:t>5</w:t>
      </w:r>
      <w:r>
        <w:rPr>
          <w:rFonts w:hint="default" w:ascii="Times New Roman" w:hAnsi="Times New Roman" w:cs="Times New Roman"/>
          <w:color w:val="000000" w:themeColor="text1"/>
          <w:lang w:eastAsia="zh-CN"/>
          <w14:textFill>
            <w14:solidFill>
              <w14:schemeClr w14:val="tx1"/>
            </w14:solidFill>
          </w14:textFill>
        </w:rPr>
        <w:t>孔、</w:t>
      </w:r>
      <w:r>
        <w:rPr>
          <w:rFonts w:hint="default" w:ascii="Times New Roman" w:hAnsi="Times New Roman" w:cs="Times New Roman"/>
          <w:color w:val="000000" w:themeColor="text1"/>
          <w:lang w:val="en-US" w:eastAsia="zh-CN"/>
          <w14:textFill>
            <w14:solidFill>
              <w14:schemeClr w14:val="tx1"/>
            </w14:solidFill>
          </w14:textFill>
        </w:rPr>
        <w:t>3孔</w:t>
      </w:r>
      <w:r>
        <w:rPr>
          <w:rFonts w:hint="default" w:ascii="Times New Roman" w:hAnsi="Times New Roman" w:cs="Times New Roman"/>
          <w:color w:val="000000" w:themeColor="text1"/>
          <w:lang w:eastAsia="zh-CN"/>
          <w14:textFill>
            <w14:solidFill>
              <w14:schemeClr w14:val="tx1"/>
            </w14:solidFill>
          </w14:textFill>
        </w:rPr>
        <w:t>，每孔均设 1 扇平面定轮钢闸门。</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left="119" w:right="40" w:firstLine="480" w:firstLineChars="200"/>
        <w:jc w:val="left"/>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eastAsia="zh-CN"/>
          <w14:textFill>
            <w14:solidFill>
              <w14:schemeClr w14:val="tx1"/>
            </w14:solidFill>
          </w14:textFill>
        </w:rPr>
        <w:t>项目总平面布置见附图</w:t>
      </w:r>
      <w:r>
        <w:rPr>
          <w:rFonts w:hint="eastAsia" w:ascii="Times New Roman" w:hAnsi="Times New Roman" w:cs="Times New Roman"/>
          <w:color w:val="000000" w:themeColor="text1"/>
          <w:lang w:val="en-US" w:eastAsia="zh-CN"/>
          <w14:textFill>
            <w14:solidFill>
              <w14:schemeClr w14:val="tx1"/>
            </w14:solidFill>
          </w14:textFill>
        </w:rPr>
        <w:t>3。</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left="119" w:right="40" w:firstLine="480" w:firstLineChars="200"/>
        <w:jc w:val="left"/>
        <w:textAlignment w:val="auto"/>
        <w:rPr>
          <w:rFonts w:hint="eastAsia" w:ascii="Times New Roman" w:hAnsi="Times New Roman" w:cs="Times New Roman"/>
          <w:color w:val="FF0000"/>
          <w:lang w:eastAsia="zh-CN"/>
        </w:rPr>
      </w:pPr>
      <w:r>
        <w:rPr>
          <w:rFonts w:hint="default" w:ascii="Times New Roman" w:hAnsi="Times New Roman" w:cs="Times New Roman"/>
          <w:color w:val="FF0000"/>
          <w:lang w:eastAsia="zh-CN"/>
        </w:rPr>
        <w:t>防洪三期工程（荔涵段）</w:t>
      </w:r>
      <w:r>
        <w:rPr>
          <w:rFonts w:hint="eastAsia" w:ascii="Times New Roman" w:hAnsi="Times New Roman" w:cs="Times New Roman"/>
          <w:color w:val="FF0000"/>
          <w:lang w:eastAsia="zh-CN"/>
        </w:rPr>
        <w:t>施工过程中分为</w:t>
      </w:r>
      <w:r>
        <w:rPr>
          <w:rFonts w:hint="eastAsia" w:ascii="Times New Roman" w:hAnsi="Times New Roman" w:cs="Times New Roman"/>
          <w:color w:val="FF0000"/>
          <w:lang w:val="en-US" w:eastAsia="zh-CN"/>
        </w:rPr>
        <w:t>4段，</w:t>
      </w:r>
      <w:r>
        <w:rPr>
          <w:rFonts w:hint="eastAsia" w:ascii="Times New Roman" w:hAnsi="Times New Roman" w:cs="Times New Roman"/>
          <w:color w:val="FF0000"/>
          <w:lang w:eastAsia="zh-CN"/>
        </w:rPr>
        <w:t>分别是C1、C2、C3和C4标。</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left="119" w:right="40" w:firstLine="480" w:firstLineChars="200"/>
        <w:jc w:val="left"/>
        <w:textAlignment w:val="auto"/>
        <w:rPr>
          <w:rFonts w:hint="eastAsia" w:ascii="Times New Roman" w:hAnsi="Times New Roman" w:cs="Times New Roman"/>
          <w:color w:val="FF0000"/>
          <w:lang w:eastAsia="zh-CN"/>
        </w:rPr>
      </w:pPr>
      <w:r>
        <w:rPr>
          <w:rFonts w:hint="eastAsia" w:ascii="Times New Roman" w:hAnsi="Times New Roman" w:cs="Times New Roman"/>
          <w:color w:val="FF0000"/>
          <w:lang w:eastAsia="zh-CN"/>
        </w:rPr>
        <w:t>C1标：一期末端（C0-908.80~C0+000）主槽防冲处理（包括一期末端C25灌注桩防冲墙）、左右岸主槽岸坡护砌、左岸张镇水闸下游515m范围的堤顶加宽及堤顶路面硬化、右岸一期港利水闸至三期起点段1162.0m长的堤顶路面硬化及堤顶加设防浪墙；左岸Z0+000~Z2+100段堤轴线长2100.0m的防洪堤及河道整治，包括左岸新建防洪堤、新建江边排涝闸（含上部启闭房）。</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left="119" w:right="40" w:firstLine="480" w:firstLineChars="200"/>
        <w:jc w:val="left"/>
        <w:textAlignment w:val="auto"/>
        <w:rPr>
          <w:rFonts w:hint="eastAsia" w:ascii="Times New Roman" w:hAnsi="Times New Roman" w:cs="Times New Roman"/>
          <w:color w:val="FF0000"/>
          <w:lang w:eastAsia="zh-CN"/>
        </w:rPr>
      </w:pPr>
      <w:r>
        <w:rPr>
          <w:rFonts w:hint="eastAsia" w:ascii="Times New Roman" w:hAnsi="Times New Roman" w:cs="Times New Roman"/>
          <w:color w:val="FF0000"/>
          <w:lang w:eastAsia="zh-CN"/>
        </w:rPr>
        <w:t>C2标：左岸Z2+100.0~Z3+931.77，堤轴线长1831.77m的防洪堤及河道整治。包括左岸新建防洪堤、主槽岸坡护砌、灌注桩防冲墙、软体排防冲护底，新建西洙排涝闸（含上部启闭房）、新建涵坝水闸（含上部构造架、油泵房、管理房、旧河道回填）。</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left="119" w:right="40" w:firstLine="480" w:firstLineChars="200"/>
        <w:jc w:val="left"/>
        <w:textAlignment w:val="auto"/>
        <w:rPr>
          <w:rFonts w:hint="eastAsia" w:ascii="Times New Roman" w:hAnsi="Times New Roman" w:cs="Times New Roman"/>
          <w:color w:val="FF0000"/>
          <w:lang w:eastAsia="zh-CN"/>
        </w:rPr>
      </w:pPr>
      <w:r>
        <w:rPr>
          <w:rFonts w:hint="eastAsia" w:ascii="Times New Roman" w:hAnsi="Times New Roman" w:cs="Times New Roman"/>
          <w:color w:val="FF0000"/>
          <w:lang w:eastAsia="zh-CN"/>
        </w:rPr>
        <w:t>C3标：右岸Y0+000.0~Y3+000.0，堤轴线长3000.0m。包括右岸新建防洪堤、主槽岸坡护砌、灌注桩防冲墙、软体排防冲护底；新建洋埕水闸（含上部启闭房、管理房）。</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left="119" w:right="40" w:firstLine="480" w:firstLineChars="200"/>
        <w:jc w:val="left"/>
        <w:textAlignment w:val="auto"/>
        <w:rPr>
          <w:rFonts w:hint="eastAsia" w:ascii="Times New Roman" w:hAnsi="Times New Roman" w:cs="Times New Roman"/>
          <w:color w:val="FF0000"/>
          <w:lang w:eastAsia="zh-CN"/>
        </w:rPr>
      </w:pPr>
      <w:r>
        <w:rPr>
          <w:rFonts w:hint="eastAsia" w:ascii="Times New Roman" w:hAnsi="Times New Roman" w:cs="Times New Roman"/>
          <w:color w:val="FF0000"/>
          <w:lang w:eastAsia="zh-CN"/>
        </w:rPr>
        <w:t>C4标：右岸Y3+000.0~ Y6+615.0，堤轴线长3615.0m。包括右岸新建防洪堤、主槽岸坡护砌、软体排及抛石护底，新建西利排涝闸（含上部启闭房）、下江头排涝闸（含上部启闭房）。</w:t>
      </w:r>
    </w:p>
    <w:p>
      <w:pPr>
        <w:pStyle w:val="6"/>
        <w:keepNext w:val="0"/>
        <w:keepLines w:val="0"/>
        <w:pageBreakBefore w:val="0"/>
        <w:widowControl w:val="0"/>
        <w:kinsoku/>
        <w:wordWrap/>
        <w:overflowPunct/>
        <w:topLinePunct w:val="0"/>
        <w:autoSpaceDE/>
        <w:autoSpaceDN/>
        <w:bidi w:val="0"/>
        <w:adjustRightInd/>
        <w:snapToGrid w:val="0"/>
        <w:spacing w:line="360" w:lineRule="auto"/>
        <w:ind w:left="119" w:right="39"/>
        <w:jc w:val="left"/>
        <w:textAlignment w:val="auto"/>
        <w:rPr>
          <w:rFonts w:hint="default" w:ascii="Times New Roman" w:hAnsi="Times New Roman" w:cs="Times New Roman"/>
          <w:b/>
          <w:bCs/>
          <w:color w:val="000000" w:themeColor="text1"/>
          <w:sz w:val="28"/>
          <w:szCs w:val="28"/>
          <w:lang w:val="en-US" w:eastAsia="zh-CN"/>
          <w14:textFill>
            <w14:solidFill>
              <w14:schemeClr w14:val="tx1"/>
            </w14:solidFill>
          </w14:textFill>
        </w:rPr>
      </w:pPr>
      <w:r>
        <w:rPr>
          <w:rFonts w:hint="default" w:ascii="Times New Roman" w:hAnsi="Times New Roman" w:cs="Times New Roman"/>
          <w:b/>
          <w:bCs/>
          <w:color w:val="000000" w:themeColor="text1"/>
          <w:sz w:val="28"/>
          <w:szCs w:val="28"/>
          <w14:textFill>
            <w14:solidFill>
              <w14:schemeClr w14:val="tx1"/>
            </w14:solidFill>
          </w14:textFill>
        </w:rPr>
        <w:t>3.1.3 设计标准</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left="119" w:right="233" w:firstLine="456" w:firstLineChars="200"/>
        <w:jc w:val="both"/>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spacing w:val="-6"/>
          <w14:textFill>
            <w14:solidFill>
              <w14:schemeClr w14:val="tx1"/>
            </w14:solidFill>
          </w14:textFill>
        </w:rPr>
        <w:t>根据《防洪标准》（</w:t>
      </w:r>
      <w:r>
        <w:rPr>
          <w:rFonts w:hint="default" w:ascii="Times New Roman" w:hAnsi="Times New Roman" w:eastAsia="Times New Roman" w:cs="Times New Roman"/>
          <w:color w:val="000000" w:themeColor="text1"/>
          <w:spacing w:val="-6"/>
          <w14:textFill>
            <w14:solidFill>
              <w14:schemeClr w14:val="tx1"/>
            </w14:solidFill>
          </w14:textFill>
        </w:rPr>
        <w:t>GB50201-94</w:t>
      </w:r>
      <w:r>
        <w:rPr>
          <w:rFonts w:hint="default" w:ascii="Times New Roman" w:hAnsi="Times New Roman" w:cs="Times New Roman"/>
          <w:color w:val="000000" w:themeColor="text1"/>
          <w:spacing w:val="-6"/>
          <w14:textFill>
            <w14:solidFill>
              <w14:schemeClr w14:val="tx1"/>
            </w14:solidFill>
          </w14:textFill>
        </w:rPr>
        <w:t>）及《堤防工程设计规范》（</w:t>
      </w:r>
      <w:r>
        <w:rPr>
          <w:rFonts w:hint="default" w:ascii="Times New Roman" w:hAnsi="Times New Roman" w:eastAsia="Times New Roman" w:cs="Times New Roman"/>
          <w:color w:val="000000" w:themeColor="text1"/>
          <w:spacing w:val="-6"/>
          <w14:textFill>
            <w14:solidFill>
              <w14:schemeClr w14:val="tx1"/>
            </w14:solidFill>
          </w14:textFill>
        </w:rPr>
        <w:t>GB50286-98</w:t>
      </w:r>
      <w:r>
        <w:rPr>
          <w:rFonts w:hint="default" w:ascii="Times New Roman" w:hAnsi="Times New Roman" w:cs="Times New Roman"/>
          <w:color w:val="000000" w:themeColor="text1"/>
          <w:spacing w:val="-6"/>
          <w14:textFill>
            <w14:solidFill>
              <w14:schemeClr w14:val="tx1"/>
            </w14:solidFill>
          </w14:textFill>
        </w:rPr>
        <w:t>）</w:t>
      </w:r>
      <w:r>
        <w:rPr>
          <w:rFonts w:hint="default" w:ascii="Times New Roman" w:hAnsi="Times New Roman" w:cs="Times New Roman"/>
          <w:color w:val="000000" w:themeColor="text1"/>
          <w:spacing w:val="-3"/>
          <w14:textFill>
            <w14:solidFill>
              <w14:schemeClr w14:val="tx1"/>
            </w14:solidFill>
          </w14:textFill>
        </w:rPr>
        <w:t>及不同保护地区的重要性、洪灾后果</w:t>
      </w:r>
      <w:r>
        <w:rPr>
          <w:rFonts w:hint="default" w:ascii="Times New Roman" w:hAnsi="Times New Roman" w:cs="Times New Roman"/>
          <w:color w:val="000000" w:themeColor="text1"/>
          <w:spacing w:val="-3"/>
          <w:lang w:eastAsia="zh-CN"/>
          <w14:textFill>
            <w14:solidFill>
              <w14:schemeClr w14:val="tx1"/>
            </w14:solidFill>
          </w14:textFill>
        </w:rPr>
        <w:t>，工程</w:t>
      </w:r>
      <w:r>
        <w:rPr>
          <w:rFonts w:hint="default" w:ascii="Times New Roman" w:hAnsi="Times New Roman" w:cs="Times New Roman"/>
          <w:color w:val="000000" w:themeColor="text1"/>
          <w14:textFill>
            <w14:solidFill>
              <w14:schemeClr w14:val="tx1"/>
            </w14:solidFill>
          </w14:textFill>
        </w:rPr>
        <w:t>按照防御</w:t>
      </w:r>
      <w:r>
        <w:rPr>
          <w:rFonts w:hint="default" w:ascii="Times New Roman" w:hAnsi="Times New Roman" w:cs="Times New Roman"/>
          <w:color w:val="000000" w:themeColor="text1"/>
          <w:spacing w:val="-60"/>
          <w14:textFill>
            <w14:solidFill>
              <w14:schemeClr w14:val="tx1"/>
            </w14:solidFill>
          </w14:textFill>
        </w:rPr>
        <w:t xml:space="preserve"> </w:t>
      </w:r>
      <w:r>
        <w:rPr>
          <w:rFonts w:hint="default" w:ascii="Times New Roman" w:hAnsi="Times New Roman" w:eastAsia="Times New Roman" w:cs="Times New Roman"/>
          <w:color w:val="000000" w:themeColor="text1"/>
          <w14:textFill>
            <w14:solidFill>
              <w14:schemeClr w14:val="tx1"/>
            </w14:solidFill>
          </w14:textFill>
        </w:rPr>
        <w:t>50</w:t>
      </w:r>
      <w:r>
        <w:rPr>
          <w:rFonts w:hint="default" w:ascii="Times New Roman" w:hAnsi="Times New Roman" w:cs="Times New Roman"/>
          <w:color w:val="000000" w:themeColor="text1"/>
          <w14:textFill>
            <w14:solidFill>
              <w14:schemeClr w14:val="tx1"/>
            </w14:solidFill>
          </w14:textFill>
        </w:rPr>
        <w:t>年一遇洪水设防，相应的堤防工程级别为</w:t>
      </w:r>
      <w:r>
        <w:rPr>
          <w:rFonts w:hint="default" w:ascii="Times New Roman" w:hAnsi="Times New Roman" w:cs="Times New Roman"/>
          <w:color w:val="000000" w:themeColor="text1"/>
          <w:spacing w:val="-60"/>
          <w14:textFill>
            <w14:solidFill>
              <w14:schemeClr w14:val="tx1"/>
            </w14:solidFill>
          </w14:textFill>
        </w:rPr>
        <w:t xml:space="preserve"> </w:t>
      </w:r>
      <w:r>
        <w:rPr>
          <w:rFonts w:hint="default" w:ascii="Times New Roman" w:hAnsi="Times New Roman" w:eastAsia="Times New Roman" w:cs="Times New Roman"/>
          <w:color w:val="000000" w:themeColor="text1"/>
          <w14:textFill>
            <w14:solidFill>
              <w14:schemeClr w14:val="tx1"/>
            </w14:solidFill>
          </w14:textFill>
        </w:rPr>
        <w:t>2</w:t>
      </w:r>
      <w:r>
        <w:rPr>
          <w:rFonts w:hint="default" w:ascii="Times New Roman" w:hAnsi="Times New Roman" w:cs="Times New Roman"/>
          <w:color w:val="000000" w:themeColor="text1"/>
          <w:spacing w:val="-4"/>
          <w14:textFill>
            <w14:solidFill>
              <w14:schemeClr w14:val="tx1"/>
            </w14:solidFill>
          </w14:textFill>
        </w:rPr>
        <w:t>级，</w:t>
      </w:r>
      <w:r>
        <w:rPr>
          <w:rFonts w:hint="default" w:ascii="Times New Roman" w:hAnsi="Times New Roman" w:cs="Times New Roman"/>
          <w:color w:val="000000" w:themeColor="text1"/>
          <w:spacing w:val="-4"/>
          <w:lang w:eastAsia="zh-CN"/>
          <w14:textFill>
            <w14:solidFill>
              <w14:schemeClr w14:val="tx1"/>
            </w14:solidFill>
          </w14:textFill>
        </w:rPr>
        <w:t>堤顶高程为设计洪水位加超高值</w:t>
      </w:r>
      <w:r>
        <w:rPr>
          <w:rFonts w:hint="default" w:ascii="Times New Roman" w:hAnsi="Times New Roman" w:cs="Times New Roman"/>
          <w:color w:val="000000" w:themeColor="text1"/>
          <w:spacing w:val="-4"/>
          <w:lang w:val="en-US" w:eastAsia="zh-CN"/>
          <w14:textFill>
            <w14:solidFill>
              <w14:schemeClr w14:val="tx1"/>
            </w14:solidFill>
          </w14:textFill>
        </w:rPr>
        <w:t>2.0m</w:t>
      </w:r>
      <w:r>
        <w:rPr>
          <w:rFonts w:hint="default" w:ascii="Times New Roman" w:hAnsi="Times New Roman" w:cs="Times New Roman"/>
          <w:color w:val="000000" w:themeColor="text1"/>
          <w14:textFill>
            <w14:solidFill>
              <w14:schemeClr w14:val="tx1"/>
            </w14:solidFill>
          </w14:textFill>
        </w:rPr>
        <w:t>。本次工程共布置水闸</w:t>
      </w:r>
      <w:r>
        <w:rPr>
          <w:rFonts w:hint="default" w:ascii="Times New Roman" w:hAnsi="Times New Roman" w:cs="Times New Roman"/>
          <w:color w:val="000000" w:themeColor="text1"/>
          <w:spacing w:val="-60"/>
          <w14:textFill>
            <w14:solidFill>
              <w14:schemeClr w14:val="tx1"/>
            </w14:solidFill>
          </w14:textFill>
        </w:rPr>
        <w:t xml:space="preserve"> </w:t>
      </w:r>
      <w:r>
        <w:rPr>
          <w:rFonts w:hint="default" w:ascii="Times New Roman" w:hAnsi="Times New Roman" w:cs="Times New Roman"/>
          <w:color w:val="000000" w:themeColor="text1"/>
          <w:lang w:val="en-US" w:eastAsia="zh-CN"/>
          <w14:textFill>
            <w14:solidFill>
              <w14:schemeClr w14:val="tx1"/>
            </w14:solidFill>
          </w14:textFill>
        </w:rPr>
        <w:t>2</w:t>
      </w:r>
      <w:r>
        <w:rPr>
          <w:rFonts w:hint="default" w:ascii="Times New Roman" w:hAnsi="Times New Roman" w:cs="Times New Roman"/>
          <w:color w:val="000000" w:themeColor="text1"/>
          <w14:textFill>
            <w14:solidFill>
              <w14:schemeClr w14:val="tx1"/>
            </w14:solidFill>
          </w14:textFill>
        </w:rPr>
        <w:t>座，其建筑物级别同所在堤防工程。</w:t>
      </w:r>
    </w:p>
    <w:p>
      <w:pPr>
        <w:pStyle w:val="5"/>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outlineLvl w:val="1"/>
        <w:rPr>
          <w:rFonts w:ascii="Times New Roman" w:hAnsi="Times New Roman" w:eastAsia="Times New Roman" w:cs="Times New Roman"/>
          <w:b/>
          <w:bCs/>
          <w:color w:val="000000" w:themeColor="text1"/>
          <w:sz w:val="30"/>
          <w:szCs w:val="30"/>
          <w14:textFill>
            <w14:solidFill>
              <w14:schemeClr w14:val="tx1"/>
            </w14:solidFill>
          </w14:textFill>
        </w:rPr>
      </w:pPr>
      <w:bookmarkStart w:id="40" w:name="_TOC_250009"/>
      <w:bookmarkStart w:id="41" w:name="_Toc10961"/>
      <w:bookmarkStart w:id="42" w:name="_Toc23719"/>
      <w:r>
        <w:rPr>
          <w:rFonts w:ascii="Times New Roman" w:hAnsi="Times New Roman" w:eastAsia="Times New Roman" w:cs="Times New Roman"/>
          <w:b/>
          <w:bCs/>
          <w:color w:val="000000" w:themeColor="text1"/>
          <w:sz w:val="30"/>
          <w:szCs w:val="30"/>
          <w14:textFill>
            <w14:solidFill>
              <w14:schemeClr w14:val="tx1"/>
            </w14:solidFill>
          </w14:textFill>
        </w:rPr>
        <w:t>3.2</w:t>
      </w:r>
      <w:bookmarkEnd w:id="40"/>
      <w:r>
        <w:rPr>
          <w:rFonts w:ascii="Times New Roman" w:hAnsi="Times New Roman" w:eastAsia="Times New Roman" w:cs="Times New Roman"/>
          <w:b/>
          <w:bCs/>
          <w:color w:val="000000" w:themeColor="text1"/>
          <w:sz w:val="30"/>
          <w:szCs w:val="30"/>
          <w14:textFill>
            <w14:solidFill>
              <w14:schemeClr w14:val="tx1"/>
            </w14:solidFill>
          </w14:textFill>
        </w:rPr>
        <w:t>工程建设过程回顾</w:t>
      </w:r>
      <w:bookmarkEnd w:id="41"/>
      <w:bookmarkEnd w:id="42"/>
    </w:p>
    <w:p>
      <w:pPr>
        <w:pStyle w:val="6"/>
        <w:keepNext w:val="0"/>
        <w:keepLines w:val="0"/>
        <w:pageBreakBefore w:val="0"/>
        <w:widowControl w:val="0"/>
        <w:kinsoku/>
        <w:wordWrap/>
        <w:overflowPunct/>
        <w:topLinePunct w:val="0"/>
        <w:autoSpaceDE/>
        <w:autoSpaceDN/>
        <w:bidi w:val="0"/>
        <w:adjustRightInd/>
        <w:snapToGrid w:val="0"/>
        <w:spacing w:line="360" w:lineRule="auto"/>
        <w:ind w:left="119" w:right="39"/>
        <w:jc w:val="left"/>
        <w:textAlignment w:val="auto"/>
        <w:rPr>
          <w:rFonts w:hint="default" w:ascii="Times New Roman" w:hAnsi="Times New Roman" w:cs="Times New Roman"/>
          <w:b/>
          <w:bCs/>
          <w:color w:val="000000" w:themeColor="text1"/>
          <w:sz w:val="28"/>
          <w:szCs w:val="28"/>
          <w14:textFill>
            <w14:solidFill>
              <w14:schemeClr w14:val="tx1"/>
            </w14:solidFill>
          </w14:textFill>
        </w:rPr>
      </w:pPr>
      <w:r>
        <w:rPr>
          <w:rFonts w:hint="default" w:ascii="Times New Roman" w:hAnsi="Times New Roman" w:cs="Times New Roman"/>
          <w:b/>
          <w:bCs/>
          <w:color w:val="000000" w:themeColor="text1"/>
          <w:sz w:val="28"/>
          <w:szCs w:val="28"/>
          <w14:textFill>
            <w14:solidFill>
              <w14:schemeClr w14:val="tx1"/>
            </w14:solidFill>
          </w14:textFill>
        </w:rPr>
        <w:t>3.2.1工程建设审查审批情况</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left="119" w:right="233" w:firstLine="480"/>
        <w:jc w:val="both"/>
        <w:textAlignment w:val="auto"/>
        <w:rPr>
          <w:rFonts w:hint="default" w:ascii="Times New Roman" w:hAnsi="Times New Roman" w:cs="Times New Roman"/>
          <w:color w:val="000000" w:themeColor="text1"/>
          <w:spacing w:val="-5"/>
          <w:highlight w:val="yellow"/>
          <w14:textFill>
            <w14:solidFill>
              <w14:schemeClr w14:val="tx1"/>
            </w14:solidFill>
          </w14:textFill>
        </w:rPr>
      </w:pPr>
      <w:r>
        <w:rPr>
          <w:rFonts w:hint="default" w:ascii="Times New Roman" w:hAnsi="Times New Roman" w:cs="Times New Roman"/>
          <w:color w:val="000000" w:themeColor="text1"/>
          <w:spacing w:val="-5"/>
          <w14:textFill>
            <w14:solidFill>
              <w14:schemeClr w14:val="tx1"/>
            </w14:solidFill>
          </w14:textFill>
        </w:rPr>
        <w:t>本项目建设前期，</w:t>
      </w:r>
      <w:r>
        <w:rPr>
          <w:rFonts w:hint="eastAsia" w:ascii="Times New Roman" w:hAnsi="Times New Roman" w:cs="Times New Roman"/>
          <w:color w:val="000000" w:themeColor="text1"/>
          <w:spacing w:val="-5"/>
          <w:lang w:val="en-US" w:eastAsia="zh-CN"/>
          <w14:textFill>
            <w14:solidFill>
              <w14:schemeClr w14:val="tx1"/>
            </w14:solidFill>
          </w14:textFill>
        </w:rPr>
        <w:t>福建省发展和改革委员会以闽发改农业[2009]863号对《莆田市木兰溪下游防洪三期工程（荔涵段）可行性研究报告》进行了批复（见附件1）；福建省发展和改革委员会以</w:t>
      </w:r>
      <w:r>
        <w:rPr>
          <w:rFonts w:hint="default" w:ascii="Times New Roman" w:hAnsi="Times New Roman" w:cs="Times New Roman"/>
          <w:color w:val="000000" w:themeColor="text1"/>
          <w14:textFill>
            <w14:solidFill>
              <w14:schemeClr w14:val="tx1"/>
            </w14:solidFill>
          </w14:textFill>
        </w:rPr>
        <w:t>闽发改农业</w:t>
      </w:r>
      <w:r>
        <w:rPr>
          <w:rFonts w:hint="default" w:ascii="Times New Roman" w:hAnsi="Times New Roman" w:eastAsia="Times New Roman" w:cs="Times New Roman"/>
          <w:color w:val="000000" w:themeColor="text1"/>
          <w14:textFill>
            <w14:solidFill>
              <w14:schemeClr w14:val="tx1"/>
            </w14:solidFill>
          </w14:textFill>
        </w:rPr>
        <w:t>[20</w:t>
      </w:r>
      <w:r>
        <w:rPr>
          <w:rFonts w:hint="default" w:ascii="Times New Roman" w:hAnsi="Times New Roman" w:cs="Times New Roman"/>
          <w:color w:val="000000" w:themeColor="text1"/>
          <w:lang w:val="en-US" w:eastAsia="zh-CN"/>
          <w14:textFill>
            <w14:solidFill>
              <w14:schemeClr w14:val="tx1"/>
            </w14:solidFill>
          </w14:textFill>
        </w:rPr>
        <w:t>09</w:t>
      </w:r>
      <w:r>
        <w:rPr>
          <w:rFonts w:hint="default" w:ascii="Times New Roman" w:hAnsi="Times New Roman" w:eastAsia="Times New Roman" w:cs="Times New Roman"/>
          <w:color w:val="000000" w:themeColor="text1"/>
          <w14:textFill>
            <w14:solidFill>
              <w14:schemeClr w14:val="tx1"/>
            </w14:solidFill>
          </w14:textFill>
        </w:rPr>
        <w:t>]</w:t>
      </w:r>
      <w:r>
        <w:rPr>
          <w:rFonts w:hint="default" w:ascii="Times New Roman" w:hAnsi="Times New Roman" w:cs="Times New Roman"/>
          <w:color w:val="000000" w:themeColor="text1"/>
          <w:lang w:val="en-US" w:eastAsia="zh-CN"/>
          <w14:textFill>
            <w14:solidFill>
              <w14:schemeClr w14:val="tx1"/>
            </w14:solidFill>
          </w14:textFill>
        </w:rPr>
        <w:t>213</w:t>
      </w:r>
      <w:r>
        <w:rPr>
          <w:rFonts w:hint="default" w:ascii="Times New Roman" w:hAnsi="Times New Roman" w:cs="Times New Roman"/>
          <w:color w:val="000000" w:themeColor="text1"/>
          <w14:textFill>
            <w14:solidFill>
              <w14:schemeClr w14:val="tx1"/>
            </w14:solidFill>
          </w14:textFill>
        </w:rPr>
        <w:t>号文</w:t>
      </w:r>
      <w:r>
        <w:rPr>
          <w:rFonts w:hint="eastAsia" w:ascii="Times New Roman" w:hAnsi="Times New Roman" w:cs="Times New Roman"/>
          <w:color w:val="000000" w:themeColor="text1"/>
          <w:lang w:eastAsia="zh-CN"/>
          <w14:textFill>
            <w14:solidFill>
              <w14:schemeClr w14:val="tx1"/>
            </w14:solidFill>
          </w14:textFill>
        </w:rPr>
        <w:t>对</w:t>
      </w: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cs="Times New Roman"/>
          <w:color w:val="000000" w:themeColor="text1"/>
          <w:spacing w:val="-8"/>
          <w:lang w:eastAsia="zh-CN"/>
          <w14:textFill>
            <w14:solidFill>
              <w14:schemeClr w14:val="tx1"/>
            </w14:solidFill>
          </w14:textFill>
        </w:rPr>
        <w:t>福建省莆田市木兰溪下游防洪三期工程（荔涵段）项目建议书</w:t>
      </w:r>
      <w:r>
        <w:rPr>
          <w:rFonts w:hint="default" w:ascii="Times New Roman" w:hAnsi="Times New Roman" w:cs="Times New Roman"/>
          <w:color w:val="000000" w:themeColor="text1"/>
          <w:spacing w:val="-6"/>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进行批</w:t>
      </w:r>
      <w:r>
        <w:rPr>
          <w:rFonts w:hint="default" w:ascii="Times New Roman" w:hAnsi="Times New Roman" w:cs="Times New Roman"/>
          <w:color w:val="000000" w:themeColor="text1"/>
          <w:spacing w:val="-113"/>
          <w14:textFill>
            <w14:solidFill>
              <w14:schemeClr w14:val="tx1"/>
            </w14:solidFill>
          </w14:textFill>
        </w:rPr>
        <w:t xml:space="preserve"> </w:t>
      </w:r>
      <w:r>
        <w:rPr>
          <w:rFonts w:hint="default" w:ascii="Times New Roman" w:hAnsi="Times New Roman" w:cs="Times New Roman"/>
          <w:color w:val="000000" w:themeColor="text1"/>
          <w14:textFill>
            <w14:solidFill>
              <w14:schemeClr w14:val="tx1"/>
            </w14:solidFill>
          </w14:textFill>
        </w:rPr>
        <w:t>复</w:t>
      </w:r>
      <w:r>
        <w:rPr>
          <w:rFonts w:hint="eastAsia" w:ascii="Times New Roman" w:hAnsi="Times New Roman" w:cs="Times New Roman"/>
          <w:color w:val="000000" w:themeColor="text1"/>
          <w:spacing w:val="-5"/>
          <w:lang w:val="en-US" w:eastAsia="zh-CN"/>
          <w14:textFill>
            <w14:solidFill>
              <w14:schemeClr w14:val="tx1"/>
            </w14:solidFill>
          </w14:textFill>
        </w:rPr>
        <w:t>（见附件2）</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spacing w:val="-5"/>
          <w:lang w:eastAsia="zh-CN"/>
          <w14:textFill>
            <w14:solidFill>
              <w14:schemeClr w14:val="tx1"/>
            </w14:solidFill>
          </w14:textFill>
        </w:rPr>
        <w:t>福建省水利水电</w:t>
      </w:r>
      <w:r>
        <w:rPr>
          <w:rFonts w:hint="default" w:ascii="Times New Roman" w:hAnsi="Times New Roman" w:cs="Times New Roman"/>
          <w:color w:val="000000" w:themeColor="text1"/>
          <w:spacing w:val="-5"/>
          <w14:textFill>
            <w14:solidFill>
              <w14:schemeClr w14:val="tx1"/>
            </w14:solidFill>
          </w14:textFill>
        </w:rPr>
        <w:t>勘测设计研究院进行</w:t>
      </w:r>
      <w:r>
        <w:rPr>
          <w:rFonts w:hint="default" w:ascii="Times New Roman" w:hAnsi="Times New Roman" w:cs="Times New Roman"/>
          <w:color w:val="000000" w:themeColor="text1"/>
          <w:spacing w:val="-5"/>
          <w:lang w:eastAsia="zh-CN"/>
          <w14:textFill>
            <w14:solidFill>
              <w14:schemeClr w14:val="tx1"/>
            </w14:solidFill>
          </w14:textFill>
        </w:rPr>
        <w:t>福建省莆田市木兰溪下游防洪三期工程（荔涵段）</w:t>
      </w:r>
      <w:r>
        <w:rPr>
          <w:rFonts w:hint="default" w:ascii="Times New Roman" w:hAnsi="Times New Roman" w:cs="Times New Roman"/>
          <w:color w:val="000000" w:themeColor="text1"/>
          <w:spacing w:val="-5"/>
          <w14:textFill>
            <w14:solidFill>
              <w14:schemeClr w14:val="tx1"/>
            </w14:solidFill>
          </w14:textFill>
        </w:rPr>
        <w:t>环境影响评价工作，</w:t>
      </w:r>
      <w:r>
        <w:rPr>
          <w:rFonts w:hint="default" w:ascii="Times New Roman" w:hAnsi="Times New Roman" w:cs="Times New Roman"/>
          <w:color w:val="000000" w:themeColor="text1"/>
          <w:spacing w:val="-5"/>
          <w:lang w:eastAsia="zh-CN"/>
          <w14:textFill>
            <w14:solidFill>
              <w14:schemeClr w14:val="tx1"/>
            </w14:solidFill>
          </w14:textFill>
        </w:rPr>
        <w:t>福建省水利水电</w:t>
      </w:r>
      <w:r>
        <w:rPr>
          <w:rFonts w:hint="default" w:ascii="Times New Roman" w:hAnsi="Times New Roman" w:cs="Times New Roman"/>
          <w:color w:val="000000" w:themeColor="text1"/>
          <w:spacing w:val="-5"/>
          <w14:textFill>
            <w14:solidFill>
              <w14:schemeClr w14:val="tx1"/>
            </w14:solidFill>
          </w14:textFill>
        </w:rPr>
        <w:t>勘测设计研究院于</w:t>
      </w:r>
      <w:r>
        <w:rPr>
          <w:rFonts w:hint="default" w:ascii="Times New Roman" w:hAnsi="Times New Roman" w:cs="Times New Roman"/>
          <w:color w:val="000000" w:themeColor="text1"/>
          <w:spacing w:val="-5"/>
          <w:lang w:val="en-US" w:eastAsia="zh-CN"/>
          <w14:textFill>
            <w14:solidFill>
              <w14:schemeClr w14:val="tx1"/>
            </w14:solidFill>
          </w14:textFill>
        </w:rPr>
        <w:t>2009</w:t>
      </w:r>
      <w:r>
        <w:rPr>
          <w:rFonts w:hint="default" w:ascii="Times New Roman" w:hAnsi="Times New Roman" w:cs="Times New Roman"/>
          <w:color w:val="000000" w:themeColor="text1"/>
          <w:spacing w:val="-5"/>
          <w14:textFill>
            <w14:solidFill>
              <w14:schemeClr w14:val="tx1"/>
            </w14:solidFill>
          </w14:textFill>
        </w:rPr>
        <w:t>年 8 月编制完成了《</w:t>
      </w:r>
      <w:r>
        <w:rPr>
          <w:rFonts w:hint="default" w:ascii="Times New Roman" w:hAnsi="Times New Roman" w:cs="Times New Roman"/>
          <w:color w:val="000000" w:themeColor="text1"/>
          <w:spacing w:val="-5"/>
          <w:lang w:eastAsia="zh-CN"/>
          <w14:textFill>
            <w14:solidFill>
              <w14:schemeClr w14:val="tx1"/>
            </w14:solidFill>
          </w14:textFill>
        </w:rPr>
        <w:t>福建省莆田市木兰溪下游防洪三期工程（荔涵段）</w:t>
      </w:r>
      <w:r>
        <w:rPr>
          <w:rFonts w:hint="default" w:ascii="Times New Roman" w:hAnsi="Times New Roman" w:cs="Times New Roman"/>
          <w:color w:val="000000" w:themeColor="text1"/>
          <w:spacing w:val="-5"/>
          <w14:textFill>
            <w14:solidFill>
              <w14:schemeClr w14:val="tx1"/>
            </w14:solidFill>
          </w14:textFill>
        </w:rPr>
        <w:t>环境影响报告书》，</w:t>
      </w:r>
      <w:r>
        <w:rPr>
          <w:rFonts w:hint="default" w:ascii="Times New Roman" w:hAnsi="Times New Roman" w:cs="Times New Roman"/>
          <w:color w:val="000000" w:themeColor="text1"/>
          <w:spacing w:val="-5"/>
          <w:lang w:eastAsia="zh-CN"/>
          <w14:textFill>
            <w14:solidFill>
              <w14:schemeClr w14:val="tx1"/>
            </w14:solidFill>
          </w14:textFill>
        </w:rPr>
        <w:t>福建省环境保护厅</w:t>
      </w:r>
      <w:r>
        <w:rPr>
          <w:rFonts w:hint="default" w:ascii="Times New Roman" w:hAnsi="Times New Roman" w:cs="Times New Roman"/>
          <w:color w:val="000000" w:themeColor="text1"/>
          <w:spacing w:val="-5"/>
          <w14:textFill>
            <w14:solidFill>
              <w14:schemeClr w14:val="tx1"/>
            </w14:solidFill>
          </w14:textFill>
        </w:rPr>
        <w:t>以</w:t>
      </w:r>
      <w:r>
        <w:rPr>
          <w:rFonts w:hint="default" w:ascii="Times New Roman" w:hAnsi="Times New Roman" w:cs="Times New Roman"/>
          <w:color w:val="000000" w:themeColor="text1"/>
          <w:spacing w:val="-5"/>
          <w:lang w:eastAsia="zh-CN"/>
          <w14:textFill>
            <w14:solidFill>
              <w14:schemeClr w14:val="tx1"/>
            </w14:solidFill>
          </w14:textFill>
        </w:rPr>
        <w:t>闽环保监</w:t>
      </w:r>
      <w:r>
        <w:rPr>
          <w:rFonts w:hint="default" w:ascii="Times New Roman" w:hAnsi="Times New Roman" w:cs="Times New Roman"/>
          <w:color w:val="000000" w:themeColor="text1"/>
          <w:spacing w:val="-5"/>
          <w:lang w:val="en-US" w:eastAsia="zh-CN"/>
          <w14:textFill>
            <w14:solidFill>
              <w14:schemeClr w14:val="tx1"/>
            </w14:solidFill>
          </w14:textFill>
        </w:rPr>
        <w:t>[2009]71</w:t>
      </w:r>
      <w:r>
        <w:rPr>
          <w:rFonts w:hint="default" w:ascii="Times New Roman" w:hAnsi="Times New Roman" w:cs="Times New Roman"/>
          <w:color w:val="000000" w:themeColor="text1"/>
          <w:spacing w:val="-5"/>
          <w14:textFill>
            <w14:solidFill>
              <w14:schemeClr w14:val="tx1"/>
            </w14:solidFill>
          </w14:textFill>
        </w:rPr>
        <w:t xml:space="preserve"> 号文《</w:t>
      </w:r>
      <w:r>
        <w:rPr>
          <w:rFonts w:hint="default" w:ascii="Times New Roman" w:hAnsi="Times New Roman" w:cs="Times New Roman"/>
          <w:color w:val="000000" w:themeColor="text1"/>
          <w:spacing w:val="-5"/>
          <w:lang w:eastAsia="zh-CN"/>
          <w14:textFill>
            <w14:solidFill>
              <w14:schemeClr w14:val="tx1"/>
            </w14:solidFill>
          </w14:textFill>
        </w:rPr>
        <w:t>福建省环境保护厅</w:t>
      </w:r>
      <w:r>
        <w:rPr>
          <w:rFonts w:hint="default" w:ascii="Times New Roman" w:hAnsi="Times New Roman" w:cs="Times New Roman"/>
          <w:color w:val="000000" w:themeColor="text1"/>
          <w:spacing w:val="-5"/>
          <w14:textFill>
            <w14:solidFill>
              <w14:schemeClr w14:val="tx1"/>
            </w14:solidFill>
          </w14:textFill>
        </w:rPr>
        <w:t xml:space="preserve"> </w:t>
      </w:r>
      <w:r>
        <w:rPr>
          <w:rFonts w:hint="default" w:ascii="Times New Roman" w:hAnsi="Times New Roman" w:cs="Times New Roman"/>
          <w:color w:val="000000" w:themeColor="text1"/>
          <w:spacing w:val="-5"/>
          <w:lang w:eastAsia="zh-CN"/>
          <w14:textFill>
            <w14:solidFill>
              <w14:schemeClr w14:val="tx1"/>
            </w14:solidFill>
          </w14:textFill>
        </w:rPr>
        <w:t>福建省莆田市木兰溪下游防洪三期工程（荔涵段）</w:t>
      </w:r>
      <w:r>
        <w:rPr>
          <w:rFonts w:hint="default" w:ascii="Times New Roman" w:hAnsi="Times New Roman" w:cs="Times New Roman"/>
          <w:color w:val="000000" w:themeColor="text1"/>
          <w:spacing w:val="-5"/>
          <w14:textFill>
            <w14:solidFill>
              <w14:schemeClr w14:val="tx1"/>
            </w14:solidFill>
          </w14:textFill>
        </w:rPr>
        <w:t>环境影响报告书的审批意见》</w:t>
      </w:r>
      <w:r>
        <w:rPr>
          <w:rFonts w:hint="default" w:ascii="Times New Roman" w:hAnsi="Times New Roman" w:cs="Times New Roman"/>
          <w:color w:val="000000" w:themeColor="text1"/>
          <w:spacing w:val="-5"/>
          <w:highlight w:val="none"/>
          <w14:textFill>
            <w14:solidFill>
              <w14:schemeClr w14:val="tx1"/>
            </w14:solidFill>
          </w14:textFill>
        </w:rPr>
        <w:t xml:space="preserve"> 进行批复</w:t>
      </w:r>
      <w:r>
        <w:rPr>
          <w:rFonts w:hint="eastAsia" w:ascii="Times New Roman" w:hAnsi="Times New Roman" w:cs="Times New Roman"/>
          <w:color w:val="000000" w:themeColor="text1"/>
          <w:spacing w:val="-5"/>
          <w:highlight w:val="none"/>
          <w:lang w:eastAsia="zh-CN"/>
          <w14:textFill>
            <w14:solidFill>
              <w14:schemeClr w14:val="tx1"/>
            </w14:solidFill>
          </w14:textFill>
        </w:rPr>
        <w:t>（见附件</w:t>
      </w:r>
      <w:r>
        <w:rPr>
          <w:rFonts w:hint="eastAsia" w:ascii="Times New Roman" w:hAnsi="Times New Roman" w:cs="Times New Roman"/>
          <w:color w:val="000000" w:themeColor="text1"/>
          <w:spacing w:val="-5"/>
          <w:highlight w:val="none"/>
          <w:lang w:val="en-US" w:eastAsia="zh-CN"/>
          <w14:textFill>
            <w14:solidFill>
              <w14:schemeClr w14:val="tx1"/>
            </w14:solidFill>
          </w14:textFill>
        </w:rPr>
        <w:t>3</w:t>
      </w:r>
      <w:r>
        <w:rPr>
          <w:rFonts w:hint="eastAsia" w:ascii="Times New Roman" w:hAnsi="Times New Roman" w:cs="Times New Roman"/>
          <w:color w:val="000000" w:themeColor="text1"/>
          <w:spacing w:val="-5"/>
          <w:highlight w:val="none"/>
          <w:lang w:eastAsia="zh-CN"/>
          <w14:textFill>
            <w14:solidFill>
              <w14:schemeClr w14:val="tx1"/>
            </w14:solidFill>
          </w14:textFill>
        </w:rPr>
        <w:t>）</w:t>
      </w:r>
      <w:r>
        <w:rPr>
          <w:rFonts w:hint="default" w:ascii="Times New Roman" w:hAnsi="Times New Roman" w:cs="Times New Roman"/>
          <w:color w:val="000000" w:themeColor="text1"/>
          <w:spacing w:val="-5"/>
          <w:highlight w:val="none"/>
          <w14:textFill>
            <w14:solidFill>
              <w14:schemeClr w14:val="tx1"/>
            </w14:solidFill>
          </w14:textFill>
        </w:rPr>
        <w:t>。</w:t>
      </w:r>
    </w:p>
    <w:p>
      <w:pPr>
        <w:pStyle w:val="7"/>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bCs/>
          <w:color w:val="000000" w:themeColor="text1"/>
          <w:sz w:val="24"/>
          <w:highlight w:val="none"/>
          <w:lang w:val="en-US" w:eastAsia="zh-CN"/>
          <w14:textFill>
            <w14:solidFill>
              <w14:schemeClr w14:val="tx1"/>
            </w14:solidFill>
          </w14:textFill>
        </w:rPr>
      </w:pPr>
      <w:r>
        <w:rPr>
          <w:rFonts w:hint="default" w:ascii="Times New Roman" w:hAnsi="Times New Roman" w:cs="Times New Roman"/>
          <w:b/>
          <w:bCs/>
          <w:color w:val="000000" w:themeColor="text1"/>
          <w:highlight w:val="none"/>
          <w:lang w:eastAsia="zh-CN"/>
          <w14:textFill>
            <w14:solidFill>
              <w14:schemeClr w14:val="tx1"/>
            </w14:solidFill>
          </w14:textFill>
        </w:rPr>
        <w:t>表</w:t>
      </w:r>
      <w:r>
        <w:rPr>
          <w:rFonts w:hint="default" w:ascii="Times New Roman" w:hAnsi="Times New Roman" w:cs="Times New Roman"/>
          <w:b/>
          <w:bCs/>
          <w:color w:val="000000" w:themeColor="text1"/>
          <w:highlight w:val="none"/>
          <w:lang w:val="en-US" w:eastAsia="zh-CN"/>
          <w14:textFill>
            <w14:solidFill>
              <w14:schemeClr w14:val="tx1"/>
            </w14:solidFill>
          </w14:textFill>
        </w:rPr>
        <w:t xml:space="preserve">3.2-1  </w:t>
      </w:r>
      <w:r>
        <w:rPr>
          <w:rFonts w:hint="default" w:ascii="Times New Roman" w:hAnsi="Times New Roman" w:cs="Times New Roman"/>
          <w:b/>
          <w:bCs/>
          <w:color w:val="000000" w:themeColor="text1"/>
          <w:sz w:val="24"/>
          <w:highlight w:val="none"/>
          <w:lang w:val="en-US" w:eastAsia="zh-CN"/>
          <w14:textFill>
            <w14:solidFill>
              <w14:schemeClr w14:val="tx1"/>
            </w14:solidFill>
          </w14:textFill>
        </w:rPr>
        <w:t>工程建设审查审批情况表</w:t>
      </w:r>
    </w:p>
    <w:tbl>
      <w:tblPr>
        <w:tblStyle w:val="12"/>
        <w:tblW w:w="5018" w:type="pct"/>
        <w:tblInd w:w="0" w:type="dxa"/>
        <w:tblLayout w:type="autofit"/>
        <w:tblCellMar>
          <w:top w:w="0" w:type="dxa"/>
          <w:left w:w="0" w:type="dxa"/>
          <w:bottom w:w="0" w:type="dxa"/>
          <w:right w:w="0" w:type="dxa"/>
        </w:tblCellMar>
      </w:tblPr>
      <w:tblGrid>
        <w:gridCol w:w="675"/>
        <w:gridCol w:w="4215"/>
        <w:gridCol w:w="2205"/>
        <w:gridCol w:w="1717"/>
      </w:tblGrid>
      <w:tr>
        <w:tblPrEx>
          <w:tblCellMar>
            <w:top w:w="0" w:type="dxa"/>
            <w:left w:w="0" w:type="dxa"/>
            <w:bottom w:w="0" w:type="dxa"/>
            <w:right w:w="0" w:type="dxa"/>
          </w:tblCellMar>
        </w:tblPrEx>
        <w:trPr>
          <w:trHeight w:val="554" w:hRule="exact"/>
        </w:trPr>
        <w:tc>
          <w:tcPr>
            <w:tcW w:w="383" w:type="pct"/>
            <w:tcBorders>
              <w:top w:val="single" w:color="000000" w:sz="4" w:space="0"/>
              <w:left w:val="single" w:color="000000" w:sz="4" w:space="0"/>
              <w:bottom w:val="single" w:color="000000" w:sz="4" w:space="0"/>
              <w:right w:val="single" w:color="000000" w:sz="4" w:space="0"/>
            </w:tcBorders>
            <w:vAlign w:val="center"/>
          </w:tcPr>
          <w:p>
            <w:pPr>
              <w:pStyle w:val="18"/>
              <w:keepNext w:val="0"/>
              <w:keepLines w:val="0"/>
              <w:pageBreakBefore w:val="0"/>
              <w:widowControl w:val="0"/>
              <w:kinsoku/>
              <w:wordWrap/>
              <w:overflowPunct/>
              <w:topLinePunct w:val="0"/>
              <w:autoSpaceDE/>
              <w:autoSpaceDN/>
              <w:bidi w:val="0"/>
              <w:adjustRightInd/>
              <w:snapToGrid w:val="0"/>
              <w:spacing w:line="240" w:lineRule="auto"/>
              <w:ind w:left="193" w:right="0"/>
              <w:jc w:val="center"/>
              <w:textAlignment w:val="auto"/>
              <w:rPr>
                <w:rFonts w:ascii="宋体" w:hAnsi="宋体" w:eastAsia="宋体" w:cs="宋体"/>
                <w:color w:val="000000" w:themeColor="text1"/>
                <w:sz w:val="21"/>
                <w:szCs w:val="21"/>
                <w14:textFill>
                  <w14:solidFill>
                    <w14:schemeClr w14:val="tx1"/>
                  </w14:solidFill>
                </w14:textFill>
              </w:rPr>
            </w:pPr>
            <w:r>
              <w:rPr>
                <w:rFonts w:ascii="宋体" w:hAnsi="宋体" w:eastAsia="宋体" w:cs="宋体"/>
                <w:color w:val="000000" w:themeColor="text1"/>
                <w:sz w:val="21"/>
                <w:szCs w:val="21"/>
                <w14:textFill>
                  <w14:solidFill>
                    <w14:schemeClr w14:val="tx1"/>
                  </w14:solidFill>
                </w14:textFill>
              </w:rPr>
              <w:t>序号</w:t>
            </w:r>
          </w:p>
        </w:tc>
        <w:tc>
          <w:tcPr>
            <w:tcW w:w="2391" w:type="pct"/>
            <w:tcBorders>
              <w:top w:val="single" w:color="000000" w:sz="4" w:space="0"/>
              <w:left w:val="single" w:color="000000" w:sz="4" w:space="0"/>
              <w:bottom w:val="single" w:color="000000" w:sz="4" w:space="0"/>
              <w:right w:val="single" w:color="000000" w:sz="4" w:space="0"/>
            </w:tcBorders>
            <w:vAlign w:val="center"/>
          </w:tcPr>
          <w:p>
            <w:pPr>
              <w:pStyle w:val="18"/>
              <w:keepNext w:val="0"/>
              <w:keepLines w:val="0"/>
              <w:pageBreakBefore w:val="0"/>
              <w:widowControl w:val="0"/>
              <w:kinsoku/>
              <w:wordWrap/>
              <w:overflowPunct/>
              <w:topLinePunct w:val="0"/>
              <w:autoSpaceDE/>
              <w:autoSpaceDN/>
              <w:bidi w:val="0"/>
              <w:adjustRightInd/>
              <w:snapToGrid w:val="0"/>
              <w:spacing w:line="240" w:lineRule="auto"/>
              <w:ind w:left="240" w:right="0"/>
              <w:jc w:val="center"/>
              <w:textAlignment w:val="auto"/>
              <w:rPr>
                <w:rFonts w:ascii="宋体" w:hAnsi="宋体" w:eastAsia="宋体" w:cs="宋体"/>
                <w:color w:val="000000" w:themeColor="text1"/>
                <w:sz w:val="21"/>
                <w:szCs w:val="21"/>
                <w14:textFill>
                  <w14:solidFill>
                    <w14:schemeClr w14:val="tx1"/>
                  </w14:solidFill>
                </w14:textFill>
              </w:rPr>
            </w:pPr>
            <w:r>
              <w:rPr>
                <w:rFonts w:ascii="宋体" w:hAnsi="宋体" w:eastAsia="宋体" w:cs="宋体"/>
                <w:color w:val="000000" w:themeColor="text1"/>
                <w:sz w:val="21"/>
                <w:szCs w:val="21"/>
                <w14:textFill>
                  <w14:solidFill>
                    <w14:schemeClr w14:val="tx1"/>
                  </w14:solidFill>
                </w14:textFill>
              </w:rPr>
              <w:t>审批项目（文件）名称</w:t>
            </w:r>
          </w:p>
        </w:tc>
        <w:tc>
          <w:tcPr>
            <w:tcW w:w="1251" w:type="pct"/>
            <w:tcBorders>
              <w:top w:val="single" w:color="000000" w:sz="4" w:space="0"/>
              <w:left w:val="single" w:color="000000" w:sz="4" w:space="0"/>
              <w:bottom w:val="single" w:color="000000" w:sz="4" w:space="0"/>
              <w:right w:val="single" w:color="000000" w:sz="4" w:space="0"/>
            </w:tcBorders>
            <w:vAlign w:val="center"/>
          </w:tcPr>
          <w:p>
            <w:pPr>
              <w:pStyle w:val="18"/>
              <w:keepNext w:val="0"/>
              <w:keepLines w:val="0"/>
              <w:pageBreakBefore w:val="0"/>
              <w:widowControl w:val="0"/>
              <w:kinsoku/>
              <w:wordWrap/>
              <w:overflowPunct/>
              <w:topLinePunct w:val="0"/>
              <w:autoSpaceDE/>
              <w:autoSpaceDN/>
              <w:bidi w:val="0"/>
              <w:adjustRightInd/>
              <w:snapToGrid w:val="0"/>
              <w:spacing w:line="240" w:lineRule="auto"/>
              <w:ind w:right="0"/>
              <w:jc w:val="center"/>
              <w:textAlignment w:val="auto"/>
              <w:rPr>
                <w:rFonts w:ascii="宋体" w:hAnsi="宋体" w:eastAsia="宋体" w:cs="宋体"/>
                <w:color w:val="000000" w:themeColor="text1"/>
                <w:sz w:val="21"/>
                <w:szCs w:val="21"/>
                <w14:textFill>
                  <w14:solidFill>
                    <w14:schemeClr w14:val="tx1"/>
                  </w14:solidFill>
                </w14:textFill>
              </w:rPr>
            </w:pPr>
            <w:r>
              <w:rPr>
                <w:rFonts w:ascii="宋体" w:hAnsi="宋体" w:eastAsia="宋体" w:cs="宋体"/>
                <w:color w:val="000000" w:themeColor="text1"/>
                <w:sz w:val="21"/>
                <w:szCs w:val="21"/>
                <w14:textFill>
                  <w14:solidFill>
                    <w14:schemeClr w14:val="tx1"/>
                  </w14:solidFill>
                </w14:textFill>
              </w:rPr>
              <w:t>审批（查）部门</w:t>
            </w:r>
          </w:p>
        </w:tc>
        <w:tc>
          <w:tcPr>
            <w:tcW w:w="974" w:type="pct"/>
            <w:tcBorders>
              <w:top w:val="single" w:color="000000" w:sz="4" w:space="0"/>
              <w:left w:val="single" w:color="000000" w:sz="4" w:space="0"/>
              <w:bottom w:val="single" w:color="000000" w:sz="4" w:space="0"/>
              <w:right w:val="single" w:color="000000" w:sz="4" w:space="0"/>
            </w:tcBorders>
            <w:vAlign w:val="center"/>
          </w:tcPr>
          <w:p>
            <w:pPr>
              <w:pStyle w:val="18"/>
              <w:keepNext w:val="0"/>
              <w:keepLines w:val="0"/>
              <w:pageBreakBefore w:val="0"/>
              <w:widowControl w:val="0"/>
              <w:kinsoku/>
              <w:wordWrap/>
              <w:overflowPunct/>
              <w:topLinePunct w:val="0"/>
              <w:autoSpaceDE/>
              <w:autoSpaceDN/>
              <w:bidi w:val="0"/>
              <w:adjustRightInd/>
              <w:snapToGrid w:val="0"/>
              <w:spacing w:line="240" w:lineRule="auto"/>
              <w:ind w:right="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编制时间</w:t>
            </w:r>
          </w:p>
        </w:tc>
      </w:tr>
      <w:tr>
        <w:tblPrEx>
          <w:tblCellMar>
            <w:top w:w="0" w:type="dxa"/>
            <w:left w:w="0" w:type="dxa"/>
            <w:bottom w:w="0" w:type="dxa"/>
            <w:right w:w="0" w:type="dxa"/>
          </w:tblCellMar>
        </w:tblPrEx>
        <w:trPr>
          <w:trHeight w:val="758" w:hRule="exact"/>
        </w:trPr>
        <w:tc>
          <w:tcPr>
            <w:tcW w:w="383" w:type="pct"/>
            <w:tcBorders>
              <w:top w:val="single" w:color="000000" w:sz="4" w:space="0"/>
              <w:left w:val="single" w:color="000000" w:sz="4" w:space="0"/>
              <w:bottom w:val="single" w:color="000000" w:sz="4" w:space="0"/>
              <w:right w:val="single" w:color="000000" w:sz="4" w:space="0"/>
            </w:tcBorders>
            <w:vAlign w:val="center"/>
          </w:tcPr>
          <w:p>
            <w:pPr>
              <w:pStyle w:val="18"/>
              <w:keepNext w:val="0"/>
              <w:keepLines w:val="0"/>
              <w:pageBreakBefore w:val="0"/>
              <w:widowControl w:val="0"/>
              <w:kinsoku/>
              <w:wordWrap/>
              <w:overflowPunct/>
              <w:topLinePunct w:val="0"/>
              <w:autoSpaceDE/>
              <w:autoSpaceDN/>
              <w:bidi w:val="0"/>
              <w:adjustRightInd/>
              <w:snapToGrid w:val="0"/>
              <w:spacing w:line="240" w:lineRule="auto"/>
              <w:ind w:left="193" w:right="0"/>
              <w:jc w:val="center"/>
              <w:textAlignment w:val="auto"/>
              <w:rPr>
                <w:rFonts w:ascii="宋体" w:hAnsi="宋体" w:eastAsia="宋体" w:cs="宋体"/>
                <w:color w:val="000000" w:themeColor="text1"/>
                <w:sz w:val="21"/>
                <w:szCs w:val="21"/>
                <w14:textFill>
                  <w14:solidFill>
                    <w14:schemeClr w14:val="tx1"/>
                  </w14:solidFill>
                </w14:textFill>
              </w:rPr>
            </w:pPr>
            <w:r>
              <w:rPr>
                <w:rFonts w:ascii="宋体" w:hAnsi="宋体" w:eastAsia="宋体" w:cs="宋体"/>
                <w:color w:val="000000" w:themeColor="text1"/>
                <w:sz w:val="21"/>
                <w:szCs w:val="21"/>
                <w14:textFill>
                  <w14:solidFill>
                    <w14:schemeClr w14:val="tx1"/>
                  </w14:solidFill>
                </w14:textFill>
              </w:rPr>
              <w:t>1</w:t>
            </w:r>
          </w:p>
        </w:tc>
        <w:tc>
          <w:tcPr>
            <w:tcW w:w="2391" w:type="pct"/>
            <w:tcBorders>
              <w:top w:val="single" w:color="000000" w:sz="4" w:space="0"/>
              <w:left w:val="single" w:color="000000" w:sz="4" w:space="0"/>
              <w:bottom w:val="single" w:color="000000" w:sz="4" w:space="0"/>
              <w:right w:val="single" w:color="000000" w:sz="4" w:space="0"/>
            </w:tcBorders>
            <w:vAlign w:val="center"/>
          </w:tcPr>
          <w:p>
            <w:pPr>
              <w:pStyle w:val="18"/>
              <w:keepNext w:val="0"/>
              <w:keepLines w:val="0"/>
              <w:pageBreakBefore w:val="0"/>
              <w:widowControl w:val="0"/>
              <w:kinsoku/>
              <w:wordWrap/>
              <w:overflowPunct/>
              <w:topLinePunct w:val="0"/>
              <w:autoSpaceDE/>
              <w:autoSpaceDN/>
              <w:bidi w:val="0"/>
              <w:adjustRightInd/>
              <w:snapToGrid w:val="0"/>
              <w:spacing w:line="240" w:lineRule="auto"/>
              <w:ind w:right="0"/>
              <w:jc w:val="center"/>
              <w:textAlignment w:val="auto"/>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lang w:eastAsia="zh-CN"/>
                <w14:textFill>
                  <w14:solidFill>
                    <w14:schemeClr w14:val="tx1"/>
                  </w14:solidFill>
                </w14:textFill>
              </w:rPr>
              <w:t>莆田市木兰溪下游防洪三期工程</w:t>
            </w:r>
          </w:p>
          <w:p>
            <w:pPr>
              <w:pStyle w:val="18"/>
              <w:keepNext w:val="0"/>
              <w:keepLines w:val="0"/>
              <w:pageBreakBefore w:val="0"/>
              <w:widowControl w:val="0"/>
              <w:kinsoku/>
              <w:wordWrap/>
              <w:overflowPunct/>
              <w:topLinePunct w:val="0"/>
              <w:autoSpaceDE/>
              <w:autoSpaceDN/>
              <w:bidi w:val="0"/>
              <w:adjustRightInd/>
              <w:snapToGrid w:val="0"/>
              <w:spacing w:line="240" w:lineRule="auto"/>
              <w:ind w:left="193" w:right="0"/>
              <w:jc w:val="center"/>
              <w:textAlignment w:val="auto"/>
              <w:rPr>
                <w:rFonts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eastAsia="zh-CN"/>
                <w14:textFill>
                  <w14:solidFill>
                    <w14:schemeClr w14:val="tx1"/>
                  </w14:solidFill>
                </w14:textFill>
              </w:rPr>
              <w:t>（荔涵段）水土保持方案报告书</w:t>
            </w:r>
          </w:p>
        </w:tc>
        <w:tc>
          <w:tcPr>
            <w:tcW w:w="1251" w:type="pct"/>
            <w:tcBorders>
              <w:top w:val="single" w:color="000000" w:sz="4" w:space="0"/>
              <w:left w:val="single" w:color="000000" w:sz="4" w:space="0"/>
              <w:bottom w:val="single" w:color="000000" w:sz="4" w:space="0"/>
              <w:right w:val="single" w:color="000000" w:sz="4" w:space="0"/>
            </w:tcBorders>
            <w:vAlign w:val="center"/>
          </w:tcPr>
          <w:p>
            <w:pPr>
              <w:pStyle w:val="18"/>
              <w:keepNext w:val="0"/>
              <w:keepLines w:val="0"/>
              <w:pageBreakBefore w:val="0"/>
              <w:widowControl w:val="0"/>
              <w:kinsoku/>
              <w:wordWrap/>
              <w:overflowPunct/>
              <w:topLinePunct w:val="0"/>
              <w:autoSpaceDE/>
              <w:autoSpaceDN/>
              <w:bidi w:val="0"/>
              <w:adjustRightInd/>
              <w:snapToGrid w:val="0"/>
              <w:spacing w:line="240" w:lineRule="auto"/>
              <w:ind w:left="193" w:right="0"/>
              <w:jc w:val="center"/>
              <w:textAlignment w:val="auto"/>
              <w:rPr>
                <w:rFonts w:ascii="宋体" w:hAnsi="宋体" w:eastAsia="宋体" w:cs="宋体"/>
                <w:color w:val="000000" w:themeColor="text1"/>
                <w:sz w:val="21"/>
                <w:szCs w:val="21"/>
                <w14:textFill>
                  <w14:solidFill>
                    <w14:schemeClr w14:val="tx1"/>
                  </w14:solidFill>
                </w14:textFill>
              </w:rPr>
            </w:pPr>
            <w:r>
              <w:rPr>
                <w:rFonts w:ascii="宋体" w:hAnsi="宋体" w:eastAsia="宋体" w:cs="宋体"/>
                <w:color w:val="000000" w:themeColor="text1"/>
                <w:sz w:val="21"/>
                <w:szCs w:val="21"/>
                <w14:textFill>
                  <w14:solidFill>
                    <w14:schemeClr w14:val="tx1"/>
                  </w14:solidFill>
                </w14:textFill>
              </w:rPr>
              <w:t>福建省水利厅</w:t>
            </w:r>
          </w:p>
        </w:tc>
        <w:tc>
          <w:tcPr>
            <w:tcW w:w="974" w:type="pct"/>
            <w:tcBorders>
              <w:top w:val="single" w:color="000000" w:sz="4" w:space="0"/>
              <w:left w:val="single" w:color="000000" w:sz="4" w:space="0"/>
              <w:bottom w:val="single" w:color="000000" w:sz="4" w:space="0"/>
              <w:right w:val="single" w:color="000000" w:sz="4" w:space="0"/>
            </w:tcBorders>
            <w:vAlign w:val="center"/>
          </w:tcPr>
          <w:p>
            <w:pPr>
              <w:pStyle w:val="18"/>
              <w:keepNext w:val="0"/>
              <w:keepLines w:val="0"/>
              <w:pageBreakBefore w:val="0"/>
              <w:widowControl w:val="0"/>
              <w:kinsoku/>
              <w:wordWrap/>
              <w:overflowPunct/>
              <w:topLinePunct w:val="0"/>
              <w:autoSpaceDE/>
              <w:autoSpaceDN/>
              <w:bidi w:val="0"/>
              <w:adjustRightInd/>
              <w:snapToGrid w:val="0"/>
              <w:spacing w:line="240" w:lineRule="auto"/>
              <w:ind w:left="193"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2009.3</w:t>
            </w:r>
          </w:p>
        </w:tc>
      </w:tr>
      <w:tr>
        <w:tblPrEx>
          <w:tblCellMar>
            <w:top w:w="0" w:type="dxa"/>
            <w:left w:w="0" w:type="dxa"/>
            <w:bottom w:w="0" w:type="dxa"/>
            <w:right w:w="0" w:type="dxa"/>
          </w:tblCellMar>
        </w:tblPrEx>
        <w:trPr>
          <w:trHeight w:val="819" w:hRule="exact"/>
        </w:trPr>
        <w:tc>
          <w:tcPr>
            <w:tcW w:w="383" w:type="pct"/>
            <w:tcBorders>
              <w:top w:val="single" w:color="000000" w:sz="4" w:space="0"/>
              <w:left w:val="single" w:color="000000" w:sz="4" w:space="0"/>
              <w:bottom w:val="single" w:color="000000" w:sz="4" w:space="0"/>
              <w:right w:val="single" w:color="000000" w:sz="4" w:space="0"/>
            </w:tcBorders>
            <w:vAlign w:val="center"/>
          </w:tcPr>
          <w:p>
            <w:pPr>
              <w:pStyle w:val="18"/>
              <w:keepNext w:val="0"/>
              <w:keepLines w:val="0"/>
              <w:pageBreakBefore w:val="0"/>
              <w:widowControl w:val="0"/>
              <w:kinsoku/>
              <w:wordWrap/>
              <w:overflowPunct/>
              <w:topLinePunct w:val="0"/>
              <w:autoSpaceDE/>
              <w:autoSpaceDN/>
              <w:bidi w:val="0"/>
              <w:adjustRightInd/>
              <w:snapToGrid w:val="0"/>
              <w:spacing w:line="240" w:lineRule="auto"/>
              <w:ind w:left="193" w:right="0"/>
              <w:jc w:val="center"/>
              <w:textAlignment w:val="auto"/>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w:t>
            </w:r>
          </w:p>
        </w:tc>
        <w:tc>
          <w:tcPr>
            <w:tcW w:w="2391" w:type="pct"/>
            <w:tcBorders>
              <w:top w:val="single" w:color="000000" w:sz="4" w:space="0"/>
              <w:left w:val="single" w:color="000000" w:sz="4" w:space="0"/>
              <w:bottom w:val="single" w:color="000000" w:sz="4" w:space="0"/>
              <w:right w:val="single" w:color="000000" w:sz="4" w:space="0"/>
            </w:tcBorders>
            <w:vAlign w:val="center"/>
          </w:tcPr>
          <w:p>
            <w:pPr>
              <w:pStyle w:val="18"/>
              <w:keepNext w:val="0"/>
              <w:keepLines w:val="0"/>
              <w:pageBreakBefore w:val="0"/>
              <w:widowControl w:val="0"/>
              <w:kinsoku/>
              <w:wordWrap/>
              <w:overflowPunct/>
              <w:topLinePunct w:val="0"/>
              <w:autoSpaceDE/>
              <w:autoSpaceDN/>
              <w:bidi w:val="0"/>
              <w:adjustRightInd/>
              <w:snapToGrid w:val="0"/>
              <w:spacing w:line="240" w:lineRule="auto"/>
              <w:ind w:left="193" w:right="0"/>
              <w:jc w:val="center"/>
              <w:textAlignment w:val="auto"/>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lang w:eastAsia="zh-CN"/>
                <w14:textFill>
                  <w14:solidFill>
                    <w14:schemeClr w14:val="tx1"/>
                  </w14:solidFill>
                </w14:textFill>
              </w:rPr>
              <w:t>莆田市木兰溪下游防洪三期工程</w:t>
            </w:r>
          </w:p>
          <w:p>
            <w:pPr>
              <w:pStyle w:val="18"/>
              <w:keepNext w:val="0"/>
              <w:keepLines w:val="0"/>
              <w:pageBreakBefore w:val="0"/>
              <w:widowControl w:val="0"/>
              <w:kinsoku/>
              <w:wordWrap/>
              <w:overflowPunct/>
              <w:topLinePunct w:val="0"/>
              <w:autoSpaceDE/>
              <w:autoSpaceDN/>
              <w:bidi w:val="0"/>
              <w:adjustRightInd/>
              <w:snapToGrid w:val="0"/>
              <w:spacing w:line="240" w:lineRule="auto"/>
              <w:ind w:left="193" w:right="0"/>
              <w:jc w:val="center"/>
              <w:textAlignment w:val="auto"/>
              <w:rPr>
                <w:rFonts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eastAsia="zh-CN"/>
                <w14:textFill>
                  <w14:solidFill>
                    <w14:schemeClr w14:val="tx1"/>
                  </w14:solidFill>
                </w14:textFill>
              </w:rPr>
              <w:t>（荔涵段）可行性研究报告</w:t>
            </w:r>
          </w:p>
        </w:tc>
        <w:tc>
          <w:tcPr>
            <w:tcW w:w="1251" w:type="pct"/>
            <w:tcBorders>
              <w:top w:val="single" w:color="000000" w:sz="4" w:space="0"/>
              <w:left w:val="single" w:color="000000" w:sz="4" w:space="0"/>
              <w:bottom w:val="single" w:color="000000" w:sz="4" w:space="0"/>
              <w:right w:val="single" w:color="000000" w:sz="4" w:space="0"/>
            </w:tcBorders>
            <w:vAlign w:val="center"/>
          </w:tcPr>
          <w:p>
            <w:pPr>
              <w:pStyle w:val="18"/>
              <w:keepNext w:val="0"/>
              <w:keepLines w:val="0"/>
              <w:pageBreakBefore w:val="0"/>
              <w:widowControl w:val="0"/>
              <w:kinsoku/>
              <w:wordWrap/>
              <w:overflowPunct/>
              <w:topLinePunct w:val="0"/>
              <w:autoSpaceDE/>
              <w:autoSpaceDN/>
              <w:bidi w:val="0"/>
              <w:adjustRightInd/>
              <w:snapToGrid w:val="0"/>
              <w:spacing w:line="240" w:lineRule="auto"/>
              <w:ind w:left="193" w:right="0"/>
              <w:jc w:val="center"/>
              <w:textAlignment w:val="auto"/>
              <w:rPr>
                <w:rFonts w:ascii="宋体" w:hAnsi="宋体" w:eastAsia="宋体" w:cs="宋体"/>
                <w:color w:val="000000" w:themeColor="text1"/>
                <w:sz w:val="21"/>
                <w:szCs w:val="21"/>
                <w14:textFill>
                  <w14:solidFill>
                    <w14:schemeClr w14:val="tx1"/>
                  </w14:solidFill>
                </w14:textFill>
              </w:rPr>
            </w:pPr>
            <w:r>
              <w:rPr>
                <w:rFonts w:ascii="宋体" w:hAnsi="宋体" w:eastAsia="宋体" w:cs="宋体"/>
                <w:color w:val="000000" w:themeColor="text1"/>
                <w:sz w:val="21"/>
                <w:szCs w:val="21"/>
                <w14:textFill>
                  <w14:solidFill>
                    <w14:schemeClr w14:val="tx1"/>
                  </w14:solidFill>
                </w14:textFill>
              </w:rPr>
              <w:t>福建省发展和</w:t>
            </w:r>
          </w:p>
          <w:p>
            <w:pPr>
              <w:pStyle w:val="18"/>
              <w:keepNext w:val="0"/>
              <w:keepLines w:val="0"/>
              <w:pageBreakBefore w:val="0"/>
              <w:widowControl w:val="0"/>
              <w:kinsoku/>
              <w:wordWrap/>
              <w:overflowPunct/>
              <w:topLinePunct w:val="0"/>
              <w:autoSpaceDE/>
              <w:autoSpaceDN/>
              <w:bidi w:val="0"/>
              <w:adjustRightInd/>
              <w:snapToGrid w:val="0"/>
              <w:spacing w:line="240" w:lineRule="auto"/>
              <w:ind w:left="193" w:right="0"/>
              <w:jc w:val="center"/>
              <w:textAlignment w:val="auto"/>
              <w:rPr>
                <w:rFonts w:ascii="宋体" w:hAnsi="宋体" w:eastAsia="宋体" w:cs="宋体"/>
                <w:color w:val="000000" w:themeColor="text1"/>
                <w:sz w:val="21"/>
                <w:szCs w:val="21"/>
                <w14:textFill>
                  <w14:solidFill>
                    <w14:schemeClr w14:val="tx1"/>
                  </w14:solidFill>
                </w14:textFill>
              </w:rPr>
            </w:pPr>
            <w:r>
              <w:rPr>
                <w:rFonts w:ascii="宋体" w:hAnsi="宋体" w:eastAsia="宋体" w:cs="宋体"/>
                <w:color w:val="000000" w:themeColor="text1"/>
                <w:sz w:val="21"/>
                <w:szCs w:val="21"/>
                <w14:textFill>
                  <w14:solidFill>
                    <w14:schemeClr w14:val="tx1"/>
                  </w14:solidFill>
                </w14:textFill>
              </w:rPr>
              <w:t>改革委员会</w:t>
            </w:r>
          </w:p>
        </w:tc>
        <w:tc>
          <w:tcPr>
            <w:tcW w:w="974" w:type="pct"/>
            <w:tcBorders>
              <w:top w:val="single" w:color="000000" w:sz="4" w:space="0"/>
              <w:left w:val="single" w:color="000000" w:sz="4" w:space="0"/>
              <w:bottom w:val="single" w:color="000000" w:sz="4" w:space="0"/>
              <w:right w:val="single" w:color="000000" w:sz="4" w:space="0"/>
            </w:tcBorders>
            <w:vAlign w:val="center"/>
          </w:tcPr>
          <w:p>
            <w:pPr>
              <w:pStyle w:val="18"/>
              <w:keepNext w:val="0"/>
              <w:keepLines w:val="0"/>
              <w:pageBreakBefore w:val="0"/>
              <w:widowControl w:val="0"/>
              <w:kinsoku/>
              <w:wordWrap/>
              <w:overflowPunct/>
              <w:topLinePunct w:val="0"/>
              <w:autoSpaceDE/>
              <w:autoSpaceDN/>
              <w:bidi w:val="0"/>
              <w:adjustRightInd/>
              <w:snapToGrid w:val="0"/>
              <w:spacing w:line="240" w:lineRule="auto"/>
              <w:ind w:left="193" w:right="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2009.3</w:t>
            </w:r>
          </w:p>
        </w:tc>
      </w:tr>
      <w:tr>
        <w:tblPrEx>
          <w:tblCellMar>
            <w:top w:w="0" w:type="dxa"/>
            <w:left w:w="0" w:type="dxa"/>
            <w:bottom w:w="0" w:type="dxa"/>
            <w:right w:w="0" w:type="dxa"/>
          </w:tblCellMar>
        </w:tblPrEx>
        <w:trPr>
          <w:trHeight w:val="846" w:hRule="exact"/>
        </w:trPr>
        <w:tc>
          <w:tcPr>
            <w:tcW w:w="383" w:type="pct"/>
            <w:tcBorders>
              <w:top w:val="single" w:color="000000" w:sz="4" w:space="0"/>
              <w:left w:val="single" w:color="000000" w:sz="4" w:space="0"/>
              <w:bottom w:val="single" w:color="000000" w:sz="4" w:space="0"/>
              <w:right w:val="single" w:color="000000" w:sz="4" w:space="0"/>
            </w:tcBorders>
            <w:vAlign w:val="center"/>
          </w:tcPr>
          <w:p>
            <w:pPr>
              <w:pStyle w:val="18"/>
              <w:keepNext w:val="0"/>
              <w:keepLines w:val="0"/>
              <w:pageBreakBefore w:val="0"/>
              <w:widowControl w:val="0"/>
              <w:kinsoku/>
              <w:wordWrap/>
              <w:overflowPunct/>
              <w:topLinePunct w:val="0"/>
              <w:autoSpaceDE/>
              <w:autoSpaceDN/>
              <w:bidi w:val="0"/>
              <w:adjustRightInd/>
              <w:snapToGrid w:val="0"/>
              <w:spacing w:line="240" w:lineRule="auto"/>
              <w:ind w:left="193" w:right="0"/>
              <w:jc w:val="center"/>
              <w:textAlignment w:val="auto"/>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3</w:t>
            </w:r>
          </w:p>
        </w:tc>
        <w:tc>
          <w:tcPr>
            <w:tcW w:w="2391" w:type="pct"/>
            <w:tcBorders>
              <w:top w:val="single" w:color="000000" w:sz="4" w:space="0"/>
              <w:left w:val="single" w:color="000000" w:sz="4" w:space="0"/>
              <w:bottom w:val="single" w:color="000000" w:sz="4" w:space="0"/>
              <w:right w:val="single" w:color="000000" w:sz="4" w:space="0"/>
            </w:tcBorders>
            <w:vAlign w:val="center"/>
          </w:tcPr>
          <w:p>
            <w:pPr>
              <w:pStyle w:val="18"/>
              <w:keepNext w:val="0"/>
              <w:keepLines w:val="0"/>
              <w:pageBreakBefore w:val="0"/>
              <w:widowControl w:val="0"/>
              <w:kinsoku/>
              <w:wordWrap/>
              <w:overflowPunct/>
              <w:topLinePunct w:val="0"/>
              <w:autoSpaceDE/>
              <w:autoSpaceDN/>
              <w:bidi w:val="0"/>
              <w:adjustRightInd/>
              <w:snapToGrid w:val="0"/>
              <w:spacing w:line="240" w:lineRule="auto"/>
              <w:ind w:left="193" w:right="0"/>
              <w:jc w:val="center"/>
              <w:textAlignment w:val="auto"/>
              <w:rPr>
                <w:rFonts w:hint="default" w:ascii="宋体" w:hAnsi="宋体" w:eastAsia="宋体" w:cs="宋体"/>
                <w:color w:val="000000" w:themeColor="text1"/>
                <w:sz w:val="21"/>
                <w:szCs w:val="21"/>
                <w14:textFill>
                  <w14:solidFill>
                    <w14:schemeClr w14:val="tx1"/>
                  </w14:solidFill>
                </w14:textFill>
              </w:rPr>
            </w:pPr>
            <w:r>
              <w:rPr>
                <w:rFonts w:hint="default" w:ascii="宋体" w:hAnsi="宋体" w:eastAsia="宋体" w:cs="宋体"/>
                <w:color w:val="000000" w:themeColor="text1"/>
                <w:sz w:val="21"/>
                <w:szCs w:val="21"/>
                <w14:textFill>
                  <w14:solidFill>
                    <w14:schemeClr w14:val="tx1"/>
                  </w14:solidFill>
                </w14:textFill>
              </w:rPr>
              <w:t>关于</w:t>
            </w:r>
            <w:r>
              <w:rPr>
                <w:rFonts w:hint="default" w:ascii="宋体" w:hAnsi="宋体" w:eastAsia="宋体" w:cs="宋体"/>
                <w:color w:val="000000" w:themeColor="text1"/>
                <w:sz w:val="21"/>
                <w:szCs w:val="21"/>
                <w:lang w:eastAsia="zh-CN"/>
                <w14:textFill>
                  <w14:solidFill>
                    <w14:schemeClr w14:val="tx1"/>
                  </w14:solidFill>
                </w14:textFill>
              </w:rPr>
              <w:t>福建省莆田市木兰溪下游防洪三期工程（荔涵段）</w:t>
            </w:r>
            <w:r>
              <w:rPr>
                <w:rFonts w:hint="default" w:ascii="宋体" w:hAnsi="宋体" w:eastAsia="宋体" w:cs="宋体"/>
                <w:color w:val="000000" w:themeColor="text1"/>
                <w:sz w:val="21"/>
                <w:szCs w:val="21"/>
                <w14:textFill>
                  <w14:solidFill>
                    <w14:schemeClr w14:val="tx1"/>
                  </w14:solidFill>
                </w14:textFill>
              </w:rPr>
              <w:t>环境影响报告书 的审批意见</w:t>
            </w:r>
          </w:p>
        </w:tc>
        <w:tc>
          <w:tcPr>
            <w:tcW w:w="1251" w:type="pct"/>
            <w:tcBorders>
              <w:top w:val="single" w:color="000000" w:sz="4" w:space="0"/>
              <w:left w:val="single" w:color="000000" w:sz="4" w:space="0"/>
              <w:bottom w:val="single" w:color="000000" w:sz="4" w:space="0"/>
              <w:right w:val="single" w:color="000000" w:sz="4" w:space="0"/>
            </w:tcBorders>
            <w:vAlign w:val="center"/>
          </w:tcPr>
          <w:p>
            <w:pPr>
              <w:pStyle w:val="18"/>
              <w:keepNext w:val="0"/>
              <w:keepLines w:val="0"/>
              <w:pageBreakBefore w:val="0"/>
              <w:widowControl w:val="0"/>
              <w:kinsoku/>
              <w:wordWrap/>
              <w:overflowPunct/>
              <w:topLinePunct w:val="0"/>
              <w:autoSpaceDE/>
              <w:autoSpaceDN/>
              <w:bidi w:val="0"/>
              <w:adjustRightInd/>
              <w:snapToGrid w:val="0"/>
              <w:spacing w:line="240" w:lineRule="auto"/>
              <w:ind w:left="193" w:right="0"/>
              <w:jc w:val="center"/>
              <w:textAlignment w:val="auto"/>
              <w:rPr>
                <w:rFonts w:hint="default" w:ascii="宋体" w:hAnsi="宋体" w:eastAsia="宋体" w:cs="宋体"/>
                <w:color w:val="000000" w:themeColor="text1"/>
                <w:sz w:val="21"/>
                <w:szCs w:val="21"/>
                <w:lang w:eastAsia="zh-CN"/>
                <w14:textFill>
                  <w14:solidFill>
                    <w14:schemeClr w14:val="tx1"/>
                  </w14:solidFill>
                </w14:textFill>
              </w:rPr>
            </w:pPr>
            <w:r>
              <w:rPr>
                <w:rFonts w:hint="default" w:ascii="宋体" w:hAnsi="宋体" w:eastAsia="宋体" w:cs="宋体"/>
                <w:color w:val="000000" w:themeColor="text1"/>
                <w:sz w:val="21"/>
                <w:szCs w:val="21"/>
                <w:lang w:eastAsia="zh-CN"/>
                <w14:textFill>
                  <w14:solidFill>
                    <w14:schemeClr w14:val="tx1"/>
                  </w14:solidFill>
                </w14:textFill>
              </w:rPr>
              <w:t>福建省环境</w:t>
            </w:r>
          </w:p>
          <w:p>
            <w:pPr>
              <w:pStyle w:val="18"/>
              <w:keepNext w:val="0"/>
              <w:keepLines w:val="0"/>
              <w:pageBreakBefore w:val="0"/>
              <w:widowControl w:val="0"/>
              <w:kinsoku/>
              <w:wordWrap/>
              <w:overflowPunct/>
              <w:topLinePunct w:val="0"/>
              <w:autoSpaceDE/>
              <w:autoSpaceDN/>
              <w:bidi w:val="0"/>
              <w:adjustRightInd/>
              <w:snapToGrid w:val="0"/>
              <w:spacing w:line="240" w:lineRule="auto"/>
              <w:ind w:left="193" w:right="0"/>
              <w:jc w:val="center"/>
              <w:textAlignment w:val="auto"/>
              <w:rPr>
                <w:rFonts w:hint="default" w:ascii="宋体" w:hAnsi="宋体" w:eastAsia="宋体" w:cs="宋体"/>
                <w:color w:val="000000" w:themeColor="text1"/>
                <w:sz w:val="21"/>
                <w:szCs w:val="21"/>
                <w14:textFill>
                  <w14:solidFill>
                    <w14:schemeClr w14:val="tx1"/>
                  </w14:solidFill>
                </w14:textFill>
              </w:rPr>
            </w:pPr>
            <w:r>
              <w:rPr>
                <w:rFonts w:hint="default" w:ascii="宋体" w:hAnsi="宋体" w:eastAsia="宋体" w:cs="宋体"/>
                <w:color w:val="000000" w:themeColor="text1"/>
                <w:sz w:val="21"/>
                <w:szCs w:val="21"/>
                <w:lang w:eastAsia="zh-CN"/>
                <w14:textFill>
                  <w14:solidFill>
                    <w14:schemeClr w14:val="tx1"/>
                  </w14:solidFill>
                </w14:textFill>
              </w:rPr>
              <w:t>保护厅</w:t>
            </w:r>
          </w:p>
        </w:tc>
        <w:tc>
          <w:tcPr>
            <w:tcW w:w="974" w:type="pct"/>
            <w:tcBorders>
              <w:top w:val="single" w:color="000000" w:sz="4" w:space="0"/>
              <w:left w:val="single" w:color="000000" w:sz="4" w:space="0"/>
              <w:bottom w:val="single" w:color="000000" w:sz="4" w:space="0"/>
              <w:right w:val="single" w:color="000000" w:sz="4" w:space="0"/>
            </w:tcBorders>
            <w:vAlign w:val="center"/>
          </w:tcPr>
          <w:p>
            <w:pPr>
              <w:pStyle w:val="18"/>
              <w:keepNext w:val="0"/>
              <w:keepLines w:val="0"/>
              <w:pageBreakBefore w:val="0"/>
              <w:widowControl w:val="0"/>
              <w:kinsoku/>
              <w:wordWrap/>
              <w:overflowPunct/>
              <w:topLinePunct w:val="0"/>
              <w:autoSpaceDE/>
              <w:autoSpaceDN/>
              <w:bidi w:val="0"/>
              <w:adjustRightInd/>
              <w:snapToGrid w:val="0"/>
              <w:spacing w:line="240" w:lineRule="auto"/>
              <w:ind w:left="193"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2009.8.20</w:t>
            </w:r>
          </w:p>
        </w:tc>
      </w:tr>
      <w:tr>
        <w:tblPrEx>
          <w:tblCellMar>
            <w:top w:w="0" w:type="dxa"/>
            <w:left w:w="0" w:type="dxa"/>
            <w:bottom w:w="0" w:type="dxa"/>
            <w:right w:w="0" w:type="dxa"/>
          </w:tblCellMar>
        </w:tblPrEx>
        <w:trPr>
          <w:trHeight w:val="706" w:hRule="exact"/>
        </w:trPr>
        <w:tc>
          <w:tcPr>
            <w:tcW w:w="383" w:type="pct"/>
            <w:tcBorders>
              <w:top w:val="single" w:color="000000" w:sz="4" w:space="0"/>
              <w:left w:val="single" w:color="000000" w:sz="4" w:space="0"/>
              <w:bottom w:val="single" w:color="000000" w:sz="4" w:space="0"/>
              <w:right w:val="single" w:color="000000" w:sz="4" w:space="0"/>
            </w:tcBorders>
            <w:vAlign w:val="center"/>
          </w:tcPr>
          <w:p>
            <w:pPr>
              <w:pStyle w:val="18"/>
              <w:keepNext w:val="0"/>
              <w:keepLines w:val="0"/>
              <w:pageBreakBefore w:val="0"/>
              <w:widowControl w:val="0"/>
              <w:kinsoku/>
              <w:wordWrap/>
              <w:overflowPunct/>
              <w:topLinePunct w:val="0"/>
              <w:autoSpaceDE/>
              <w:autoSpaceDN/>
              <w:bidi w:val="0"/>
              <w:adjustRightInd/>
              <w:snapToGrid w:val="0"/>
              <w:spacing w:line="240" w:lineRule="auto"/>
              <w:ind w:left="193" w:right="0"/>
              <w:jc w:val="center"/>
              <w:textAlignment w:val="auto"/>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4</w:t>
            </w:r>
          </w:p>
        </w:tc>
        <w:tc>
          <w:tcPr>
            <w:tcW w:w="2391" w:type="pct"/>
            <w:tcBorders>
              <w:top w:val="single" w:color="000000" w:sz="4" w:space="0"/>
              <w:left w:val="single" w:color="000000" w:sz="4" w:space="0"/>
              <w:bottom w:val="single" w:color="000000" w:sz="4" w:space="0"/>
              <w:right w:val="single" w:color="000000" w:sz="4" w:space="0"/>
            </w:tcBorders>
            <w:vAlign w:val="center"/>
          </w:tcPr>
          <w:p>
            <w:pPr>
              <w:pStyle w:val="18"/>
              <w:keepNext w:val="0"/>
              <w:keepLines w:val="0"/>
              <w:pageBreakBefore w:val="0"/>
              <w:widowControl w:val="0"/>
              <w:kinsoku/>
              <w:wordWrap/>
              <w:overflowPunct/>
              <w:topLinePunct w:val="0"/>
              <w:autoSpaceDE/>
              <w:autoSpaceDN/>
              <w:bidi w:val="0"/>
              <w:adjustRightInd/>
              <w:snapToGrid w:val="0"/>
              <w:spacing w:line="240" w:lineRule="auto"/>
              <w:ind w:left="193" w:right="0"/>
              <w:jc w:val="center"/>
              <w:textAlignment w:val="auto"/>
              <w:rPr>
                <w:rFonts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eastAsia="zh-CN"/>
                <w14:textFill>
                  <w14:solidFill>
                    <w14:schemeClr w14:val="tx1"/>
                  </w14:solidFill>
                </w14:textFill>
              </w:rPr>
              <w:t>福建省莆田市木兰溪下游防洪三期荔涵段防洪工程初步设计</w:t>
            </w:r>
          </w:p>
        </w:tc>
        <w:tc>
          <w:tcPr>
            <w:tcW w:w="1251" w:type="pct"/>
            <w:tcBorders>
              <w:top w:val="single" w:color="000000" w:sz="4" w:space="0"/>
              <w:left w:val="single" w:color="000000" w:sz="4" w:space="0"/>
              <w:bottom w:val="single" w:color="000000" w:sz="4" w:space="0"/>
              <w:right w:val="single" w:color="000000" w:sz="4" w:space="0"/>
            </w:tcBorders>
            <w:vAlign w:val="center"/>
          </w:tcPr>
          <w:p>
            <w:pPr>
              <w:pStyle w:val="18"/>
              <w:keepNext w:val="0"/>
              <w:keepLines w:val="0"/>
              <w:pageBreakBefore w:val="0"/>
              <w:widowControl w:val="0"/>
              <w:kinsoku/>
              <w:wordWrap/>
              <w:overflowPunct/>
              <w:topLinePunct w:val="0"/>
              <w:autoSpaceDE/>
              <w:autoSpaceDN/>
              <w:bidi w:val="0"/>
              <w:adjustRightInd/>
              <w:snapToGrid w:val="0"/>
              <w:spacing w:line="240" w:lineRule="auto"/>
              <w:ind w:left="193" w:right="0"/>
              <w:jc w:val="center"/>
              <w:textAlignment w:val="auto"/>
              <w:rPr>
                <w:rFonts w:ascii="宋体" w:hAnsi="宋体" w:eastAsia="宋体" w:cs="宋体"/>
                <w:color w:val="000000" w:themeColor="text1"/>
                <w:sz w:val="21"/>
                <w:szCs w:val="21"/>
                <w14:textFill>
                  <w14:solidFill>
                    <w14:schemeClr w14:val="tx1"/>
                  </w14:solidFill>
                </w14:textFill>
              </w:rPr>
            </w:pPr>
            <w:r>
              <w:rPr>
                <w:rFonts w:ascii="宋体" w:hAnsi="宋体" w:eastAsia="宋体" w:cs="宋体"/>
                <w:color w:val="000000" w:themeColor="text1"/>
                <w:sz w:val="21"/>
                <w:szCs w:val="21"/>
                <w14:textFill>
                  <w14:solidFill>
                    <w14:schemeClr w14:val="tx1"/>
                  </w14:solidFill>
                </w14:textFill>
              </w:rPr>
              <w:t>福建省发展和</w:t>
            </w:r>
          </w:p>
          <w:p>
            <w:pPr>
              <w:pStyle w:val="18"/>
              <w:keepNext w:val="0"/>
              <w:keepLines w:val="0"/>
              <w:pageBreakBefore w:val="0"/>
              <w:widowControl w:val="0"/>
              <w:kinsoku/>
              <w:wordWrap/>
              <w:overflowPunct/>
              <w:topLinePunct w:val="0"/>
              <w:autoSpaceDE/>
              <w:autoSpaceDN/>
              <w:bidi w:val="0"/>
              <w:adjustRightInd/>
              <w:snapToGrid w:val="0"/>
              <w:spacing w:line="240" w:lineRule="auto"/>
              <w:ind w:left="193" w:right="0"/>
              <w:jc w:val="center"/>
              <w:textAlignment w:val="auto"/>
              <w:rPr>
                <w:rFonts w:ascii="宋体" w:hAnsi="宋体" w:eastAsia="宋体" w:cs="宋体"/>
                <w:color w:val="000000" w:themeColor="text1"/>
                <w:sz w:val="21"/>
                <w:szCs w:val="21"/>
                <w14:textFill>
                  <w14:solidFill>
                    <w14:schemeClr w14:val="tx1"/>
                  </w14:solidFill>
                </w14:textFill>
              </w:rPr>
            </w:pPr>
            <w:r>
              <w:rPr>
                <w:rFonts w:ascii="宋体" w:hAnsi="宋体" w:eastAsia="宋体" w:cs="宋体"/>
                <w:color w:val="000000" w:themeColor="text1"/>
                <w:sz w:val="21"/>
                <w:szCs w:val="21"/>
                <w14:textFill>
                  <w14:solidFill>
                    <w14:schemeClr w14:val="tx1"/>
                  </w14:solidFill>
                </w14:textFill>
              </w:rPr>
              <w:t>改革委员会</w:t>
            </w:r>
          </w:p>
        </w:tc>
        <w:tc>
          <w:tcPr>
            <w:tcW w:w="974" w:type="pct"/>
            <w:tcBorders>
              <w:top w:val="single" w:color="000000" w:sz="4" w:space="0"/>
              <w:left w:val="single" w:color="000000" w:sz="4" w:space="0"/>
              <w:bottom w:val="single" w:color="000000" w:sz="4" w:space="0"/>
              <w:right w:val="single" w:color="000000" w:sz="4" w:space="0"/>
            </w:tcBorders>
            <w:vAlign w:val="center"/>
          </w:tcPr>
          <w:p>
            <w:pPr>
              <w:pStyle w:val="18"/>
              <w:keepNext w:val="0"/>
              <w:keepLines w:val="0"/>
              <w:pageBreakBefore w:val="0"/>
              <w:widowControl w:val="0"/>
              <w:kinsoku/>
              <w:wordWrap/>
              <w:overflowPunct/>
              <w:topLinePunct w:val="0"/>
              <w:autoSpaceDE/>
              <w:autoSpaceDN/>
              <w:bidi w:val="0"/>
              <w:adjustRightInd/>
              <w:snapToGrid w:val="0"/>
              <w:spacing w:line="240" w:lineRule="auto"/>
              <w:ind w:left="193"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2009.12</w:t>
            </w:r>
          </w:p>
        </w:tc>
      </w:tr>
    </w:tbl>
    <w:p>
      <w:pPr>
        <w:pStyle w:val="6"/>
        <w:keepNext w:val="0"/>
        <w:keepLines w:val="0"/>
        <w:pageBreakBefore w:val="0"/>
        <w:widowControl w:val="0"/>
        <w:kinsoku/>
        <w:wordWrap/>
        <w:overflowPunct/>
        <w:topLinePunct w:val="0"/>
        <w:autoSpaceDE/>
        <w:autoSpaceDN/>
        <w:bidi w:val="0"/>
        <w:adjustRightInd/>
        <w:snapToGrid/>
        <w:spacing w:line="360" w:lineRule="auto"/>
        <w:ind w:right="39"/>
        <w:jc w:val="left"/>
        <w:textAlignment w:val="auto"/>
        <w:rPr>
          <w:rFonts w:hint="default" w:ascii="Times New Roman" w:hAnsi="Times New Roman" w:cs="Times New Roman"/>
          <w:b/>
          <w:bCs/>
          <w:color w:val="000000" w:themeColor="text1"/>
          <w:sz w:val="28"/>
          <w:szCs w:val="28"/>
          <w14:textFill>
            <w14:solidFill>
              <w14:schemeClr w14:val="tx1"/>
            </w14:solidFill>
          </w14:textFill>
        </w:rPr>
      </w:pPr>
      <w:r>
        <w:rPr>
          <w:rFonts w:hint="default" w:ascii="Times New Roman" w:hAnsi="Times New Roman" w:cs="Times New Roman"/>
          <w:b/>
          <w:bCs/>
          <w:color w:val="000000" w:themeColor="text1"/>
          <w:sz w:val="28"/>
          <w:szCs w:val="28"/>
          <w14:textFill>
            <w14:solidFill>
              <w14:schemeClr w14:val="tx1"/>
            </w14:solidFill>
          </w14:textFill>
        </w:rPr>
        <w:t>3.2.2 环评制度执行过程</w:t>
      </w:r>
    </w:p>
    <w:p>
      <w:pPr>
        <w:pStyle w:val="3"/>
        <w:keepNext w:val="0"/>
        <w:keepLines w:val="0"/>
        <w:pageBreakBefore w:val="0"/>
        <w:widowControl w:val="0"/>
        <w:kinsoku/>
        <w:wordWrap/>
        <w:overflowPunct/>
        <w:topLinePunct w:val="0"/>
        <w:autoSpaceDE/>
        <w:autoSpaceDN/>
        <w:bidi w:val="0"/>
        <w:adjustRightInd/>
        <w:snapToGrid/>
        <w:spacing w:before="0" w:line="360" w:lineRule="auto"/>
        <w:ind w:left="697" w:right="0"/>
        <w:jc w:val="left"/>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eastAsia="Times New Roman" w:cs="Times New Roman"/>
          <w:color w:val="000000" w:themeColor="text1"/>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eastAsia="Times New Roman" w:cs="Times New Roman"/>
          <w:color w:val="000000" w:themeColor="text1"/>
          <w14:textFill>
            <w14:solidFill>
              <w14:schemeClr w14:val="tx1"/>
            </w14:solidFill>
          </w14:textFill>
        </w:rPr>
        <w:t>20</w:t>
      </w:r>
      <w:r>
        <w:rPr>
          <w:rFonts w:hint="default" w:ascii="Times New Roman" w:hAnsi="Times New Roman" w:cs="Times New Roman"/>
          <w:color w:val="000000" w:themeColor="text1"/>
          <w:lang w:val="en-US" w:eastAsia="zh-CN"/>
          <w14:textFill>
            <w14:solidFill>
              <w14:schemeClr w14:val="tx1"/>
            </w14:solidFill>
          </w14:textFill>
        </w:rPr>
        <w:t>09</w:t>
      </w:r>
      <w:r>
        <w:rPr>
          <w:rFonts w:hint="default" w:ascii="Times New Roman" w:hAnsi="Times New Roman" w:cs="Times New Roman"/>
          <w:color w:val="000000" w:themeColor="text1"/>
          <w14:textFill>
            <w14:solidFill>
              <w14:schemeClr w14:val="tx1"/>
            </w14:solidFill>
          </w14:textFill>
        </w:rPr>
        <w:t>年</w:t>
      </w:r>
      <w:r>
        <w:rPr>
          <w:rFonts w:hint="default" w:ascii="Times New Roman" w:hAnsi="Times New Roman" w:cs="Times New Roman"/>
          <w:color w:val="000000" w:themeColor="text1"/>
          <w:spacing w:val="-60"/>
          <w14:textFill>
            <w14:solidFill>
              <w14:schemeClr w14:val="tx1"/>
            </w14:solidFill>
          </w14:textFill>
        </w:rPr>
        <w:t xml:space="preserve"> </w:t>
      </w:r>
      <w:r>
        <w:rPr>
          <w:rFonts w:hint="default" w:ascii="Times New Roman" w:hAnsi="Times New Roman" w:cs="Times New Roman"/>
          <w:color w:val="000000" w:themeColor="text1"/>
          <w:spacing w:val="-60"/>
          <w:lang w:val="en-US" w:eastAsia="zh-CN"/>
          <w14:textFill>
            <w14:solidFill>
              <w14:schemeClr w14:val="tx1"/>
            </w14:solidFill>
          </w14:textFill>
        </w:rPr>
        <w:t>5</w:t>
      </w:r>
      <w:r>
        <w:rPr>
          <w:rFonts w:hint="default" w:ascii="Times New Roman" w:hAnsi="Times New Roman" w:cs="Times New Roman"/>
          <w:color w:val="000000" w:themeColor="text1"/>
          <w14:textFill>
            <w14:solidFill>
              <w14:schemeClr w14:val="tx1"/>
            </w14:solidFill>
          </w14:textFill>
        </w:rPr>
        <w:t>月，</w:t>
      </w:r>
      <w:r>
        <w:rPr>
          <w:rFonts w:hint="default" w:ascii="Times New Roman" w:hAnsi="Times New Roman" w:cs="Times New Roman"/>
          <w:color w:val="000000" w:themeColor="text1"/>
          <w:spacing w:val="-5"/>
          <w:lang w:eastAsia="zh-CN"/>
          <w14:textFill>
            <w14:solidFill>
              <w14:schemeClr w14:val="tx1"/>
            </w14:solidFill>
          </w14:textFill>
        </w:rPr>
        <w:t>福建省水利水电</w:t>
      </w:r>
      <w:r>
        <w:rPr>
          <w:rFonts w:hint="default" w:ascii="Times New Roman" w:hAnsi="Times New Roman" w:cs="Times New Roman"/>
          <w:color w:val="000000" w:themeColor="text1"/>
          <w:spacing w:val="-5"/>
          <w14:textFill>
            <w14:solidFill>
              <w14:schemeClr w14:val="tx1"/>
            </w14:solidFill>
          </w14:textFill>
        </w:rPr>
        <w:t>勘测设计研究院</w:t>
      </w:r>
      <w:r>
        <w:rPr>
          <w:rFonts w:hint="default" w:ascii="Times New Roman" w:hAnsi="Times New Roman" w:cs="Times New Roman"/>
          <w:color w:val="000000" w:themeColor="text1"/>
          <w14:textFill>
            <w14:solidFill>
              <w14:schemeClr w14:val="tx1"/>
            </w14:solidFill>
          </w14:textFill>
        </w:rPr>
        <w:t>编制完成环境影响报告书</w:t>
      </w:r>
    </w:p>
    <w:p>
      <w:pPr>
        <w:pStyle w:val="3"/>
        <w:keepNext w:val="0"/>
        <w:keepLines w:val="0"/>
        <w:pageBreakBefore w:val="0"/>
        <w:widowControl w:val="0"/>
        <w:kinsoku/>
        <w:wordWrap/>
        <w:overflowPunct/>
        <w:topLinePunct w:val="0"/>
        <w:autoSpaceDE/>
        <w:autoSpaceDN/>
        <w:bidi w:val="0"/>
        <w:adjustRightInd/>
        <w:snapToGrid/>
        <w:spacing w:before="0" w:line="360" w:lineRule="auto"/>
        <w:ind w:left="217" w:right="0" w:firstLine="480"/>
        <w:jc w:val="left"/>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eastAsia="Times New Roman" w:cs="Times New Roman"/>
          <w:color w:val="000000" w:themeColor="text1"/>
          <w14:textFill>
            <w14:solidFill>
              <w14:schemeClr w14:val="tx1"/>
            </w14:solidFill>
          </w14:textFill>
        </w:rPr>
        <w:t>2</w:t>
      </w: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eastAsia="Times New Roman" w:cs="Times New Roman"/>
          <w:color w:val="000000" w:themeColor="text1"/>
          <w14:textFill>
            <w14:solidFill>
              <w14:schemeClr w14:val="tx1"/>
            </w14:solidFill>
          </w14:textFill>
        </w:rPr>
        <w:t>20</w:t>
      </w:r>
      <w:r>
        <w:rPr>
          <w:rFonts w:hint="default" w:ascii="Times New Roman" w:hAnsi="Times New Roman" w:cs="Times New Roman"/>
          <w:color w:val="000000" w:themeColor="text1"/>
          <w:lang w:val="en-US" w:eastAsia="zh-CN"/>
          <w14:textFill>
            <w14:solidFill>
              <w14:schemeClr w14:val="tx1"/>
            </w14:solidFill>
          </w14:textFill>
        </w:rPr>
        <w:t>09</w:t>
      </w:r>
      <w:r>
        <w:rPr>
          <w:rFonts w:hint="default" w:ascii="Times New Roman" w:hAnsi="Times New Roman" w:cs="Times New Roman"/>
          <w:color w:val="000000" w:themeColor="text1"/>
          <w14:textFill>
            <w14:solidFill>
              <w14:schemeClr w14:val="tx1"/>
            </w14:solidFill>
          </w14:textFill>
        </w:rPr>
        <w:t>年</w:t>
      </w:r>
      <w:r>
        <w:rPr>
          <w:rFonts w:hint="default" w:ascii="Times New Roman" w:hAnsi="Times New Roman" w:cs="Times New Roman"/>
          <w:color w:val="000000" w:themeColor="text1"/>
          <w:spacing w:val="-67"/>
          <w14:textFill>
            <w14:solidFill>
              <w14:schemeClr w14:val="tx1"/>
            </w14:solidFill>
          </w14:textFill>
        </w:rPr>
        <w:t xml:space="preserve"> </w:t>
      </w:r>
      <w:r>
        <w:rPr>
          <w:rFonts w:hint="default" w:ascii="Times New Roman" w:hAnsi="Times New Roman" w:cs="Times New Roman"/>
          <w:color w:val="000000" w:themeColor="text1"/>
          <w:lang w:val="en-US" w:eastAsia="zh-CN"/>
          <w14:textFill>
            <w14:solidFill>
              <w14:schemeClr w14:val="tx1"/>
            </w14:solidFill>
          </w14:textFill>
        </w:rPr>
        <w:t>8</w:t>
      </w:r>
      <w:r>
        <w:rPr>
          <w:rFonts w:hint="default" w:ascii="Times New Roman" w:hAnsi="Times New Roman" w:cs="Times New Roman"/>
          <w:color w:val="000000" w:themeColor="text1"/>
          <w14:textFill>
            <w14:solidFill>
              <w14:schemeClr w14:val="tx1"/>
            </w14:solidFill>
          </w14:textFill>
        </w:rPr>
        <w:t>月</w:t>
      </w:r>
      <w:r>
        <w:rPr>
          <w:rFonts w:hint="default" w:ascii="Times New Roman" w:hAnsi="Times New Roman" w:cs="Times New Roman"/>
          <w:color w:val="000000" w:themeColor="text1"/>
          <w:spacing w:val="-67"/>
          <w14:textFill>
            <w14:solidFill>
              <w14:schemeClr w14:val="tx1"/>
            </w14:solidFill>
          </w14:textFill>
        </w:rPr>
        <w:t xml:space="preserve"> </w:t>
      </w:r>
      <w:r>
        <w:rPr>
          <w:rFonts w:hint="default" w:ascii="Times New Roman" w:hAnsi="Times New Roman" w:eastAsia="Times New Roman" w:cs="Times New Roman"/>
          <w:color w:val="000000" w:themeColor="text1"/>
          <w14:textFill>
            <w14:solidFill>
              <w14:schemeClr w14:val="tx1"/>
            </w14:solidFill>
          </w14:textFill>
        </w:rPr>
        <w:t>2</w:t>
      </w:r>
      <w:r>
        <w:rPr>
          <w:rFonts w:hint="default" w:ascii="Times New Roman" w:hAnsi="Times New Roman" w:cs="Times New Roman"/>
          <w:color w:val="000000" w:themeColor="text1"/>
          <w:lang w:val="en-US" w:eastAsia="zh-CN"/>
          <w14:textFill>
            <w14:solidFill>
              <w14:schemeClr w14:val="tx1"/>
            </w14:solidFill>
          </w14:textFill>
        </w:rPr>
        <w:t>0</w:t>
      </w:r>
      <w:r>
        <w:rPr>
          <w:rFonts w:hint="default" w:ascii="Times New Roman" w:hAnsi="Times New Roman" w:cs="Times New Roman"/>
          <w:color w:val="000000" w:themeColor="text1"/>
          <w14:textFill>
            <w14:solidFill>
              <w14:schemeClr w14:val="tx1"/>
            </w14:solidFill>
          </w14:textFill>
        </w:rPr>
        <w:t>日，</w:t>
      </w:r>
      <w:r>
        <w:rPr>
          <w:rFonts w:hint="default" w:ascii="Times New Roman" w:hAnsi="Times New Roman" w:cs="Times New Roman"/>
          <w:color w:val="000000" w:themeColor="text1"/>
          <w:lang w:eastAsia="zh-CN"/>
          <w14:textFill>
            <w14:solidFill>
              <w14:schemeClr w14:val="tx1"/>
            </w14:solidFill>
          </w14:textFill>
        </w:rPr>
        <w:t>福建省环境保护厅</w:t>
      </w:r>
      <w:r>
        <w:rPr>
          <w:rFonts w:hint="default" w:ascii="Times New Roman" w:hAnsi="Times New Roman" w:cs="Times New Roman"/>
          <w:color w:val="000000" w:themeColor="text1"/>
          <w14:textFill>
            <w14:solidFill>
              <w14:schemeClr w14:val="tx1"/>
            </w14:solidFill>
          </w14:textFill>
        </w:rPr>
        <w:t>发文《</w:t>
      </w:r>
      <w:r>
        <w:rPr>
          <w:rFonts w:hint="default" w:ascii="Times New Roman" w:hAnsi="Times New Roman" w:cs="Times New Roman"/>
          <w:color w:val="000000" w:themeColor="text1"/>
          <w:spacing w:val="-5"/>
          <w:lang w:eastAsia="zh-CN"/>
          <w14:textFill>
            <w14:solidFill>
              <w14:schemeClr w14:val="tx1"/>
            </w14:solidFill>
          </w14:textFill>
        </w:rPr>
        <w:t>福建省环境保护厅</w:t>
      </w:r>
      <w:r>
        <w:rPr>
          <w:rFonts w:hint="default" w:ascii="Times New Roman" w:hAnsi="Times New Roman" w:cs="Times New Roman"/>
          <w:color w:val="000000" w:themeColor="text1"/>
          <w:spacing w:val="-5"/>
          <w14:textFill>
            <w14:solidFill>
              <w14:schemeClr w14:val="tx1"/>
            </w14:solidFill>
          </w14:textFill>
        </w:rPr>
        <w:t xml:space="preserve"> </w:t>
      </w:r>
      <w:r>
        <w:rPr>
          <w:rFonts w:hint="default" w:ascii="Times New Roman" w:hAnsi="Times New Roman" w:cs="Times New Roman"/>
          <w:color w:val="000000" w:themeColor="text1"/>
          <w:spacing w:val="-5"/>
          <w:lang w:eastAsia="zh-CN"/>
          <w14:textFill>
            <w14:solidFill>
              <w14:schemeClr w14:val="tx1"/>
            </w14:solidFill>
          </w14:textFill>
        </w:rPr>
        <w:t>福建省莆田市木兰溪下游防洪三期工程（荔涵段）</w:t>
      </w:r>
      <w:r>
        <w:rPr>
          <w:rFonts w:hint="default" w:ascii="Times New Roman" w:hAnsi="Times New Roman" w:cs="Times New Roman"/>
          <w:color w:val="000000" w:themeColor="text1"/>
          <w:spacing w:val="-5"/>
          <w14:textFill>
            <w14:solidFill>
              <w14:schemeClr w14:val="tx1"/>
            </w14:solidFill>
          </w14:textFill>
        </w:rPr>
        <w:t>环境影响报告书的审批意见》（</w:t>
      </w:r>
      <w:r>
        <w:rPr>
          <w:rFonts w:hint="default" w:ascii="Times New Roman" w:hAnsi="Times New Roman" w:cs="Times New Roman"/>
          <w:color w:val="000000" w:themeColor="text1"/>
          <w:spacing w:val="-5"/>
          <w:lang w:eastAsia="zh-CN"/>
          <w14:textFill>
            <w14:solidFill>
              <w14:schemeClr w14:val="tx1"/>
            </w14:solidFill>
          </w14:textFill>
        </w:rPr>
        <w:t>闽环保监</w:t>
      </w:r>
      <w:r>
        <w:rPr>
          <w:rFonts w:hint="default" w:ascii="Times New Roman" w:hAnsi="Times New Roman" w:cs="Times New Roman"/>
          <w:color w:val="000000" w:themeColor="text1"/>
          <w:spacing w:val="-5"/>
          <w:lang w:val="en-US" w:eastAsia="zh-CN"/>
          <w14:textFill>
            <w14:solidFill>
              <w14:schemeClr w14:val="tx1"/>
            </w14:solidFill>
          </w14:textFill>
        </w:rPr>
        <w:t>[2009]71</w:t>
      </w:r>
      <w:r>
        <w:rPr>
          <w:rFonts w:hint="default" w:ascii="Times New Roman" w:hAnsi="Times New Roman" w:cs="Times New Roman"/>
          <w:color w:val="000000" w:themeColor="text1"/>
          <w:spacing w:val="-5"/>
          <w14:textFill>
            <w14:solidFill>
              <w14:schemeClr w14:val="tx1"/>
            </w14:solidFill>
          </w14:textFill>
        </w:rPr>
        <w:t>号</w:t>
      </w:r>
      <w:r>
        <w:rPr>
          <w:rFonts w:hint="default" w:ascii="Times New Roman" w:hAnsi="Times New Roman" w:cs="Times New Roman"/>
          <w:color w:val="000000" w:themeColor="text1"/>
          <w:spacing w:val="-40"/>
          <w14:textFill>
            <w14:solidFill>
              <w14:schemeClr w14:val="tx1"/>
            </w14:solidFill>
          </w14:textFill>
        </w:rPr>
        <w:t>）。</w:t>
      </w:r>
    </w:p>
    <w:p>
      <w:pPr>
        <w:pStyle w:val="5"/>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outlineLvl w:val="1"/>
        <w:rPr>
          <w:rFonts w:ascii="Times New Roman" w:hAnsi="Times New Roman" w:eastAsia="Times New Roman" w:cs="Times New Roman"/>
          <w:b/>
          <w:bCs/>
          <w:color w:val="000000" w:themeColor="text1"/>
          <w:sz w:val="30"/>
          <w:szCs w:val="30"/>
          <w14:textFill>
            <w14:solidFill>
              <w14:schemeClr w14:val="tx1"/>
            </w14:solidFill>
          </w14:textFill>
        </w:rPr>
      </w:pPr>
      <w:bookmarkStart w:id="43" w:name="_TOC_250008"/>
      <w:bookmarkStart w:id="44" w:name="_Toc409"/>
      <w:bookmarkStart w:id="45" w:name="_Toc4701"/>
      <w:r>
        <w:rPr>
          <w:rFonts w:ascii="Times New Roman" w:hAnsi="Times New Roman" w:eastAsia="Times New Roman" w:cs="Times New Roman"/>
          <w:b/>
          <w:bCs/>
          <w:color w:val="000000" w:themeColor="text1"/>
          <w:sz w:val="30"/>
          <w:szCs w:val="30"/>
          <w14:textFill>
            <w14:solidFill>
              <w14:schemeClr w14:val="tx1"/>
            </w14:solidFill>
          </w14:textFill>
        </w:rPr>
        <w:t>3.3</w:t>
      </w:r>
      <w:bookmarkEnd w:id="43"/>
      <w:r>
        <w:rPr>
          <w:rFonts w:ascii="Times New Roman" w:hAnsi="Times New Roman" w:eastAsia="Times New Roman" w:cs="Times New Roman"/>
          <w:b/>
          <w:bCs/>
          <w:color w:val="000000" w:themeColor="text1"/>
          <w:sz w:val="30"/>
          <w:szCs w:val="30"/>
          <w14:textFill>
            <w14:solidFill>
              <w14:schemeClr w14:val="tx1"/>
            </w14:solidFill>
          </w14:textFill>
        </w:rPr>
        <w:t>项目特性表</w:t>
      </w:r>
      <w:bookmarkEnd w:id="44"/>
      <w:bookmarkEnd w:id="45"/>
    </w:p>
    <w:p>
      <w:pPr>
        <w:pStyle w:val="3"/>
        <w:keepNext w:val="0"/>
        <w:keepLines w:val="0"/>
        <w:pageBreakBefore w:val="0"/>
        <w:widowControl w:val="0"/>
        <w:kinsoku/>
        <w:wordWrap/>
        <w:overflowPunct/>
        <w:topLinePunct w:val="0"/>
        <w:autoSpaceDE/>
        <w:autoSpaceDN/>
        <w:bidi w:val="0"/>
        <w:adjustRightInd/>
        <w:snapToGrid/>
        <w:spacing w:before="0" w:line="360" w:lineRule="auto"/>
        <w:ind w:left="697" w:right="0"/>
        <w:jc w:val="left"/>
        <w:textAlignment w:val="auto"/>
        <w:rPr>
          <w:color w:val="000000" w:themeColor="text1"/>
          <w14:textFill>
            <w14:solidFill>
              <w14:schemeClr w14:val="tx1"/>
            </w14:solidFill>
          </w14:textFill>
        </w:rPr>
      </w:pPr>
      <w:r>
        <w:rPr>
          <w:color w:val="000000" w:themeColor="text1"/>
          <w14:textFill>
            <w14:solidFill>
              <w14:schemeClr w14:val="tx1"/>
            </w14:solidFill>
          </w14:textFill>
        </w:rPr>
        <w:t>本项目特性表如表</w:t>
      </w:r>
      <w:r>
        <w:rPr>
          <w:color w:val="000000" w:themeColor="text1"/>
          <w:spacing w:val="-60"/>
          <w14:textFill>
            <w14:solidFill>
              <w14:schemeClr w14:val="tx1"/>
            </w14:solidFill>
          </w14:textFill>
        </w:rPr>
        <w:t xml:space="preserve"> </w:t>
      </w:r>
      <w:r>
        <w:rPr>
          <w:rFonts w:ascii="Times New Roman" w:hAnsi="Times New Roman" w:eastAsia="Times New Roman" w:cs="Times New Roman"/>
          <w:color w:val="000000" w:themeColor="text1"/>
          <w14:textFill>
            <w14:solidFill>
              <w14:schemeClr w14:val="tx1"/>
            </w14:solidFill>
          </w14:textFill>
        </w:rPr>
        <w:t>3.3-1</w:t>
      </w:r>
      <w:r>
        <w:rPr>
          <w:color w:val="000000" w:themeColor="text1"/>
          <w14:textFill>
            <w14:solidFill>
              <w14:schemeClr w14:val="tx1"/>
            </w14:solidFill>
          </w14:textFill>
        </w:rPr>
        <w:t>。</w:t>
      </w:r>
    </w:p>
    <w:p>
      <w:pPr>
        <w:pStyle w:val="3"/>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Times New Roman" w:hAnsi="Times New Roman" w:eastAsia="宋体" w:cs="Times New Roman"/>
          <w:b/>
          <w:bCs/>
          <w:color w:val="000000" w:themeColor="text1"/>
          <w:highlight w:val="yellow"/>
          <w:lang w:val="en-US" w:eastAsia="zh-CN"/>
          <w14:textFill>
            <w14:solidFill>
              <w14:schemeClr w14:val="tx1"/>
            </w14:solidFill>
          </w14:textFill>
        </w:rPr>
      </w:pPr>
      <w:r>
        <w:rPr>
          <w:rFonts w:hint="default" w:ascii="Times New Roman" w:hAnsi="Times New Roman" w:cs="Times New Roman"/>
          <w:b/>
          <w:bCs/>
          <w:color w:val="000000" w:themeColor="text1"/>
          <w14:textFill>
            <w14:solidFill>
              <w14:schemeClr w14:val="tx1"/>
            </w14:solidFill>
          </w14:textFill>
        </w:rPr>
        <w:t>表</w:t>
      </w:r>
      <w:r>
        <w:rPr>
          <w:rFonts w:hint="default" w:ascii="Times New Roman" w:hAnsi="Times New Roman" w:cs="Times New Roman"/>
          <w:b/>
          <w:bCs/>
          <w:color w:val="000000" w:themeColor="text1"/>
          <w:spacing w:val="-60"/>
          <w14:textFill>
            <w14:solidFill>
              <w14:schemeClr w14:val="tx1"/>
            </w14:solidFill>
          </w14:textFill>
        </w:rPr>
        <w:t xml:space="preserve"> </w:t>
      </w:r>
      <w:r>
        <w:rPr>
          <w:rFonts w:hint="default" w:ascii="Times New Roman" w:hAnsi="Times New Roman" w:eastAsia="Times New Roman" w:cs="Times New Roman"/>
          <w:b/>
          <w:bCs/>
          <w:color w:val="000000" w:themeColor="text1"/>
          <w14:textFill>
            <w14:solidFill>
              <w14:schemeClr w14:val="tx1"/>
            </w14:solidFill>
          </w14:textFill>
        </w:rPr>
        <w:t>3.3-1</w:t>
      </w:r>
      <w:r>
        <w:rPr>
          <w:rFonts w:hint="default" w:ascii="Times New Roman" w:hAnsi="Times New Roman" w:cs="Times New Roman"/>
          <w:b/>
          <w:bCs/>
          <w:color w:val="000000" w:themeColor="text1"/>
          <w:lang w:val="en-US" w:eastAsia="zh-CN"/>
          <w14:textFill>
            <w14:solidFill>
              <w14:schemeClr w14:val="tx1"/>
            </w14:solidFill>
          </w14:textFill>
        </w:rPr>
        <w:t xml:space="preserve">  </w:t>
      </w:r>
      <w:r>
        <w:rPr>
          <w:rFonts w:hint="default" w:ascii="Times New Roman" w:hAnsi="Times New Roman" w:cs="Times New Roman"/>
          <w:b/>
          <w:bCs/>
          <w:color w:val="000000" w:themeColor="text1"/>
          <w:lang w:eastAsia="zh-CN"/>
          <w14:textFill>
            <w14:solidFill>
              <w14:schemeClr w14:val="tx1"/>
            </w14:solidFill>
          </w14:textFill>
        </w:rPr>
        <w:t>工程</w:t>
      </w:r>
      <w:r>
        <w:rPr>
          <w:rFonts w:hint="default" w:ascii="Times New Roman" w:hAnsi="Times New Roman" w:cs="Times New Roman"/>
          <w:b/>
          <w:bCs/>
          <w:color w:val="000000" w:themeColor="text1"/>
          <w14:textFill>
            <w14:solidFill>
              <w14:schemeClr w14:val="tx1"/>
            </w14:solidFill>
          </w14:textFill>
        </w:rPr>
        <w:t>特性表</w:t>
      </w:r>
    </w:p>
    <w:tbl>
      <w:tblPr>
        <w:tblStyle w:val="12"/>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278"/>
        <w:gridCol w:w="2232"/>
        <w:gridCol w:w="1754"/>
        <w:gridCol w:w="1677"/>
        <w:gridCol w:w="183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6" w:hRule="exact"/>
          <w:jc w:val="center"/>
        </w:trPr>
        <w:tc>
          <w:tcPr>
            <w:tcW w:w="728"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405" w:right="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序号</w:t>
            </w:r>
          </w:p>
        </w:tc>
        <w:tc>
          <w:tcPr>
            <w:tcW w:w="1271"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1"/>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名称</w:t>
            </w:r>
          </w:p>
        </w:tc>
        <w:tc>
          <w:tcPr>
            <w:tcW w:w="999"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1"/>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单位</w:t>
            </w:r>
          </w:p>
        </w:tc>
        <w:tc>
          <w:tcPr>
            <w:tcW w:w="955"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数量</w:t>
            </w:r>
          </w:p>
        </w:tc>
        <w:tc>
          <w:tcPr>
            <w:tcW w:w="1045"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380" w:right="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7" w:hRule="exact"/>
          <w:jc w:val="center"/>
        </w:trPr>
        <w:tc>
          <w:tcPr>
            <w:tcW w:w="728"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一</w:t>
            </w:r>
          </w:p>
        </w:tc>
        <w:tc>
          <w:tcPr>
            <w:tcW w:w="1271"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1"/>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工程效益</w:t>
            </w:r>
          </w:p>
        </w:tc>
        <w:tc>
          <w:tcPr>
            <w:tcW w:w="99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95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0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7" w:hRule="exact"/>
          <w:jc w:val="center"/>
        </w:trPr>
        <w:tc>
          <w:tcPr>
            <w:tcW w:w="72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p>
        </w:tc>
        <w:tc>
          <w:tcPr>
            <w:tcW w:w="1271"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保护耕地</w:t>
            </w:r>
          </w:p>
        </w:tc>
        <w:tc>
          <w:tcPr>
            <w:tcW w:w="99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万亩</w:t>
            </w:r>
          </w:p>
        </w:tc>
        <w:tc>
          <w:tcPr>
            <w:tcW w:w="955"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160"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105</w:t>
            </w:r>
          </w:p>
        </w:tc>
        <w:tc>
          <w:tcPr>
            <w:tcW w:w="10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城厢区、荔城区、涵江区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6" w:hRule="exact"/>
          <w:jc w:val="center"/>
        </w:trPr>
        <w:tc>
          <w:tcPr>
            <w:tcW w:w="72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p>
        </w:tc>
        <w:tc>
          <w:tcPr>
            <w:tcW w:w="1271"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保护行政区</w:t>
            </w:r>
          </w:p>
        </w:tc>
        <w:tc>
          <w:tcPr>
            <w:tcW w:w="999"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1"/>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个</w:t>
            </w:r>
          </w:p>
        </w:tc>
        <w:tc>
          <w:tcPr>
            <w:tcW w:w="955"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3</w:t>
            </w:r>
          </w:p>
        </w:tc>
        <w:tc>
          <w:tcPr>
            <w:tcW w:w="10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6" w:hRule="exact"/>
          <w:jc w:val="center"/>
        </w:trPr>
        <w:tc>
          <w:tcPr>
            <w:tcW w:w="72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3</w:t>
            </w:r>
          </w:p>
        </w:tc>
        <w:tc>
          <w:tcPr>
            <w:tcW w:w="1271"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保护人口</w:t>
            </w:r>
          </w:p>
        </w:tc>
        <w:tc>
          <w:tcPr>
            <w:tcW w:w="999"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1"/>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万人</w:t>
            </w:r>
          </w:p>
        </w:tc>
        <w:tc>
          <w:tcPr>
            <w:tcW w:w="955"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281</w:t>
            </w:r>
          </w:p>
        </w:tc>
        <w:tc>
          <w:tcPr>
            <w:tcW w:w="10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6" w:hRule="exact"/>
          <w:jc w:val="center"/>
        </w:trPr>
        <w:tc>
          <w:tcPr>
            <w:tcW w:w="72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二</w:t>
            </w:r>
          </w:p>
        </w:tc>
        <w:tc>
          <w:tcPr>
            <w:tcW w:w="1271"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设计标准</w:t>
            </w:r>
          </w:p>
        </w:tc>
        <w:tc>
          <w:tcPr>
            <w:tcW w:w="999"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955"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0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6" w:hRule="exact"/>
          <w:jc w:val="center"/>
        </w:trPr>
        <w:tc>
          <w:tcPr>
            <w:tcW w:w="72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p>
        </w:tc>
        <w:tc>
          <w:tcPr>
            <w:tcW w:w="1271"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防洪标准</w:t>
            </w:r>
          </w:p>
        </w:tc>
        <w:tc>
          <w:tcPr>
            <w:tcW w:w="999"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1"/>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955"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p>
        </w:tc>
        <w:tc>
          <w:tcPr>
            <w:tcW w:w="10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7" w:hRule="exact"/>
          <w:jc w:val="center"/>
        </w:trPr>
        <w:tc>
          <w:tcPr>
            <w:tcW w:w="728"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三</w:t>
            </w:r>
          </w:p>
        </w:tc>
        <w:tc>
          <w:tcPr>
            <w:tcW w:w="1271"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水文分析</w:t>
            </w:r>
          </w:p>
        </w:tc>
        <w:tc>
          <w:tcPr>
            <w:tcW w:w="99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95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0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6" w:hRule="exact"/>
          <w:jc w:val="center"/>
        </w:trPr>
        <w:tc>
          <w:tcPr>
            <w:tcW w:w="728"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p>
        </w:tc>
        <w:tc>
          <w:tcPr>
            <w:tcW w:w="1271"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集雨面积</w:t>
            </w:r>
          </w:p>
        </w:tc>
        <w:tc>
          <w:tcPr>
            <w:tcW w:w="99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95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0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6" w:hRule="exact"/>
          <w:jc w:val="center"/>
        </w:trPr>
        <w:tc>
          <w:tcPr>
            <w:tcW w:w="72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271"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全流域</w:t>
            </w:r>
          </w:p>
        </w:tc>
        <w:tc>
          <w:tcPr>
            <w:tcW w:w="999"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km</w:t>
            </w:r>
            <w:r>
              <w:rPr>
                <w:rFonts w:hint="default" w:ascii="Times New Roman" w:hAnsi="Times New Roman" w:eastAsia="宋体" w:cs="Times New Roman"/>
                <w:color w:val="000000" w:themeColor="text1"/>
                <w:sz w:val="21"/>
                <w:szCs w:val="21"/>
                <w:vertAlign w:val="superscript"/>
                <w:lang w:val="en-US" w:eastAsia="zh-CN"/>
                <w14:textFill>
                  <w14:solidFill>
                    <w14:schemeClr w14:val="tx1"/>
                  </w14:solidFill>
                </w14:textFill>
              </w:rPr>
              <w:t>2</w:t>
            </w:r>
          </w:p>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955"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1732</w:t>
            </w:r>
          </w:p>
        </w:tc>
        <w:tc>
          <w:tcPr>
            <w:tcW w:w="10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6" w:hRule="exact"/>
          <w:jc w:val="center"/>
        </w:trPr>
        <w:tc>
          <w:tcPr>
            <w:tcW w:w="72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p>
        </w:tc>
        <w:tc>
          <w:tcPr>
            <w:tcW w:w="1271"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洪峰流量（</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P=2%</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tc>
        <w:tc>
          <w:tcPr>
            <w:tcW w:w="999"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m</w:t>
            </w:r>
            <w:r>
              <w:rPr>
                <w:rFonts w:hint="default" w:ascii="Times New Roman" w:hAnsi="Times New Roman" w:eastAsia="宋体" w:cs="Times New Roman"/>
                <w:color w:val="000000" w:themeColor="text1"/>
                <w:sz w:val="21"/>
                <w:szCs w:val="21"/>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/s</w:t>
            </w:r>
          </w:p>
        </w:tc>
        <w:tc>
          <w:tcPr>
            <w:tcW w:w="955"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4360</w:t>
            </w:r>
          </w:p>
        </w:tc>
        <w:tc>
          <w:tcPr>
            <w:tcW w:w="10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66" w:hRule="exact"/>
          <w:jc w:val="center"/>
        </w:trPr>
        <w:tc>
          <w:tcPr>
            <w:tcW w:w="72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3</w:t>
            </w:r>
          </w:p>
        </w:tc>
        <w:tc>
          <w:tcPr>
            <w:tcW w:w="1271"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设计潮位（</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P=2%</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tc>
        <w:tc>
          <w:tcPr>
            <w:tcW w:w="999"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1"/>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m</w:t>
            </w:r>
          </w:p>
        </w:tc>
        <w:tc>
          <w:tcPr>
            <w:tcW w:w="955"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1"/>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7.72</w:t>
            </w:r>
          </w:p>
        </w:tc>
        <w:tc>
          <w:tcPr>
            <w:tcW w:w="10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6" w:hRule="exact"/>
          <w:jc w:val="center"/>
        </w:trPr>
        <w:tc>
          <w:tcPr>
            <w:tcW w:w="72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4</w:t>
            </w:r>
          </w:p>
        </w:tc>
        <w:tc>
          <w:tcPr>
            <w:tcW w:w="1271"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流域主河道平均坡度</w:t>
            </w:r>
          </w:p>
        </w:tc>
        <w:tc>
          <w:tcPr>
            <w:tcW w:w="999"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1"/>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955"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1.5</w:t>
            </w:r>
          </w:p>
        </w:tc>
        <w:tc>
          <w:tcPr>
            <w:tcW w:w="10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99" w:hRule="exact"/>
          <w:jc w:val="center"/>
        </w:trPr>
        <w:tc>
          <w:tcPr>
            <w:tcW w:w="72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5</w:t>
            </w:r>
          </w:p>
        </w:tc>
        <w:tc>
          <w:tcPr>
            <w:tcW w:w="1271"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1"/>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设计河道糙率</w:t>
            </w:r>
          </w:p>
        </w:tc>
        <w:tc>
          <w:tcPr>
            <w:tcW w:w="999"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439" w:right="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955"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0.028-0.030</w:t>
            </w:r>
          </w:p>
        </w:tc>
        <w:tc>
          <w:tcPr>
            <w:tcW w:w="10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6" w:hRule="exact"/>
          <w:jc w:val="center"/>
        </w:trPr>
        <w:tc>
          <w:tcPr>
            <w:tcW w:w="72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四</w:t>
            </w:r>
          </w:p>
        </w:tc>
        <w:tc>
          <w:tcPr>
            <w:tcW w:w="1271"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岸线规划</w:t>
            </w:r>
          </w:p>
        </w:tc>
        <w:tc>
          <w:tcPr>
            <w:tcW w:w="999"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1"/>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955"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0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规划岸线间距</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7" w:hRule="exact"/>
          <w:jc w:val="center"/>
        </w:trPr>
        <w:tc>
          <w:tcPr>
            <w:tcW w:w="728"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p>
        </w:tc>
        <w:tc>
          <w:tcPr>
            <w:tcW w:w="1271"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规划堤距</w:t>
            </w:r>
          </w:p>
        </w:tc>
        <w:tc>
          <w:tcPr>
            <w:tcW w:w="99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m</w:t>
            </w:r>
          </w:p>
        </w:tc>
        <w:tc>
          <w:tcPr>
            <w:tcW w:w="95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0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9" w:hRule="exact"/>
          <w:jc w:val="center"/>
        </w:trPr>
        <w:tc>
          <w:tcPr>
            <w:tcW w:w="72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p>
        </w:tc>
        <w:tc>
          <w:tcPr>
            <w:tcW w:w="1271"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1"/>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河道长度</w:t>
            </w:r>
          </w:p>
        </w:tc>
        <w:tc>
          <w:tcPr>
            <w:tcW w:w="999"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439"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km</w:t>
            </w:r>
          </w:p>
        </w:tc>
        <w:tc>
          <w:tcPr>
            <w:tcW w:w="955"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678"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6.7</w:t>
            </w:r>
          </w:p>
        </w:tc>
        <w:tc>
          <w:tcPr>
            <w:tcW w:w="10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6" w:hRule="exact"/>
          <w:jc w:val="center"/>
        </w:trPr>
        <w:tc>
          <w:tcPr>
            <w:tcW w:w="72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3</w:t>
            </w:r>
          </w:p>
        </w:tc>
        <w:tc>
          <w:tcPr>
            <w:tcW w:w="1271"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堤线总长</w:t>
            </w:r>
          </w:p>
        </w:tc>
        <w:tc>
          <w:tcPr>
            <w:tcW w:w="999"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1"/>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m</w:t>
            </w:r>
          </w:p>
        </w:tc>
        <w:tc>
          <w:tcPr>
            <w:tcW w:w="955"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10580.0</w:t>
            </w:r>
          </w:p>
        </w:tc>
        <w:tc>
          <w:tcPr>
            <w:tcW w:w="10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6" w:hRule="exact"/>
          <w:jc w:val="center"/>
        </w:trPr>
        <w:tc>
          <w:tcPr>
            <w:tcW w:w="728"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271"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左岸堤长</w:t>
            </w:r>
          </w:p>
        </w:tc>
        <w:tc>
          <w:tcPr>
            <w:tcW w:w="99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m</w:t>
            </w:r>
          </w:p>
        </w:tc>
        <w:tc>
          <w:tcPr>
            <w:tcW w:w="95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9350.0</w:t>
            </w:r>
          </w:p>
        </w:tc>
        <w:tc>
          <w:tcPr>
            <w:tcW w:w="10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6" w:hRule="exact"/>
          <w:jc w:val="center"/>
        </w:trPr>
        <w:tc>
          <w:tcPr>
            <w:tcW w:w="728"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271"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右岸堤长</w:t>
            </w:r>
          </w:p>
        </w:tc>
        <w:tc>
          <w:tcPr>
            <w:tcW w:w="99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m</w:t>
            </w:r>
          </w:p>
        </w:tc>
        <w:tc>
          <w:tcPr>
            <w:tcW w:w="95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6630.0</w:t>
            </w:r>
          </w:p>
        </w:tc>
        <w:tc>
          <w:tcPr>
            <w:tcW w:w="10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66" w:hRule="exact"/>
          <w:jc w:val="center"/>
        </w:trPr>
        <w:tc>
          <w:tcPr>
            <w:tcW w:w="728"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五</w:t>
            </w:r>
          </w:p>
        </w:tc>
        <w:tc>
          <w:tcPr>
            <w:tcW w:w="1271"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堤防形式</w:t>
            </w:r>
          </w:p>
        </w:tc>
        <w:tc>
          <w:tcPr>
            <w:tcW w:w="999"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1"/>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955"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1"/>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045"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143" w:right="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7" w:hRule="exact"/>
          <w:jc w:val="center"/>
        </w:trPr>
        <w:tc>
          <w:tcPr>
            <w:tcW w:w="72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p>
        </w:tc>
        <w:tc>
          <w:tcPr>
            <w:tcW w:w="1271"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河道断面</w:t>
            </w:r>
          </w:p>
        </w:tc>
        <w:tc>
          <w:tcPr>
            <w:tcW w:w="99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955"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1" w:right="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0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6" w:hRule="exact"/>
          <w:jc w:val="center"/>
        </w:trPr>
        <w:tc>
          <w:tcPr>
            <w:tcW w:w="728"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p>
        </w:tc>
        <w:tc>
          <w:tcPr>
            <w:tcW w:w="1271"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1"/>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设计主槽边坡</w:t>
            </w:r>
          </w:p>
        </w:tc>
        <w:tc>
          <w:tcPr>
            <w:tcW w:w="99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95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1:4</w:t>
            </w:r>
          </w:p>
        </w:tc>
        <w:tc>
          <w:tcPr>
            <w:tcW w:w="10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复合式断面</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6" w:hRule="exact"/>
          <w:jc w:val="center"/>
        </w:trPr>
        <w:tc>
          <w:tcPr>
            <w:tcW w:w="72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3</w:t>
            </w:r>
          </w:p>
        </w:tc>
        <w:tc>
          <w:tcPr>
            <w:tcW w:w="1271"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设计堤坡，迎水侧</w:t>
            </w:r>
          </w:p>
        </w:tc>
        <w:tc>
          <w:tcPr>
            <w:tcW w:w="99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955"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686" w:right="0" w:firstLine="210" w:firstLineChars="100"/>
              <w:jc w:val="center"/>
              <w:textAlignment w:val="auto"/>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1:2.75</w:t>
            </w:r>
          </w:p>
        </w:tc>
        <w:tc>
          <w:tcPr>
            <w:tcW w:w="10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6" w:hRule="exact"/>
          <w:jc w:val="center"/>
        </w:trPr>
        <w:tc>
          <w:tcPr>
            <w:tcW w:w="72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271"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设计堤坡，背水坡</w:t>
            </w:r>
          </w:p>
        </w:tc>
        <w:tc>
          <w:tcPr>
            <w:tcW w:w="999"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1"/>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955"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1:2.5</w:t>
            </w:r>
          </w:p>
        </w:tc>
        <w:tc>
          <w:tcPr>
            <w:tcW w:w="10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66" w:hRule="exact"/>
          <w:jc w:val="center"/>
        </w:trPr>
        <w:tc>
          <w:tcPr>
            <w:tcW w:w="72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4</w:t>
            </w:r>
          </w:p>
        </w:tc>
        <w:tc>
          <w:tcPr>
            <w:tcW w:w="1271"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堤顶宽度</w:t>
            </w:r>
          </w:p>
        </w:tc>
        <w:tc>
          <w:tcPr>
            <w:tcW w:w="999"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1"/>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m</w:t>
            </w:r>
          </w:p>
        </w:tc>
        <w:tc>
          <w:tcPr>
            <w:tcW w:w="955"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9.5</w:t>
            </w:r>
          </w:p>
        </w:tc>
        <w:tc>
          <w:tcPr>
            <w:tcW w:w="10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7" w:hRule="exact"/>
          <w:jc w:val="center"/>
        </w:trPr>
        <w:tc>
          <w:tcPr>
            <w:tcW w:w="72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5</w:t>
            </w:r>
          </w:p>
        </w:tc>
        <w:tc>
          <w:tcPr>
            <w:tcW w:w="1271"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堤防高度</w:t>
            </w:r>
          </w:p>
        </w:tc>
        <w:tc>
          <w:tcPr>
            <w:tcW w:w="999"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m</w:t>
            </w:r>
          </w:p>
        </w:tc>
        <w:tc>
          <w:tcPr>
            <w:tcW w:w="955"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1"/>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5.0</w:t>
            </w:r>
          </w:p>
        </w:tc>
        <w:tc>
          <w:tcPr>
            <w:tcW w:w="10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7" w:hRule="exact"/>
          <w:jc w:val="center"/>
        </w:trPr>
        <w:tc>
          <w:tcPr>
            <w:tcW w:w="72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六</w:t>
            </w:r>
          </w:p>
        </w:tc>
        <w:tc>
          <w:tcPr>
            <w:tcW w:w="1271"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交叉建筑物</w:t>
            </w:r>
          </w:p>
        </w:tc>
        <w:tc>
          <w:tcPr>
            <w:tcW w:w="999"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座</w:t>
            </w:r>
          </w:p>
        </w:tc>
        <w:tc>
          <w:tcPr>
            <w:tcW w:w="955"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1"/>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p>
        </w:tc>
        <w:tc>
          <w:tcPr>
            <w:tcW w:w="10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平均高度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7" w:hRule="exact"/>
          <w:jc w:val="center"/>
        </w:trPr>
        <w:tc>
          <w:tcPr>
            <w:tcW w:w="72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p>
        </w:tc>
        <w:tc>
          <w:tcPr>
            <w:tcW w:w="1271"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新建洋埕水闸</w:t>
            </w:r>
          </w:p>
        </w:tc>
        <w:tc>
          <w:tcPr>
            <w:tcW w:w="999"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座</w:t>
            </w:r>
          </w:p>
        </w:tc>
        <w:tc>
          <w:tcPr>
            <w:tcW w:w="955"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1"/>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p>
        </w:tc>
        <w:tc>
          <w:tcPr>
            <w:tcW w:w="10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3孔-5×5.0m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7" w:hRule="exact"/>
          <w:jc w:val="center"/>
        </w:trPr>
        <w:tc>
          <w:tcPr>
            <w:tcW w:w="72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p>
        </w:tc>
        <w:tc>
          <w:tcPr>
            <w:tcW w:w="1271"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新建涵坝水闸</w:t>
            </w:r>
          </w:p>
        </w:tc>
        <w:tc>
          <w:tcPr>
            <w:tcW w:w="999"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座</w:t>
            </w:r>
          </w:p>
        </w:tc>
        <w:tc>
          <w:tcPr>
            <w:tcW w:w="955"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1"/>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p>
        </w:tc>
        <w:tc>
          <w:tcPr>
            <w:tcW w:w="10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5孔-5×4.5m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7" w:hRule="exact"/>
          <w:jc w:val="center"/>
        </w:trPr>
        <w:tc>
          <w:tcPr>
            <w:tcW w:w="72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七</w:t>
            </w:r>
          </w:p>
        </w:tc>
        <w:tc>
          <w:tcPr>
            <w:tcW w:w="1271"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总工程量</w:t>
            </w:r>
          </w:p>
        </w:tc>
        <w:tc>
          <w:tcPr>
            <w:tcW w:w="999"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955"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1"/>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0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7" w:hRule="exact"/>
          <w:jc w:val="center"/>
        </w:trPr>
        <w:tc>
          <w:tcPr>
            <w:tcW w:w="72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p>
        </w:tc>
        <w:tc>
          <w:tcPr>
            <w:tcW w:w="1271"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开挖土方</w:t>
            </w:r>
          </w:p>
        </w:tc>
        <w:tc>
          <w:tcPr>
            <w:tcW w:w="999"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万</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m</w:t>
            </w:r>
            <w:r>
              <w:rPr>
                <w:rFonts w:hint="default" w:ascii="Times New Roman" w:hAnsi="Times New Roman" w:eastAsia="宋体" w:cs="Times New Roman"/>
                <w:color w:val="000000" w:themeColor="text1"/>
                <w:sz w:val="21"/>
                <w:szCs w:val="21"/>
                <w:vertAlign w:val="superscript"/>
                <w:lang w:val="en-US" w:eastAsia="zh-CN"/>
                <w14:textFill>
                  <w14:solidFill>
                    <w14:schemeClr w14:val="tx1"/>
                  </w14:solidFill>
                </w14:textFill>
              </w:rPr>
              <w:t>3</w:t>
            </w:r>
          </w:p>
        </w:tc>
        <w:tc>
          <w:tcPr>
            <w:tcW w:w="955"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1"/>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121.67</w:t>
            </w:r>
          </w:p>
        </w:tc>
        <w:tc>
          <w:tcPr>
            <w:tcW w:w="10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7" w:hRule="exact"/>
          <w:jc w:val="center"/>
        </w:trPr>
        <w:tc>
          <w:tcPr>
            <w:tcW w:w="72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p>
        </w:tc>
        <w:tc>
          <w:tcPr>
            <w:tcW w:w="1271"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回填土方</w:t>
            </w:r>
          </w:p>
        </w:tc>
        <w:tc>
          <w:tcPr>
            <w:tcW w:w="999"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万</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m</w:t>
            </w:r>
            <w:r>
              <w:rPr>
                <w:rFonts w:hint="default" w:ascii="Times New Roman" w:hAnsi="Times New Roman" w:eastAsia="宋体" w:cs="Times New Roman"/>
                <w:color w:val="000000" w:themeColor="text1"/>
                <w:sz w:val="21"/>
                <w:szCs w:val="21"/>
                <w:vertAlign w:val="superscript"/>
                <w:lang w:val="en-US" w:eastAsia="zh-CN"/>
                <w14:textFill>
                  <w14:solidFill>
                    <w14:schemeClr w14:val="tx1"/>
                  </w14:solidFill>
                </w14:textFill>
              </w:rPr>
              <w:t>3</w:t>
            </w:r>
          </w:p>
        </w:tc>
        <w:tc>
          <w:tcPr>
            <w:tcW w:w="955"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1"/>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188.64</w:t>
            </w:r>
          </w:p>
        </w:tc>
        <w:tc>
          <w:tcPr>
            <w:tcW w:w="10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7" w:hRule="exact"/>
          <w:jc w:val="center"/>
        </w:trPr>
        <w:tc>
          <w:tcPr>
            <w:tcW w:w="72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3</w:t>
            </w:r>
          </w:p>
          <w:p>
            <w:pPr>
              <w:pStyle w:val="6"/>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271"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砌石方</w:t>
            </w:r>
          </w:p>
        </w:tc>
        <w:tc>
          <w:tcPr>
            <w:tcW w:w="999"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万</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m</w:t>
            </w:r>
            <w:r>
              <w:rPr>
                <w:rFonts w:hint="default" w:ascii="Times New Roman" w:hAnsi="Times New Roman" w:eastAsia="宋体" w:cs="Times New Roman"/>
                <w:color w:val="000000" w:themeColor="text1"/>
                <w:sz w:val="21"/>
                <w:szCs w:val="21"/>
                <w:vertAlign w:val="superscript"/>
                <w:lang w:val="en-US" w:eastAsia="zh-CN"/>
                <w14:textFill>
                  <w14:solidFill>
                    <w14:schemeClr w14:val="tx1"/>
                  </w14:solidFill>
                </w14:textFill>
              </w:rPr>
              <w:t>3</w:t>
            </w:r>
          </w:p>
        </w:tc>
        <w:tc>
          <w:tcPr>
            <w:tcW w:w="955"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1"/>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20.98</w:t>
            </w:r>
          </w:p>
        </w:tc>
        <w:tc>
          <w:tcPr>
            <w:tcW w:w="10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7" w:hRule="exact"/>
          <w:jc w:val="center"/>
        </w:trPr>
        <w:tc>
          <w:tcPr>
            <w:tcW w:w="728" w:type="pct"/>
            <w:tcBorders>
              <w:tl2br w:val="nil"/>
              <w:tr2bl w:val="nil"/>
            </w:tcBorders>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4</w:t>
            </w:r>
          </w:p>
        </w:tc>
        <w:tc>
          <w:tcPr>
            <w:tcW w:w="1271"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混凝土</w:t>
            </w:r>
          </w:p>
        </w:tc>
        <w:tc>
          <w:tcPr>
            <w:tcW w:w="999"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color w:val="000000" w:themeColor="text1"/>
                <w:sz w:val="21"/>
                <w:szCs w:val="21"/>
                <w:lang w:val="en-US" w:eastAsia="en-US" w:bidi="ar-SA"/>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万</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m</w:t>
            </w:r>
            <w:r>
              <w:rPr>
                <w:rFonts w:hint="default" w:ascii="Times New Roman" w:hAnsi="Times New Roman" w:eastAsia="宋体" w:cs="Times New Roman"/>
                <w:color w:val="000000" w:themeColor="text1"/>
                <w:sz w:val="21"/>
                <w:szCs w:val="21"/>
                <w:vertAlign w:val="superscript"/>
                <w:lang w:val="en-US" w:eastAsia="zh-CN"/>
                <w14:textFill>
                  <w14:solidFill>
                    <w14:schemeClr w14:val="tx1"/>
                  </w14:solidFill>
                </w14:textFill>
              </w:rPr>
              <w:t>3</w:t>
            </w:r>
          </w:p>
        </w:tc>
        <w:tc>
          <w:tcPr>
            <w:tcW w:w="955"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1"/>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2.77</w:t>
            </w:r>
          </w:p>
        </w:tc>
        <w:tc>
          <w:tcPr>
            <w:tcW w:w="10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7" w:hRule="exact"/>
          <w:jc w:val="center"/>
        </w:trPr>
        <w:tc>
          <w:tcPr>
            <w:tcW w:w="72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5</w:t>
            </w:r>
          </w:p>
        </w:tc>
        <w:tc>
          <w:tcPr>
            <w:tcW w:w="1271"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钢筋</w:t>
            </w:r>
          </w:p>
        </w:tc>
        <w:tc>
          <w:tcPr>
            <w:tcW w:w="999"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t</w:t>
            </w:r>
          </w:p>
        </w:tc>
        <w:tc>
          <w:tcPr>
            <w:tcW w:w="955"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1"/>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1774</w:t>
            </w:r>
          </w:p>
        </w:tc>
        <w:tc>
          <w:tcPr>
            <w:tcW w:w="10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7" w:hRule="exact"/>
          <w:jc w:val="center"/>
        </w:trPr>
        <w:tc>
          <w:tcPr>
            <w:tcW w:w="72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八</w:t>
            </w:r>
          </w:p>
        </w:tc>
        <w:tc>
          <w:tcPr>
            <w:tcW w:w="1271"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征地及移民拆迁</w:t>
            </w:r>
          </w:p>
        </w:tc>
        <w:tc>
          <w:tcPr>
            <w:tcW w:w="999"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955"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1"/>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0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7" w:hRule="exact"/>
          <w:jc w:val="center"/>
        </w:trPr>
        <w:tc>
          <w:tcPr>
            <w:tcW w:w="72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p>
        </w:tc>
        <w:tc>
          <w:tcPr>
            <w:tcW w:w="1271"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迁移人口</w:t>
            </w:r>
          </w:p>
        </w:tc>
        <w:tc>
          <w:tcPr>
            <w:tcW w:w="999"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人</w:t>
            </w:r>
          </w:p>
        </w:tc>
        <w:tc>
          <w:tcPr>
            <w:tcW w:w="955"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1"/>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1786</w:t>
            </w:r>
          </w:p>
        </w:tc>
        <w:tc>
          <w:tcPr>
            <w:tcW w:w="10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7" w:hRule="exact"/>
          <w:jc w:val="center"/>
        </w:trPr>
        <w:tc>
          <w:tcPr>
            <w:tcW w:w="72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p>
        </w:tc>
        <w:tc>
          <w:tcPr>
            <w:tcW w:w="1271"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拆迁房屋</w:t>
            </w:r>
          </w:p>
        </w:tc>
        <w:tc>
          <w:tcPr>
            <w:tcW w:w="999"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m</w:t>
            </w:r>
            <w:r>
              <w:rPr>
                <w:rFonts w:hint="default" w:ascii="Times New Roman" w:hAnsi="Times New Roman" w:eastAsia="宋体" w:cs="Times New Roman"/>
                <w:color w:val="000000" w:themeColor="text1"/>
                <w:sz w:val="21"/>
                <w:szCs w:val="21"/>
                <w:vertAlign w:val="superscript"/>
                <w:lang w:val="en-US" w:eastAsia="zh-CN"/>
                <w14:textFill>
                  <w14:solidFill>
                    <w14:schemeClr w14:val="tx1"/>
                  </w14:solidFill>
                </w14:textFill>
              </w:rPr>
              <w:t>2</w:t>
            </w:r>
          </w:p>
        </w:tc>
        <w:tc>
          <w:tcPr>
            <w:tcW w:w="955"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1"/>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86115</w:t>
            </w:r>
          </w:p>
        </w:tc>
        <w:tc>
          <w:tcPr>
            <w:tcW w:w="10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7" w:hRule="exact"/>
          <w:jc w:val="center"/>
        </w:trPr>
        <w:tc>
          <w:tcPr>
            <w:tcW w:w="72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3</w:t>
            </w:r>
          </w:p>
        </w:tc>
        <w:tc>
          <w:tcPr>
            <w:tcW w:w="1271"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工程永久占地</w:t>
            </w:r>
          </w:p>
        </w:tc>
        <w:tc>
          <w:tcPr>
            <w:tcW w:w="999"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亩</w:t>
            </w:r>
          </w:p>
        </w:tc>
        <w:tc>
          <w:tcPr>
            <w:tcW w:w="955"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1"/>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1197.3</w:t>
            </w:r>
          </w:p>
        </w:tc>
        <w:tc>
          <w:tcPr>
            <w:tcW w:w="10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7" w:hRule="exact"/>
          <w:jc w:val="center"/>
        </w:trPr>
        <w:tc>
          <w:tcPr>
            <w:tcW w:w="72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4</w:t>
            </w:r>
          </w:p>
        </w:tc>
        <w:tc>
          <w:tcPr>
            <w:tcW w:w="1271"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安置建设用地（占地）</w:t>
            </w:r>
          </w:p>
        </w:tc>
        <w:tc>
          <w:tcPr>
            <w:tcW w:w="999"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亩</w:t>
            </w:r>
          </w:p>
        </w:tc>
        <w:tc>
          <w:tcPr>
            <w:tcW w:w="955"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1"/>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78.3</w:t>
            </w:r>
          </w:p>
        </w:tc>
        <w:tc>
          <w:tcPr>
            <w:tcW w:w="10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67" w:hRule="exact"/>
          <w:jc w:val="center"/>
        </w:trPr>
        <w:tc>
          <w:tcPr>
            <w:tcW w:w="72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5</w:t>
            </w:r>
          </w:p>
        </w:tc>
        <w:tc>
          <w:tcPr>
            <w:tcW w:w="1271"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安置房建设面积</w:t>
            </w:r>
          </w:p>
        </w:tc>
        <w:tc>
          <w:tcPr>
            <w:tcW w:w="999"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m</w:t>
            </w:r>
            <w:r>
              <w:rPr>
                <w:rFonts w:hint="default" w:ascii="Times New Roman" w:hAnsi="Times New Roman" w:eastAsia="宋体" w:cs="Times New Roman"/>
                <w:color w:val="000000" w:themeColor="text1"/>
                <w:sz w:val="21"/>
                <w:szCs w:val="21"/>
                <w:vertAlign w:val="superscript"/>
                <w:lang w:val="en-US" w:eastAsia="zh-CN"/>
                <w14:textFill>
                  <w14:solidFill>
                    <w14:schemeClr w14:val="tx1"/>
                  </w14:solidFill>
                </w14:textFill>
              </w:rPr>
              <w:t>2</w:t>
            </w:r>
          </w:p>
        </w:tc>
        <w:tc>
          <w:tcPr>
            <w:tcW w:w="955"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1"/>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94401</w:t>
            </w:r>
          </w:p>
        </w:tc>
        <w:tc>
          <w:tcPr>
            <w:tcW w:w="10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7" w:hRule="exact"/>
          <w:jc w:val="center"/>
        </w:trPr>
        <w:tc>
          <w:tcPr>
            <w:tcW w:w="72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九</w:t>
            </w:r>
          </w:p>
        </w:tc>
        <w:tc>
          <w:tcPr>
            <w:tcW w:w="1271"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工程总投资</w:t>
            </w:r>
          </w:p>
        </w:tc>
        <w:tc>
          <w:tcPr>
            <w:tcW w:w="999"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万元</w:t>
            </w:r>
          </w:p>
        </w:tc>
        <w:tc>
          <w:tcPr>
            <w:tcW w:w="955"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1"/>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60399</w:t>
            </w:r>
          </w:p>
        </w:tc>
        <w:tc>
          <w:tcPr>
            <w:tcW w:w="10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6" w:hRule="exact"/>
          <w:jc w:val="center"/>
        </w:trPr>
        <w:tc>
          <w:tcPr>
            <w:tcW w:w="72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十</w:t>
            </w:r>
          </w:p>
        </w:tc>
        <w:tc>
          <w:tcPr>
            <w:tcW w:w="1271"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总工期</w:t>
            </w:r>
          </w:p>
        </w:tc>
        <w:tc>
          <w:tcPr>
            <w:tcW w:w="999"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年</w:t>
            </w:r>
          </w:p>
        </w:tc>
        <w:tc>
          <w:tcPr>
            <w:tcW w:w="955"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right="1"/>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3</w:t>
            </w:r>
          </w:p>
        </w:tc>
        <w:tc>
          <w:tcPr>
            <w:tcW w:w="10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bl>
    <w:p>
      <w:pPr>
        <w:spacing w:before="7" w:line="240" w:lineRule="auto"/>
        <w:jc w:val="center"/>
        <w:rPr>
          <w:rFonts w:ascii="Times New Roman" w:hAnsi="Times New Roman" w:eastAsia="Times New Roman" w:cs="Times New Roman"/>
          <w:color w:val="000000" w:themeColor="text1"/>
          <w:sz w:val="16"/>
          <w:szCs w:val="16"/>
          <w14:textFill>
            <w14:solidFill>
              <w14:schemeClr w14:val="tx1"/>
            </w14:solidFill>
          </w14:textFill>
        </w:rPr>
      </w:pPr>
    </w:p>
    <w:p>
      <w:pPr>
        <w:pStyle w:val="6"/>
        <w:keepNext w:val="0"/>
        <w:keepLines w:val="0"/>
        <w:pageBreakBefore w:val="0"/>
        <w:widowControl w:val="0"/>
        <w:kinsoku/>
        <w:wordWrap/>
        <w:overflowPunct/>
        <w:topLinePunct w:val="0"/>
        <w:autoSpaceDE/>
        <w:autoSpaceDN/>
        <w:bidi w:val="0"/>
        <w:adjustRightInd/>
        <w:snapToGrid w:val="0"/>
        <w:spacing w:line="360" w:lineRule="auto"/>
        <w:ind w:left="0" w:leftChars="0" w:right="39" w:firstLine="0" w:firstLineChars="0"/>
        <w:jc w:val="left"/>
        <w:textAlignment w:val="auto"/>
        <w:rPr>
          <w:rFonts w:hint="default" w:ascii="Times New Roman" w:hAnsi="Times New Roman" w:cs="Times New Roman"/>
          <w:color w:val="000000" w:themeColor="text1"/>
          <w:sz w:val="28"/>
          <w:szCs w:val="28"/>
          <w:lang w:eastAsia="zh-CN"/>
          <w14:textFill>
            <w14:solidFill>
              <w14:schemeClr w14:val="tx1"/>
            </w14:solidFill>
          </w14:textFill>
        </w:rPr>
      </w:pPr>
      <w:bookmarkStart w:id="46" w:name="_TOC_250007"/>
      <w:bookmarkStart w:id="47" w:name="_Toc167"/>
      <w:bookmarkStart w:id="48" w:name="_Toc27119"/>
      <w:r>
        <w:rPr>
          <w:rFonts w:hint="default" w:ascii="Times New Roman" w:hAnsi="Times New Roman" w:cs="Times New Roman"/>
          <w:color w:val="000000" w:themeColor="text1"/>
          <w:sz w:val="28"/>
          <w:szCs w:val="28"/>
          <w14:textFill>
            <w14:solidFill>
              <w14:schemeClr w14:val="tx1"/>
            </w14:solidFill>
          </w14:textFill>
        </w:rPr>
        <w:t>2.6.2生态</w:t>
      </w:r>
      <w:r>
        <w:rPr>
          <w:rFonts w:hint="default" w:ascii="Times New Roman" w:hAnsi="Times New Roman" w:cs="Times New Roman"/>
          <w:color w:val="000000" w:themeColor="text1"/>
          <w:sz w:val="28"/>
          <w:szCs w:val="28"/>
          <w:lang w:eastAsia="zh-CN"/>
          <w14:textFill>
            <w14:solidFill>
              <w14:schemeClr w14:val="tx1"/>
            </w14:solidFill>
          </w14:textFill>
        </w:rPr>
        <w:t>环境</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left="157" w:right="172" w:firstLine="480"/>
        <w:jc w:val="both"/>
        <w:textAlignment w:val="auto"/>
        <w:rPr>
          <w:color w:val="000000" w:themeColor="text1"/>
          <w14:textFill>
            <w14:solidFill>
              <w14:schemeClr w14:val="tx1"/>
            </w14:solidFill>
          </w14:textFill>
        </w:rPr>
      </w:pPr>
      <w:r>
        <w:rPr>
          <w:color w:val="000000" w:themeColor="text1"/>
          <w:spacing w:val="-3"/>
          <w14:textFill>
            <w14:solidFill>
              <w14:schemeClr w14:val="tx1"/>
            </w14:solidFill>
          </w14:textFill>
        </w:rPr>
        <w:t>环评阶段与验收阶段生态环境敏感目标主要包括</w:t>
      </w:r>
      <w:r>
        <w:rPr>
          <w:rFonts w:hint="eastAsia"/>
          <w:color w:val="000000" w:themeColor="text1"/>
          <w:spacing w:val="-3"/>
          <w:lang w:eastAsia="zh-CN"/>
          <w14:textFill>
            <w14:solidFill>
              <w14:schemeClr w14:val="tx1"/>
            </w14:solidFill>
          </w14:textFill>
        </w:rPr>
        <w:t>被占用的基本农田是否得到补偿；工程区生物多样性、生态完整性；保护荔港桥下游至宁海桥段生态功能。</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0" w:firstLine="480"/>
        <w:jc w:val="both"/>
        <w:textAlignment w:val="auto"/>
        <w:rPr>
          <w:color w:val="000000" w:themeColor="text1"/>
          <w14:textFill>
            <w14:solidFill>
              <w14:schemeClr w14:val="tx1"/>
            </w14:solidFill>
          </w14:textFill>
        </w:rPr>
      </w:pPr>
      <w:r>
        <w:rPr>
          <w:color w:val="000000" w:themeColor="text1"/>
          <w14:textFill>
            <w14:solidFill>
              <w14:schemeClr w14:val="tx1"/>
            </w14:solidFill>
          </w14:textFill>
        </w:rPr>
        <w:t>本工程施工期及运行期涉及生态环境敏感目标与环评阶段一致。</w:t>
      </w:r>
    </w:p>
    <w:p>
      <w:pPr>
        <w:pStyle w:val="5"/>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outlineLvl w:val="1"/>
        <w:rPr>
          <w:rFonts w:ascii="Times New Roman" w:hAnsi="Times New Roman" w:eastAsia="Times New Roman" w:cs="Times New Roman"/>
          <w:b/>
          <w:bCs/>
          <w:color w:val="000000" w:themeColor="text1"/>
          <w:sz w:val="30"/>
          <w:szCs w:val="30"/>
          <w14:textFill>
            <w14:solidFill>
              <w14:schemeClr w14:val="tx1"/>
            </w14:solidFill>
          </w14:textFill>
        </w:rPr>
      </w:pPr>
      <w:r>
        <w:rPr>
          <w:rFonts w:ascii="Times New Roman" w:hAnsi="Times New Roman" w:eastAsia="Times New Roman" w:cs="Times New Roman"/>
          <w:b/>
          <w:bCs/>
          <w:color w:val="000000" w:themeColor="text1"/>
          <w:sz w:val="30"/>
          <w:szCs w:val="30"/>
          <w14:textFill>
            <w14:solidFill>
              <w14:schemeClr w14:val="tx1"/>
            </w14:solidFill>
          </w14:textFill>
        </w:rPr>
        <w:t>3.4</w:t>
      </w:r>
      <w:bookmarkEnd w:id="46"/>
      <w:r>
        <w:rPr>
          <w:rFonts w:ascii="Times New Roman" w:hAnsi="Times New Roman" w:eastAsia="Times New Roman" w:cs="Times New Roman"/>
          <w:b/>
          <w:bCs/>
          <w:color w:val="000000" w:themeColor="text1"/>
          <w:sz w:val="30"/>
          <w:szCs w:val="30"/>
          <w14:textFill>
            <w14:solidFill>
              <w14:schemeClr w14:val="tx1"/>
            </w14:solidFill>
          </w14:textFill>
        </w:rPr>
        <w:t>工程建设变化情况</w:t>
      </w:r>
      <w:bookmarkEnd w:id="47"/>
      <w:bookmarkEnd w:id="48"/>
    </w:p>
    <w:p>
      <w:pPr>
        <w:pStyle w:val="7"/>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outlineLvl w:val="2"/>
        <w:rPr>
          <w:rFonts w:hint="eastAsia" w:ascii="Times New Roman" w:hAnsi="Times New Roman" w:eastAsia="宋体" w:cs="Times New Roman"/>
          <w:b/>
          <w:bCs/>
          <w:sz w:val="28"/>
          <w:szCs w:val="28"/>
          <w:lang w:val="en-US" w:eastAsia="zh-CN"/>
        </w:rPr>
      </w:pPr>
      <w:r>
        <w:rPr>
          <w:rFonts w:hint="eastAsia" w:ascii="Times New Roman" w:hAnsi="Times New Roman" w:eastAsia="宋体" w:cs="Times New Roman"/>
          <w:b/>
          <w:bCs/>
          <w:sz w:val="28"/>
          <w:szCs w:val="28"/>
          <w:lang w:val="en-US" w:eastAsia="zh-CN"/>
        </w:rPr>
        <w:t>3.4.1 项目环评变化情况</w:t>
      </w:r>
    </w:p>
    <w:p>
      <w:pPr>
        <w:pStyle w:val="3"/>
        <w:keepNext w:val="0"/>
        <w:keepLines w:val="0"/>
        <w:pageBreakBefore w:val="0"/>
        <w:widowControl w:val="0"/>
        <w:kinsoku/>
        <w:wordWrap/>
        <w:overflowPunct/>
        <w:topLinePunct w:val="0"/>
        <w:autoSpaceDE/>
        <w:autoSpaceDN/>
        <w:bidi w:val="0"/>
        <w:adjustRightInd/>
        <w:snapToGrid/>
        <w:spacing w:before="0" w:line="360" w:lineRule="auto"/>
        <w:ind w:left="215" w:right="232" w:firstLine="482"/>
        <w:jc w:val="both"/>
        <w:textAlignment w:val="auto"/>
        <w:rPr>
          <w:color w:val="000000" w:themeColor="text1"/>
          <w14:textFill>
            <w14:solidFill>
              <w14:schemeClr w14:val="tx1"/>
            </w14:solidFill>
          </w14:textFill>
        </w:rPr>
      </w:pPr>
      <w:r>
        <w:rPr>
          <w:color w:val="000000" w:themeColor="text1"/>
          <w:spacing w:val="-3"/>
          <w14:textFill>
            <w14:solidFill>
              <w14:schemeClr w14:val="tx1"/>
            </w14:solidFill>
          </w14:textFill>
        </w:rPr>
        <w:t>根据工程设计文件和环评报告书，对照《关于印发环评管理</w:t>
      </w:r>
      <w:r>
        <w:rPr>
          <w:color w:val="000000" w:themeColor="text1"/>
          <w14:textFill>
            <w14:solidFill>
              <w14:schemeClr w14:val="tx1"/>
            </w14:solidFill>
          </w14:textFill>
        </w:rPr>
        <w:t>中部门行业建设项目重大变动清单的通知》环办</w:t>
      </w:r>
      <w:r>
        <w:rPr>
          <w:rFonts w:ascii="Times New Roman" w:hAnsi="Times New Roman" w:eastAsia="Times New Roman" w:cs="Times New Roman"/>
          <w:color w:val="000000" w:themeColor="text1"/>
          <w14:textFill>
            <w14:solidFill>
              <w14:schemeClr w14:val="tx1"/>
            </w14:solidFill>
          </w14:textFill>
        </w:rPr>
        <w:t>[2015]52</w:t>
      </w:r>
      <w:r>
        <w:rPr>
          <w:rFonts w:ascii="Times New Roman" w:hAnsi="Times New Roman" w:eastAsia="Times New Roman" w:cs="Times New Roman"/>
          <w:color w:val="000000" w:themeColor="text1"/>
          <w:spacing w:val="-27"/>
          <w14:textFill>
            <w14:solidFill>
              <w14:schemeClr w14:val="tx1"/>
            </w14:solidFill>
          </w14:textFill>
        </w:rPr>
        <w:t xml:space="preserve"> </w:t>
      </w:r>
      <w:r>
        <w:rPr>
          <w:color w:val="000000" w:themeColor="text1"/>
          <w:spacing w:val="-4"/>
          <w14:textFill>
            <w14:solidFill>
              <w14:schemeClr w14:val="tx1"/>
            </w14:solidFill>
          </w14:textFill>
        </w:rPr>
        <w:t>号文，本项目的建设地</w:t>
      </w:r>
      <w:r>
        <w:rPr>
          <w:color w:val="000000" w:themeColor="text1"/>
          <w:spacing w:val="-3"/>
          <w14:textFill>
            <w14:solidFill>
              <w14:schemeClr w14:val="tx1"/>
            </w14:solidFill>
          </w14:textFill>
        </w:rPr>
        <w:t>点、性质、规模等均未发生重大变更。项目规模总体和环评相符，但有一些细微</w:t>
      </w:r>
      <w:r>
        <w:rPr>
          <w:color w:val="000000" w:themeColor="text1"/>
          <w:spacing w:val="-104"/>
          <w14:textFill>
            <w14:solidFill>
              <w14:schemeClr w14:val="tx1"/>
            </w14:solidFill>
          </w14:textFill>
        </w:rPr>
        <w:t xml:space="preserve"> </w:t>
      </w:r>
      <w:r>
        <w:rPr>
          <w:color w:val="000000" w:themeColor="text1"/>
          <w14:textFill>
            <w14:solidFill>
              <w14:schemeClr w14:val="tx1"/>
            </w14:solidFill>
          </w14:textFill>
        </w:rPr>
        <w:t>差别。工程实际情况与环评期对比表见表</w:t>
      </w:r>
      <w:r>
        <w:rPr>
          <w:color w:val="000000" w:themeColor="text1"/>
          <w:spacing w:val="-60"/>
          <w14:textFill>
            <w14:solidFill>
              <w14:schemeClr w14:val="tx1"/>
            </w14:solidFill>
          </w14:textFill>
        </w:rPr>
        <w:t xml:space="preserve"> </w:t>
      </w:r>
      <w:r>
        <w:rPr>
          <w:rFonts w:ascii="Times New Roman" w:hAnsi="Times New Roman" w:eastAsia="Times New Roman" w:cs="Times New Roman"/>
          <w:color w:val="000000" w:themeColor="text1"/>
          <w14:textFill>
            <w14:solidFill>
              <w14:schemeClr w14:val="tx1"/>
            </w14:solidFill>
          </w14:textFill>
        </w:rPr>
        <w:t>3.4-1</w:t>
      </w:r>
      <w:r>
        <w:rPr>
          <w:color w:val="000000" w:themeColor="text1"/>
          <w14:textFill>
            <w14:solidFill>
              <w14:schemeClr w14:val="tx1"/>
            </w14:solidFill>
          </w14:textFill>
        </w:rPr>
        <w:t>。</w:t>
      </w:r>
    </w:p>
    <w:p>
      <w:pPr>
        <w:pStyle w:val="3"/>
        <w:spacing w:before="26" w:line="240" w:lineRule="auto"/>
        <w:ind w:right="0"/>
        <w:jc w:val="center"/>
        <w:rPr>
          <w:b/>
          <w:bCs/>
          <w:color w:val="000000" w:themeColor="text1"/>
          <w14:textFill>
            <w14:solidFill>
              <w14:schemeClr w14:val="tx1"/>
            </w14:solidFill>
          </w14:textFill>
        </w:rPr>
      </w:pPr>
      <w:r>
        <w:rPr>
          <w:b/>
          <w:bCs/>
          <w:color w:val="000000" w:themeColor="text1"/>
          <w14:textFill>
            <w14:solidFill>
              <w14:schemeClr w14:val="tx1"/>
            </w14:solidFill>
          </w14:textFill>
        </w:rPr>
        <w:t>表</w:t>
      </w:r>
      <w:r>
        <w:rPr>
          <w:b/>
          <w:bCs/>
          <w:color w:val="000000" w:themeColor="text1"/>
          <w:spacing w:val="-60"/>
          <w14:textFill>
            <w14:solidFill>
              <w14:schemeClr w14:val="tx1"/>
            </w14:solidFill>
          </w14:textFill>
        </w:rPr>
        <w:t xml:space="preserve"> </w:t>
      </w:r>
      <w:r>
        <w:rPr>
          <w:rFonts w:ascii="Times New Roman" w:hAnsi="Times New Roman" w:eastAsia="Times New Roman" w:cs="Times New Roman"/>
          <w:b/>
          <w:bCs/>
          <w:color w:val="000000" w:themeColor="text1"/>
          <w14:textFill>
            <w14:solidFill>
              <w14:schemeClr w14:val="tx1"/>
            </w14:solidFill>
          </w14:textFill>
        </w:rPr>
        <w:t>3.4-1</w:t>
      </w:r>
      <w:r>
        <w:rPr>
          <w:rFonts w:hint="eastAsia" w:ascii="Times New Roman" w:hAnsi="Times New Roman" w:cs="Times New Roman"/>
          <w:b/>
          <w:bCs/>
          <w:color w:val="000000" w:themeColor="text1"/>
          <w:lang w:val="en-US" w:eastAsia="zh-CN"/>
          <w14:textFill>
            <w14:solidFill>
              <w14:schemeClr w14:val="tx1"/>
            </w14:solidFill>
          </w14:textFill>
        </w:rPr>
        <w:t xml:space="preserve">  </w:t>
      </w:r>
      <w:r>
        <w:rPr>
          <w:b/>
          <w:bCs/>
          <w:color w:val="000000" w:themeColor="text1"/>
          <w14:textFill>
            <w14:solidFill>
              <w14:schemeClr w14:val="tx1"/>
            </w14:solidFill>
          </w14:textFill>
        </w:rPr>
        <w:t>工程实际情况与环评期对比表</w:t>
      </w:r>
    </w:p>
    <w:tbl>
      <w:tblPr>
        <w:tblStyle w:val="12"/>
        <w:tblW w:w="8529" w:type="dxa"/>
        <w:tblInd w:w="104" w:type="dxa"/>
        <w:tblLayout w:type="fixed"/>
        <w:tblCellMar>
          <w:top w:w="0" w:type="dxa"/>
          <w:left w:w="0" w:type="dxa"/>
          <w:bottom w:w="0" w:type="dxa"/>
          <w:right w:w="0" w:type="dxa"/>
        </w:tblCellMar>
      </w:tblPr>
      <w:tblGrid>
        <w:gridCol w:w="1490"/>
        <w:gridCol w:w="3582"/>
        <w:gridCol w:w="3457"/>
      </w:tblGrid>
      <w:tr>
        <w:tblPrEx>
          <w:tblCellMar>
            <w:top w:w="0" w:type="dxa"/>
            <w:left w:w="0" w:type="dxa"/>
            <w:bottom w:w="0" w:type="dxa"/>
            <w:right w:w="0" w:type="dxa"/>
          </w:tblCellMar>
        </w:tblPrEx>
        <w:trPr>
          <w:trHeight w:val="464" w:hRule="exact"/>
        </w:trPr>
        <w:tc>
          <w:tcPr>
            <w:tcW w:w="1490" w:type="dxa"/>
            <w:tcBorders>
              <w:top w:val="single" w:color="000000" w:sz="4" w:space="0"/>
              <w:left w:val="single" w:color="000000" w:sz="4" w:space="0"/>
              <w:bottom w:val="single" w:color="000000" w:sz="4" w:space="0"/>
              <w:right w:val="single" w:color="000000" w:sz="4" w:space="0"/>
            </w:tcBorders>
            <w:vAlign w:val="center"/>
          </w:tcPr>
          <w:p>
            <w:pPr>
              <w:pStyle w:val="18"/>
              <w:spacing w:before="56" w:line="240" w:lineRule="auto"/>
              <w:ind w:right="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工程内容</w:t>
            </w:r>
          </w:p>
        </w:tc>
        <w:tc>
          <w:tcPr>
            <w:tcW w:w="3582" w:type="dxa"/>
            <w:tcBorders>
              <w:top w:val="single" w:color="000000" w:sz="4" w:space="0"/>
              <w:left w:val="single" w:color="000000" w:sz="4" w:space="0"/>
              <w:bottom w:val="single" w:color="000000" w:sz="4" w:space="0"/>
              <w:right w:val="single" w:color="000000" w:sz="4" w:space="0"/>
            </w:tcBorders>
          </w:tcPr>
          <w:p>
            <w:pPr>
              <w:pStyle w:val="18"/>
              <w:spacing w:before="56" w:line="240" w:lineRule="auto"/>
              <w:ind w:right="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环评阶段</w:t>
            </w:r>
          </w:p>
        </w:tc>
        <w:tc>
          <w:tcPr>
            <w:tcW w:w="3457" w:type="dxa"/>
            <w:tcBorders>
              <w:top w:val="single" w:color="000000" w:sz="4" w:space="0"/>
              <w:left w:val="single" w:color="000000" w:sz="4" w:space="0"/>
              <w:bottom w:val="single" w:color="000000" w:sz="4" w:space="0"/>
              <w:right w:val="single" w:color="000000" w:sz="4" w:space="0"/>
            </w:tcBorders>
          </w:tcPr>
          <w:p>
            <w:pPr>
              <w:pStyle w:val="18"/>
              <w:spacing w:before="56" w:line="240" w:lineRule="auto"/>
              <w:ind w:right="1"/>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验收阶段</w:t>
            </w:r>
          </w:p>
        </w:tc>
      </w:tr>
      <w:tr>
        <w:tblPrEx>
          <w:tblCellMar>
            <w:top w:w="0" w:type="dxa"/>
            <w:left w:w="0" w:type="dxa"/>
            <w:bottom w:w="0" w:type="dxa"/>
            <w:right w:w="0" w:type="dxa"/>
          </w:tblCellMar>
        </w:tblPrEx>
        <w:trPr>
          <w:trHeight w:val="464" w:hRule="exact"/>
        </w:trPr>
        <w:tc>
          <w:tcPr>
            <w:tcW w:w="1490" w:type="dxa"/>
            <w:tcBorders>
              <w:top w:val="single" w:color="000000" w:sz="4" w:space="0"/>
              <w:left w:val="single" w:color="000000" w:sz="4" w:space="0"/>
              <w:bottom w:val="single" w:color="000000" w:sz="4" w:space="0"/>
              <w:right w:val="single" w:color="000000" w:sz="4" w:space="0"/>
            </w:tcBorders>
            <w:vAlign w:val="center"/>
          </w:tcPr>
          <w:p>
            <w:pPr>
              <w:pStyle w:val="18"/>
              <w:spacing w:before="56" w:line="240" w:lineRule="auto"/>
              <w:ind w:right="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堤防工程</w:t>
            </w:r>
          </w:p>
        </w:tc>
        <w:tc>
          <w:tcPr>
            <w:tcW w:w="3582" w:type="dxa"/>
            <w:tcBorders>
              <w:top w:val="single" w:color="000000" w:sz="4" w:space="0"/>
              <w:left w:val="single" w:color="000000" w:sz="4" w:space="0"/>
              <w:bottom w:val="single" w:color="000000" w:sz="4" w:space="0"/>
              <w:right w:val="single" w:color="000000" w:sz="4" w:space="0"/>
            </w:tcBorders>
            <w:vAlign w:val="center"/>
          </w:tcPr>
          <w:p>
            <w:pPr>
              <w:pStyle w:val="18"/>
              <w:spacing w:before="56" w:line="240" w:lineRule="auto"/>
              <w:ind w:right="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lang w:val="en-US" w:eastAsia="zh-CN"/>
                <w14:textFill>
                  <w14:solidFill>
                    <w14:schemeClr w14:val="tx1"/>
                  </w14:solidFill>
                </w14:textFill>
              </w:rPr>
              <w:t>10580m</w:t>
            </w:r>
          </w:p>
        </w:tc>
        <w:tc>
          <w:tcPr>
            <w:tcW w:w="3457" w:type="dxa"/>
            <w:tcBorders>
              <w:top w:val="single" w:color="000000" w:sz="4" w:space="0"/>
              <w:left w:val="single" w:color="000000" w:sz="4" w:space="0"/>
              <w:bottom w:val="single" w:color="000000" w:sz="4" w:space="0"/>
              <w:right w:val="single" w:color="000000" w:sz="4" w:space="0"/>
            </w:tcBorders>
            <w:vAlign w:val="center"/>
          </w:tcPr>
          <w:p>
            <w:pPr>
              <w:pStyle w:val="18"/>
              <w:spacing w:before="56" w:line="240" w:lineRule="auto"/>
              <w:ind w:right="0" w:rightChars="0"/>
              <w:jc w:val="center"/>
              <w:rPr>
                <w:rFonts w:hint="default" w:ascii="Times New Roman" w:hAnsi="Times New Roman" w:eastAsia="宋体" w:cs="Times New Roman"/>
                <w:color w:val="000000" w:themeColor="text1"/>
                <w:sz w:val="21"/>
                <w:szCs w:val="21"/>
                <w:lang w:val="en-US" w:eastAsia="en-US" w:bidi="ar-SA"/>
                <w14:textFill>
                  <w14:solidFill>
                    <w14:schemeClr w14:val="tx1"/>
                  </w14:solidFill>
                </w14:textFill>
              </w:rPr>
            </w:pPr>
            <w:r>
              <w:rPr>
                <w:rFonts w:hint="default" w:ascii="Times New Roman" w:hAnsi="Times New Roman" w:eastAsia="宋体" w:cs="Times New Roman"/>
                <w:color w:val="000000" w:themeColor="text1"/>
                <w:sz w:val="21"/>
                <w:lang w:val="en-US" w:eastAsia="zh-CN"/>
                <w14:textFill>
                  <w14:solidFill>
                    <w14:schemeClr w14:val="tx1"/>
                  </w14:solidFill>
                </w14:textFill>
              </w:rPr>
              <w:t>10580m</w:t>
            </w:r>
          </w:p>
        </w:tc>
      </w:tr>
      <w:tr>
        <w:tblPrEx>
          <w:tblCellMar>
            <w:top w:w="0" w:type="dxa"/>
            <w:left w:w="0" w:type="dxa"/>
            <w:bottom w:w="0" w:type="dxa"/>
            <w:right w:w="0" w:type="dxa"/>
          </w:tblCellMar>
        </w:tblPrEx>
        <w:trPr>
          <w:trHeight w:val="464" w:hRule="exact"/>
        </w:trPr>
        <w:tc>
          <w:tcPr>
            <w:tcW w:w="1490" w:type="dxa"/>
            <w:tcBorders>
              <w:top w:val="single" w:color="000000" w:sz="4" w:space="0"/>
              <w:left w:val="single" w:color="000000" w:sz="4" w:space="0"/>
              <w:bottom w:val="single" w:color="000000" w:sz="4" w:space="0"/>
              <w:right w:val="single" w:color="000000" w:sz="4" w:space="0"/>
            </w:tcBorders>
            <w:vAlign w:val="center"/>
          </w:tcPr>
          <w:p>
            <w:pPr>
              <w:pStyle w:val="18"/>
              <w:spacing w:before="56" w:line="240" w:lineRule="auto"/>
              <w:ind w:right="0"/>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堤防形式</w:t>
            </w:r>
          </w:p>
        </w:tc>
        <w:tc>
          <w:tcPr>
            <w:tcW w:w="3582" w:type="dxa"/>
            <w:tcBorders>
              <w:top w:val="single" w:color="000000" w:sz="4" w:space="0"/>
              <w:left w:val="single" w:color="000000" w:sz="4" w:space="0"/>
              <w:bottom w:val="single" w:color="000000" w:sz="4" w:space="0"/>
              <w:right w:val="single" w:color="000000" w:sz="4" w:space="0"/>
            </w:tcBorders>
            <w:vAlign w:val="center"/>
          </w:tcPr>
          <w:p>
            <w:pPr>
              <w:pStyle w:val="18"/>
              <w:spacing w:before="56" w:line="240" w:lineRule="auto"/>
              <w:ind w:right="0"/>
              <w:jc w:val="center"/>
              <w:rPr>
                <w:rFonts w:hint="default" w:ascii="Times New Roman" w:hAnsi="Times New Roman" w:eastAsia="宋体" w:cs="Times New Roman"/>
                <w:color w:val="000000" w:themeColor="text1"/>
                <w:sz w:val="21"/>
                <w:lang w:val="en-US" w:eastAsia="zh-CN"/>
                <w14:textFill>
                  <w14:solidFill>
                    <w14:schemeClr w14:val="tx1"/>
                  </w14:solidFill>
                </w14:textFill>
              </w:rPr>
            </w:pPr>
            <w:r>
              <w:rPr>
                <w:rFonts w:hint="default" w:ascii="Times New Roman" w:hAnsi="Times New Roman" w:eastAsia="宋体" w:cs="Times New Roman"/>
                <w:color w:val="000000" w:themeColor="text1"/>
                <w:sz w:val="21"/>
                <w:lang w:val="en-US" w:eastAsia="zh-CN"/>
                <w14:textFill>
                  <w14:solidFill>
                    <w14:schemeClr w14:val="tx1"/>
                  </w14:solidFill>
                </w14:textFill>
              </w:rPr>
              <w:t>土堤</w:t>
            </w:r>
          </w:p>
        </w:tc>
        <w:tc>
          <w:tcPr>
            <w:tcW w:w="3457" w:type="dxa"/>
            <w:tcBorders>
              <w:top w:val="single" w:color="000000" w:sz="4" w:space="0"/>
              <w:left w:val="single" w:color="000000" w:sz="4" w:space="0"/>
              <w:bottom w:val="single" w:color="000000" w:sz="4" w:space="0"/>
              <w:right w:val="single" w:color="000000" w:sz="4" w:space="0"/>
            </w:tcBorders>
            <w:vAlign w:val="center"/>
          </w:tcPr>
          <w:p>
            <w:pPr>
              <w:pStyle w:val="18"/>
              <w:spacing w:before="56" w:line="240" w:lineRule="auto"/>
              <w:ind w:right="0" w:rightChars="0"/>
              <w:jc w:val="center"/>
              <w:rPr>
                <w:rFonts w:hint="default" w:ascii="Times New Roman" w:hAnsi="Times New Roman" w:eastAsia="宋体" w:cs="Times New Roman"/>
                <w:color w:val="000000" w:themeColor="text1"/>
                <w:sz w:val="21"/>
                <w:szCs w:val="22"/>
                <w:lang w:val="en-US" w:eastAsia="zh-CN" w:bidi="ar-SA"/>
                <w14:textFill>
                  <w14:solidFill>
                    <w14:schemeClr w14:val="tx1"/>
                  </w14:solidFill>
                </w14:textFill>
              </w:rPr>
            </w:pPr>
            <w:r>
              <w:rPr>
                <w:rFonts w:hint="default" w:ascii="Times New Roman" w:hAnsi="Times New Roman" w:eastAsia="宋体" w:cs="Times New Roman"/>
                <w:color w:val="000000" w:themeColor="text1"/>
                <w:sz w:val="21"/>
                <w:lang w:val="en-US" w:eastAsia="zh-CN"/>
                <w14:textFill>
                  <w14:solidFill>
                    <w14:schemeClr w14:val="tx1"/>
                  </w14:solidFill>
                </w14:textFill>
              </w:rPr>
              <w:t>土堤</w:t>
            </w:r>
          </w:p>
        </w:tc>
      </w:tr>
      <w:tr>
        <w:tblPrEx>
          <w:tblCellMar>
            <w:top w:w="0" w:type="dxa"/>
            <w:left w:w="0" w:type="dxa"/>
            <w:bottom w:w="0" w:type="dxa"/>
            <w:right w:w="0" w:type="dxa"/>
          </w:tblCellMar>
        </w:tblPrEx>
        <w:trPr>
          <w:trHeight w:val="698" w:hRule="exact"/>
        </w:trPr>
        <w:tc>
          <w:tcPr>
            <w:tcW w:w="1490" w:type="dxa"/>
            <w:tcBorders>
              <w:top w:val="single" w:color="000000" w:sz="4" w:space="0"/>
              <w:left w:val="single" w:color="000000" w:sz="4" w:space="0"/>
              <w:bottom w:val="single" w:color="000000" w:sz="4" w:space="0"/>
              <w:right w:val="single" w:color="000000" w:sz="4" w:space="0"/>
            </w:tcBorders>
            <w:vAlign w:val="center"/>
          </w:tcPr>
          <w:p>
            <w:pPr>
              <w:pStyle w:val="18"/>
              <w:spacing w:line="240" w:lineRule="auto"/>
              <w:ind w:right="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闸站工程</w:t>
            </w:r>
          </w:p>
        </w:tc>
        <w:tc>
          <w:tcPr>
            <w:tcW w:w="3582" w:type="dxa"/>
            <w:tcBorders>
              <w:top w:val="single" w:color="000000" w:sz="4" w:space="0"/>
              <w:left w:val="single" w:color="000000" w:sz="4" w:space="0"/>
              <w:bottom w:val="single" w:color="000000" w:sz="4" w:space="0"/>
              <w:right w:val="single" w:color="000000" w:sz="4" w:space="0"/>
            </w:tcBorders>
            <w:vAlign w:val="center"/>
          </w:tcPr>
          <w:p>
            <w:pPr>
              <w:pStyle w:val="18"/>
              <w:spacing w:before="26" w:line="272" w:lineRule="exact"/>
              <w:ind w:left="523" w:right="-2" w:hanging="42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7"/>
                <w:sz w:val="21"/>
                <w:szCs w:val="21"/>
                <w:lang w:val="en-US" w:eastAsia="zh-CN"/>
                <w14:textFill>
                  <w14:solidFill>
                    <w14:schemeClr w14:val="tx1"/>
                  </w14:solidFill>
                </w14:textFill>
              </w:rPr>
              <w:t>2</w:t>
            </w:r>
            <w:r>
              <w:rPr>
                <w:rFonts w:hint="default" w:ascii="Times New Roman" w:hAnsi="Times New Roman" w:eastAsia="宋体" w:cs="Times New Roman"/>
                <w:color w:val="000000" w:themeColor="text1"/>
                <w:spacing w:val="-7"/>
                <w:sz w:val="21"/>
                <w:szCs w:val="21"/>
                <w14:textFill>
                  <w14:solidFill>
                    <w14:schemeClr w14:val="tx1"/>
                  </w14:solidFill>
                </w14:textFill>
              </w:rPr>
              <w:t>座水闸(</w:t>
            </w:r>
            <w:r>
              <w:rPr>
                <w:rFonts w:hint="default" w:ascii="Times New Roman" w:hAnsi="Times New Roman" w:eastAsia="宋体" w:cs="Times New Roman"/>
                <w:color w:val="000000" w:themeColor="text1"/>
                <w:spacing w:val="-7"/>
                <w:sz w:val="21"/>
                <w:szCs w:val="21"/>
                <w:lang w:eastAsia="zh-CN"/>
                <w14:textFill>
                  <w14:solidFill>
                    <w14:schemeClr w14:val="tx1"/>
                  </w14:solidFill>
                </w14:textFill>
              </w:rPr>
              <w:t>洋埕水闸、涵坝水闸</w:t>
            </w:r>
            <w:r>
              <w:rPr>
                <w:rFonts w:hint="default" w:ascii="Times New Roman" w:hAnsi="Times New Roman" w:eastAsia="宋体" w:cs="Times New Roman"/>
                <w:color w:val="000000" w:themeColor="text1"/>
                <w:sz w:val="21"/>
                <w:szCs w:val="21"/>
                <w14:textFill>
                  <w14:solidFill>
                    <w14:schemeClr w14:val="tx1"/>
                  </w14:solidFill>
                </w14:textFill>
              </w:rPr>
              <w:t>)</w:t>
            </w:r>
          </w:p>
        </w:tc>
        <w:tc>
          <w:tcPr>
            <w:tcW w:w="3457" w:type="dxa"/>
            <w:tcBorders>
              <w:top w:val="single" w:color="000000" w:sz="4" w:space="0"/>
              <w:left w:val="single" w:color="000000" w:sz="4" w:space="0"/>
              <w:bottom w:val="single" w:color="000000" w:sz="4" w:space="0"/>
              <w:right w:val="single" w:color="000000" w:sz="4" w:space="0"/>
            </w:tcBorders>
            <w:vAlign w:val="center"/>
          </w:tcPr>
          <w:p>
            <w:pPr>
              <w:pStyle w:val="18"/>
              <w:spacing w:before="26" w:line="272" w:lineRule="exact"/>
              <w:ind w:left="523" w:leftChars="0" w:right="-2" w:rightChars="0" w:hanging="420" w:firstLineChars="0"/>
              <w:jc w:val="center"/>
              <w:rPr>
                <w:rFonts w:hint="default" w:ascii="Times New Roman" w:hAnsi="Times New Roman" w:eastAsia="宋体" w:cs="Times New Roman"/>
                <w:color w:val="000000" w:themeColor="text1"/>
                <w:sz w:val="21"/>
                <w:szCs w:val="21"/>
                <w:lang w:val="en-US" w:eastAsia="en-US" w:bidi="ar-SA"/>
                <w14:textFill>
                  <w14:solidFill>
                    <w14:schemeClr w14:val="tx1"/>
                  </w14:solidFill>
                </w14:textFill>
              </w:rPr>
            </w:pPr>
            <w:r>
              <w:rPr>
                <w:rFonts w:hint="default" w:ascii="Times New Roman" w:hAnsi="Times New Roman" w:eastAsia="宋体" w:cs="Times New Roman"/>
                <w:color w:val="000000" w:themeColor="text1"/>
                <w:spacing w:val="-7"/>
                <w:sz w:val="21"/>
                <w:szCs w:val="21"/>
                <w:lang w:val="en-US" w:eastAsia="zh-CN"/>
                <w14:textFill>
                  <w14:solidFill>
                    <w14:schemeClr w14:val="tx1"/>
                  </w14:solidFill>
                </w14:textFill>
              </w:rPr>
              <w:t>2</w:t>
            </w:r>
            <w:r>
              <w:rPr>
                <w:rFonts w:hint="default" w:ascii="Times New Roman" w:hAnsi="Times New Roman" w:eastAsia="宋体" w:cs="Times New Roman"/>
                <w:color w:val="000000" w:themeColor="text1"/>
                <w:spacing w:val="-7"/>
                <w:sz w:val="21"/>
                <w:szCs w:val="21"/>
                <w14:textFill>
                  <w14:solidFill>
                    <w14:schemeClr w14:val="tx1"/>
                  </w14:solidFill>
                </w14:textFill>
              </w:rPr>
              <w:t>座水闸(</w:t>
            </w:r>
            <w:r>
              <w:rPr>
                <w:rFonts w:hint="default" w:ascii="Times New Roman" w:hAnsi="Times New Roman" w:eastAsia="宋体" w:cs="Times New Roman"/>
                <w:color w:val="000000" w:themeColor="text1"/>
                <w:spacing w:val="-7"/>
                <w:sz w:val="21"/>
                <w:szCs w:val="21"/>
                <w:lang w:eastAsia="zh-CN"/>
                <w14:textFill>
                  <w14:solidFill>
                    <w14:schemeClr w14:val="tx1"/>
                  </w14:solidFill>
                </w14:textFill>
              </w:rPr>
              <w:t>洋埕水闸、涵坝水闸</w:t>
            </w:r>
            <w:r>
              <w:rPr>
                <w:rFonts w:hint="default" w:ascii="Times New Roman" w:hAnsi="Times New Roman" w:eastAsia="宋体" w:cs="Times New Roman"/>
                <w:color w:val="000000" w:themeColor="text1"/>
                <w:sz w:val="21"/>
                <w:szCs w:val="21"/>
                <w14:textFill>
                  <w14:solidFill>
                    <w14:schemeClr w14:val="tx1"/>
                  </w14:solidFill>
                </w14:textFill>
              </w:rPr>
              <w:t>)</w:t>
            </w:r>
          </w:p>
        </w:tc>
      </w:tr>
      <w:tr>
        <w:tblPrEx>
          <w:tblCellMar>
            <w:top w:w="0" w:type="dxa"/>
            <w:left w:w="0" w:type="dxa"/>
            <w:bottom w:w="0" w:type="dxa"/>
            <w:right w:w="0" w:type="dxa"/>
          </w:tblCellMar>
        </w:tblPrEx>
        <w:trPr>
          <w:trHeight w:val="353" w:hRule="exact"/>
        </w:trPr>
        <w:tc>
          <w:tcPr>
            <w:tcW w:w="1490" w:type="dxa"/>
            <w:tcBorders>
              <w:top w:val="single" w:color="000000" w:sz="4" w:space="0"/>
              <w:left w:val="single" w:color="000000" w:sz="4" w:space="0"/>
              <w:bottom w:val="single" w:color="000000" w:sz="4" w:space="0"/>
              <w:right w:val="single" w:color="000000" w:sz="4" w:space="0"/>
            </w:tcBorders>
            <w:vAlign w:val="center"/>
          </w:tcPr>
          <w:p>
            <w:pPr>
              <w:pStyle w:val="18"/>
              <w:spacing w:line="240" w:lineRule="auto"/>
              <w:ind w:right="0"/>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物理模型基地</w:t>
            </w:r>
          </w:p>
        </w:tc>
        <w:tc>
          <w:tcPr>
            <w:tcW w:w="3582" w:type="dxa"/>
            <w:tcBorders>
              <w:top w:val="single" w:color="000000" w:sz="4" w:space="0"/>
              <w:left w:val="single" w:color="000000" w:sz="4" w:space="0"/>
              <w:bottom w:val="single" w:color="000000" w:sz="4" w:space="0"/>
              <w:right w:val="single" w:color="000000" w:sz="4" w:space="0"/>
            </w:tcBorders>
            <w:vAlign w:val="center"/>
          </w:tcPr>
          <w:p>
            <w:pPr>
              <w:pStyle w:val="18"/>
              <w:spacing w:before="26" w:line="272" w:lineRule="exact"/>
              <w:ind w:left="523" w:right="-2" w:hanging="420"/>
              <w:jc w:val="center"/>
              <w:rPr>
                <w:rFonts w:hint="default" w:ascii="Times New Roman" w:hAnsi="Times New Roman" w:eastAsia="宋体" w:cs="Times New Roman"/>
                <w:color w:val="000000" w:themeColor="text1"/>
                <w:spacing w:val="-7"/>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7"/>
                <w:sz w:val="21"/>
                <w:szCs w:val="21"/>
                <w:lang w:val="en-US" w:eastAsia="zh-CN"/>
                <w14:textFill>
                  <w14:solidFill>
                    <w14:schemeClr w14:val="tx1"/>
                  </w14:solidFill>
                </w14:textFill>
              </w:rPr>
              <w:t>在张镇水闸附近</w:t>
            </w:r>
          </w:p>
        </w:tc>
        <w:tc>
          <w:tcPr>
            <w:tcW w:w="3457" w:type="dxa"/>
            <w:tcBorders>
              <w:top w:val="single" w:color="000000" w:sz="4" w:space="0"/>
              <w:left w:val="single" w:color="000000" w:sz="4" w:space="0"/>
              <w:bottom w:val="single" w:color="000000" w:sz="4" w:space="0"/>
              <w:right w:val="single" w:color="000000" w:sz="4" w:space="0"/>
            </w:tcBorders>
            <w:vAlign w:val="center"/>
          </w:tcPr>
          <w:p>
            <w:pPr>
              <w:pStyle w:val="18"/>
              <w:spacing w:before="26" w:line="272" w:lineRule="exact"/>
              <w:ind w:left="1144" w:right="149" w:hanging="998"/>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w:t>
            </w:r>
          </w:p>
        </w:tc>
      </w:tr>
      <w:tr>
        <w:tblPrEx>
          <w:tblCellMar>
            <w:top w:w="0" w:type="dxa"/>
            <w:left w:w="0" w:type="dxa"/>
            <w:bottom w:w="0" w:type="dxa"/>
            <w:right w:w="0" w:type="dxa"/>
          </w:tblCellMar>
        </w:tblPrEx>
        <w:trPr>
          <w:trHeight w:val="987" w:hRule="exact"/>
        </w:trPr>
        <w:tc>
          <w:tcPr>
            <w:tcW w:w="1490" w:type="dxa"/>
            <w:tcBorders>
              <w:top w:val="single" w:color="000000" w:sz="4" w:space="0"/>
              <w:left w:val="single" w:color="000000" w:sz="4" w:space="0"/>
              <w:bottom w:val="single" w:color="000000" w:sz="4" w:space="0"/>
              <w:right w:val="single" w:color="000000" w:sz="4" w:space="0"/>
            </w:tcBorders>
            <w:vAlign w:val="center"/>
          </w:tcPr>
          <w:p>
            <w:pPr>
              <w:pStyle w:val="18"/>
              <w:spacing w:before="7" w:line="240" w:lineRule="auto"/>
              <w:ind w:right="0"/>
              <w:jc w:val="center"/>
              <w:rPr>
                <w:rFonts w:hint="default" w:ascii="Times New Roman" w:hAnsi="Times New Roman" w:eastAsia="Times New Roman" w:cs="Times New Roman"/>
                <w:color w:val="000000" w:themeColor="text1"/>
                <w:sz w:val="20"/>
                <w:szCs w:val="20"/>
                <w14:textFill>
                  <w14:solidFill>
                    <w14:schemeClr w14:val="tx1"/>
                  </w14:solidFill>
                </w14:textFill>
              </w:rPr>
            </w:pPr>
          </w:p>
          <w:p>
            <w:pPr>
              <w:pStyle w:val="18"/>
              <w:spacing w:line="240" w:lineRule="auto"/>
              <w:ind w:right="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施工</w:t>
            </w:r>
            <w:r>
              <w:rPr>
                <w:rFonts w:hint="default" w:ascii="Times New Roman" w:hAnsi="Times New Roman" w:eastAsia="宋体" w:cs="Times New Roman"/>
                <w:color w:val="000000" w:themeColor="text1"/>
                <w:sz w:val="21"/>
                <w:szCs w:val="21"/>
                <w:lang w:eastAsia="zh-CN"/>
                <w14:textFill>
                  <w14:solidFill>
                    <w14:schemeClr w14:val="tx1"/>
                  </w14:solidFill>
                </w14:textFill>
              </w:rPr>
              <w:t>生活</w:t>
            </w:r>
            <w:r>
              <w:rPr>
                <w:rFonts w:hint="default" w:ascii="Times New Roman" w:hAnsi="Times New Roman" w:eastAsia="宋体" w:cs="Times New Roman"/>
                <w:color w:val="000000" w:themeColor="text1"/>
                <w:sz w:val="21"/>
                <w:szCs w:val="21"/>
                <w14:textFill>
                  <w14:solidFill>
                    <w14:schemeClr w14:val="tx1"/>
                  </w14:solidFill>
                </w14:textFill>
              </w:rPr>
              <w:t>区</w:t>
            </w:r>
          </w:p>
        </w:tc>
        <w:tc>
          <w:tcPr>
            <w:tcW w:w="3582" w:type="dxa"/>
            <w:tcBorders>
              <w:top w:val="single" w:color="000000" w:sz="4" w:space="0"/>
              <w:left w:val="single" w:color="000000" w:sz="4" w:space="0"/>
              <w:bottom w:val="single" w:color="000000" w:sz="4" w:space="0"/>
              <w:right w:val="single" w:color="000000" w:sz="4" w:space="0"/>
            </w:tcBorders>
            <w:vAlign w:val="center"/>
          </w:tcPr>
          <w:p>
            <w:pPr>
              <w:pStyle w:val="18"/>
              <w:spacing w:before="128" w:line="272" w:lineRule="exact"/>
              <w:ind w:left="207" w:right="102" w:hanging="105"/>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5</w:t>
            </w:r>
            <w:r>
              <w:rPr>
                <w:rFonts w:hint="default" w:ascii="Times New Roman" w:hAnsi="Times New Roman" w:eastAsia="宋体" w:cs="Times New Roman"/>
                <w:color w:val="000000" w:themeColor="text1"/>
                <w:spacing w:val="-4"/>
                <w:sz w:val="21"/>
                <w:szCs w:val="21"/>
                <w14:textFill>
                  <w14:solidFill>
                    <w14:schemeClr w14:val="tx1"/>
                  </w14:solidFill>
                </w14:textFill>
              </w:rPr>
              <w:t>个施工区</w:t>
            </w:r>
            <w:r>
              <w:rPr>
                <w:rFonts w:hint="default" w:ascii="Times New Roman" w:hAnsi="Times New Roman" w:eastAsia="宋体" w:cs="Times New Roman"/>
                <w:color w:val="000000" w:themeColor="text1"/>
                <w:spacing w:val="-4"/>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4"/>
                <w:sz w:val="21"/>
                <w:szCs w:val="21"/>
                <w14:textFill>
                  <w14:solidFill>
                    <w14:schemeClr w14:val="tx1"/>
                  </w14:solidFill>
                </w14:textFill>
              </w:rPr>
              <w:t>分别设在</w:t>
            </w:r>
            <w:r>
              <w:rPr>
                <w:rFonts w:hint="default" w:ascii="Times New Roman" w:hAnsi="Times New Roman" w:eastAsia="宋体" w:cs="Times New Roman"/>
                <w:color w:val="000000" w:themeColor="text1"/>
                <w:spacing w:val="-4"/>
                <w:sz w:val="21"/>
                <w:szCs w:val="21"/>
                <w:lang w:eastAsia="zh-CN"/>
                <w14:textFill>
                  <w14:solidFill>
                    <w14:schemeClr w14:val="tx1"/>
                  </w14:solidFill>
                </w14:textFill>
              </w:rPr>
              <w:t>左岸江边、梧塘，右岸的西至、西利、下江</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eastAsia="zh-CN"/>
                <w14:textFill>
                  <w14:solidFill>
                    <w14:schemeClr w14:val="tx1"/>
                  </w14:solidFill>
                </w14:textFill>
              </w:rPr>
              <w:t>建筑面积</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6500</w:t>
            </w:r>
            <w:r>
              <w:rPr>
                <w:rFonts w:hint="default" w:ascii="Times New Roman" w:hAnsi="Times New Roman" w:eastAsia="宋体" w:cs="Times New Roman"/>
                <w:color w:val="000000" w:themeColor="text1"/>
                <w:sz w:val="21"/>
                <w:szCs w:val="21"/>
                <w14:textFill>
                  <w14:solidFill>
                    <w14:schemeClr w14:val="tx1"/>
                  </w14:solidFill>
                </w14:textFill>
              </w:rPr>
              <w:t>m</w:t>
            </w:r>
            <w:r>
              <w:rPr>
                <w:rFonts w:hint="default" w:ascii="Times New Roman" w:hAnsi="Times New Roman" w:eastAsia="宋体" w:cs="Times New Roman"/>
                <w:color w:val="000000" w:themeColor="text1"/>
                <w:position w:val="11"/>
                <w:sz w:val="11"/>
                <w:szCs w:val="11"/>
                <w14:textFill>
                  <w14:solidFill>
                    <w14:schemeClr w14:val="tx1"/>
                  </w14:solidFill>
                </w14:textFill>
              </w:rPr>
              <w:t>2</w:t>
            </w:r>
            <w:r>
              <w:rPr>
                <w:rFonts w:hint="default" w:ascii="Times New Roman" w:hAnsi="Times New Roman" w:eastAsia="宋体" w:cs="Times New Roman"/>
                <w:color w:val="000000" w:themeColor="text1"/>
                <w:spacing w:val="-22"/>
                <w:sz w:val="21"/>
                <w:szCs w:val="21"/>
                <w14:textFill>
                  <w14:solidFill>
                    <w14:schemeClr w14:val="tx1"/>
                  </w14:solidFill>
                </w14:textFill>
              </w:rPr>
              <w:t>，</w:t>
            </w:r>
            <w:r>
              <w:rPr>
                <w:rFonts w:hint="default" w:ascii="Times New Roman" w:hAnsi="Times New Roman" w:eastAsia="宋体" w:cs="Times New Roman"/>
                <w:color w:val="000000" w:themeColor="text1"/>
                <w:spacing w:val="-22"/>
                <w:sz w:val="21"/>
                <w:szCs w:val="21"/>
                <w:lang w:eastAsia="zh-CN"/>
                <w14:textFill>
                  <w14:solidFill>
                    <w14:schemeClr w14:val="tx1"/>
                  </w14:solidFill>
                </w14:textFill>
              </w:rPr>
              <w:t>占地面积</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20000</w:t>
            </w:r>
            <w:r>
              <w:rPr>
                <w:rFonts w:hint="default" w:ascii="Times New Roman" w:hAnsi="Times New Roman" w:eastAsia="宋体" w:cs="Times New Roman"/>
                <w:color w:val="000000" w:themeColor="text1"/>
                <w:sz w:val="21"/>
                <w:szCs w:val="21"/>
                <w14:textFill>
                  <w14:solidFill>
                    <w14:schemeClr w14:val="tx1"/>
                  </w14:solidFill>
                </w14:textFill>
              </w:rPr>
              <w:t>m</w:t>
            </w:r>
            <w:r>
              <w:rPr>
                <w:rFonts w:hint="default" w:ascii="Times New Roman" w:hAnsi="Times New Roman" w:eastAsia="宋体" w:cs="Times New Roman"/>
                <w:color w:val="000000" w:themeColor="text1"/>
                <w:position w:val="11"/>
                <w:sz w:val="11"/>
                <w:szCs w:val="11"/>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w:t>
            </w:r>
          </w:p>
        </w:tc>
        <w:tc>
          <w:tcPr>
            <w:tcW w:w="3457" w:type="dxa"/>
            <w:tcBorders>
              <w:top w:val="single" w:color="000000" w:sz="4" w:space="0"/>
              <w:left w:val="single" w:color="000000" w:sz="4" w:space="0"/>
              <w:bottom w:val="single" w:color="000000" w:sz="4" w:space="0"/>
              <w:right w:val="single" w:color="000000" w:sz="4" w:space="0"/>
            </w:tcBorders>
            <w:vAlign w:val="center"/>
          </w:tcPr>
          <w:p>
            <w:pPr>
              <w:pStyle w:val="18"/>
              <w:spacing w:before="128" w:line="272" w:lineRule="exact"/>
              <w:ind w:left="207" w:leftChars="0" w:right="102" w:rightChars="0" w:hanging="105" w:firstLineChars="0"/>
              <w:jc w:val="center"/>
              <w:rPr>
                <w:rFonts w:hint="default" w:ascii="Times New Roman" w:hAnsi="Times New Roman" w:eastAsia="宋体" w:cs="Times New Roman"/>
                <w:color w:val="000000" w:themeColor="text1"/>
                <w:sz w:val="21"/>
                <w:szCs w:val="21"/>
                <w:lang w:val="en-US" w:eastAsia="en-US"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5</w:t>
            </w:r>
            <w:r>
              <w:rPr>
                <w:rFonts w:hint="default" w:ascii="Times New Roman" w:hAnsi="Times New Roman" w:eastAsia="宋体" w:cs="Times New Roman"/>
                <w:color w:val="000000" w:themeColor="text1"/>
                <w:spacing w:val="-4"/>
                <w:sz w:val="21"/>
                <w:szCs w:val="21"/>
                <w14:textFill>
                  <w14:solidFill>
                    <w14:schemeClr w14:val="tx1"/>
                  </w14:solidFill>
                </w14:textFill>
              </w:rPr>
              <w:t>个施工区</w:t>
            </w:r>
            <w:r>
              <w:rPr>
                <w:rFonts w:hint="default" w:ascii="Times New Roman" w:hAnsi="Times New Roman" w:eastAsia="宋体" w:cs="Times New Roman"/>
                <w:color w:val="000000" w:themeColor="text1"/>
                <w:spacing w:val="-4"/>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4"/>
                <w:sz w:val="21"/>
                <w:szCs w:val="21"/>
                <w14:textFill>
                  <w14:solidFill>
                    <w14:schemeClr w14:val="tx1"/>
                  </w14:solidFill>
                </w14:textFill>
              </w:rPr>
              <w:t>分别设在</w:t>
            </w:r>
            <w:r>
              <w:rPr>
                <w:rFonts w:hint="default" w:ascii="Times New Roman" w:hAnsi="Times New Roman" w:eastAsia="宋体" w:cs="Times New Roman"/>
                <w:color w:val="000000" w:themeColor="text1"/>
                <w:spacing w:val="-4"/>
                <w:sz w:val="21"/>
                <w:szCs w:val="21"/>
                <w:lang w:eastAsia="zh-CN"/>
                <w14:textFill>
                  <w14:solidFill>
                    <w14:schemeClr w14:val="tx1"/>
                  </w14:solidFill>
                </w14:textFill>
              </w:rPr>
              <w:t>左岸江边、梧塘，右岸的西至、西利、下江</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eastAsia="zh-CN"/>
                <w14:textFill>
                  <w14:solidFill>
                    <w14:schemeClr w14:val="tx1"/>
                  </w14:solidFill>
                </w14:textFill>
              </w:rPr>
              <w:t>建筑面积</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6500</w:t>
            </w:r>
            <w:r>
              <w:rPr>
                <w:rFonts w:hint="default" w:ascii="Times New Roman" w:hAnsi="Times New Roman" w:eastAsia="宋体" w:cs="Times New Roman"/>
                <w:color w:val="000000" w:themeColor="text1"/>
                <w:sz w:val="21"/>
                <w:szCs w:val="21"/>
                <w14:textFill>
                  <w14:solidFill>
                    <w14:schemeClr w14:val="tx1"/>
                  </w14:solidFill>
                </w14:textFill>
              </w:rPr>
              <w:t>m</w:t>
            </w:r>
            <w:r>
              <w:rPr>
                <w:rFonts w:hint="default" w:ascii="Times New Roman" w:hAnsi="Times New Roman" w:eastAsia="宋体" w:cs="Times New Roman"/>
                <w:color w:val="000000" w:themeColor="text1"/>
                <w:position w:val="11"/>
                <w:sz w:val="11"/>
                <w:szCs w:val="11"/>
                <w14:textFill>
                  <w14:solidFill>
                    <w14:schemeClr w14:val="tx1"/>
                  </w14:solidFill>
                </w14:textFill>
              </w:rPr>
              <w:t>2</w:t>
            </w:r>
            <w:r>
              <w:rPr>
                <w:rFonts w:hint="default" w:ascii="Times New Roman" w:hAnsi="Times New Roman" w:eastAsia="宋体" w:cs="Times New Roman"/>
                <w:color w:val="000000" w:themeColor="text1"/>
                <w:spacing w:val="-22"/>
                <w:sz w:val="21"/>
                <w:szCs w:val="21"/>
                <w14:textFill>
                  <w14:solidFill>
                    <w14:schemeClr w14:val="tx1"/>
                  </w14:solidFill>
                </w14:textFill>
              </w:rPr>
              <w:t>，</w:t>
            </w:r>
            <w:r>
              <w:rPr>
                <w:rFonts w:hint="default" w:ascii="Times New Roman" w:hAnsi="Times New Roman" w:eastAsia="宋体" w:cs="Times New Roman"/>
                <w:color w:val="000000" w:themeColor="text1"/>
                <w:spacing w:val="-22"/>
                <w:sz w:val="21"/>
                <w:szCs w:val="21"/>
                <w:lang w:eastAsia="zh-CN"/>
                <w14:textFill>
                  <w14:solidFill>
                    <w14:schemeClr w14:val="tx1"/>
                  </w14:solidFill>
                </w14:textFill>
              </w:rPr>
              <w:t>占地面积</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20000</w:t>
            </w:r>
            <w:r>
              <w:rPr>
                <w:rFonts w:hint="default" w:ascii="Times New Roman" w:hAnsi="Times New Roman" w:eastAsia="宋体" w:cs="Times New Roman"/>
                <w:color w:val="000000" w:themeColor="text1"/>
                <w:sz w:val="21"/>
                <w:szCs w:val="21"/>
                <w14:textFill>
                  <w14:solidFill>
                    <w14:schemeClr w14:val="tx1"/>
                  </w14:solidFill>
                </w14:textFill>
              </w:rPr>
              <w:t>m</w:t>
            </w:r>
            <w:r>
              <w:rPr>
                <w:rFonts w:hint="default" w:ascii="Times New Roman" w:hAnsi="Times New Roman" w:eastAsia="宋体" w:cs="Times New Roman"/>
                <w:color w:val="000000" w:themeColor="text1"/>
                <w:position w:val="11"/>
                <w:sz w:val="11"/>
                <w:szCs w:val="11"/>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w:t>
            </w:r>
          </w:p>
        </w:tc>
      </w:tr>
      <w:tr>
        <w:tblPrEx>
          <w:tblCellMar>
            <w:top w:w="0" w:type="dxa"/>
            <w:left w:w="0" w:type="dxa"/>
            <w:bottom w:w="0" w:type="dxa"/>
            <w:right w:w="0" w:type="dxa"/>
          </w:tblCellMar>
        </w:tblPrEx>
        <w:trPr>
          <w:trHeight w:val="634" w:hRule="exact"/>
        </w:trPr>
        <w:tc>
          <w:tcPr>
            <w:tcW w:w="1490" w:type="dxa"/>
            <w:tcBorders>
              <w:top w:val="single" w:color="000000" w:sz="4" w:space="0"/>
              <w:left w:val="single" w:color="000000" w:sz="4" w:space="0"/>
              <w:bottom w:val="single" w:color="000000" w:sz="4" w:space="0"/>
              <w:right w:val="single" w:color="000000" w:sz="4" w:space="0"/>
            </w:tcBorders>
            <w:vAlign w:val="center"/>
          </w:tcPr>
          <w:p>
            <w:pPr>
              <w:pStyle w:val="18"/>
              <w:spacing w:before="101" w:line="240" w:lineRule="auto"/>
              <w:ind w:right="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弃渣</w:t>
            </w:r>
          </w:p>
        </w:tc>
        <w:tc>
          <w:tcPr>
            <w:tcW w:w="3582" w:type="dxa"/>
            <w:tcBorders>
              <w:top w:val="single" w:color="000000" w:sz="4" w:space="0"/>
              <w:left w:val="single" w:color="000000" w:sz="4" w:space="0"/>
              <w:bottom w:val="single" w:color="000000" w:sz="4" w:space="0"/>
              <w:right w:val="single" w:color="000000" w:sz="4" w:space="0"/>
            </w:tcBorders>
            <w:vAlign w:val="center"/>
          </w:tcPr>
          <w:p>
            <w:pPr>
              <w:pStyle w:val="18"/>
              <w:spacing w:before="101" w:line="240" w:lineRule="auto"/>
              <w:ind w:left="103" w:right="-2"/>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临时渣</w:t>
            </w:r>
            <w:r>
              <w:rPr>
                <w:rFonts w:hint="default" w:ascii="Times New Roman" w:hAnsi="Times New Roman" w:eastAsia="宋体" w:cs="Times New Roman"/>
                <w:color w:val="000000" w:themeColor="text1"/>
                <w:sz w:val="21"/>
                <w:szCs w:val="21"/>
                <w14:textFill>
                  <w14:solidFill>
                    <w14:schemeClr w14:val="tx1"/>
                  </w14:solidFill>
                </w14:textFill>
              </w:rPr>
              <w:t>量</w:t>
            </w:r>
            <w:r>
              <w:rPr>
                <w:rFonts w:hint="default" w:ascii="Times New Roman" w:hAnsi="Times New Roman" w:eastAsia="宋体" w:cs="Times New Roman"/>
                <w:color w:val="000000" w:themeColor="text1"/>
                <w:spacing w:val="-55"/>
                <w:sz w:val="21"/>
                <w:szCs w:val="21"/>
                <w14:textFill>
                  <w14:solidFill>
                    <w14:schemeClr w14:val="tx1"/>
                  </w14:solidFill>
                </w14:textFill>
              </w:rPr>
              <w:t xml:space="preserve"> </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26.26</w:t>
            </w:r>
            <w:r>
              <w:rPr>
                <w:rFonts w:hint="default" w:ascii="Times New Roman" w:hAnsi="Times New Roman" w:eastAsia="宋体" w:cs="Times New Roman"/>
                <w:color w:val="000000" w:themeColor="text1"/>
                <w:sz w:val="21"/>
                <w:szCs w:val="21"/>
                <w14:textFill>
                  <w14:solidFill>
                    <w14:schemeClr w14:val="tx1"/>
                  </w14:solidFill>
                </w14:textFill>
              </w:rPr>
              <w:t>万</w:t>
            </w:r>
            <w:r>
              <w:rPr>
                <w:rFonts w:hint="default" w:ascii="Times New Roman" w:hAnsi="Times New Roman" w:eastAsia="宋体" w:cs="Times New Roman"/>
                <w:color w:val="000000" w:themeColor="text1"/>
                <w:spacing w:val="-56"/>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22"/>
                <w:sz w:val="21"/>
                <w:szCs w:val="21"/>
                <w14:textFill>
                  <w14:solidFill>
                    <w14:schemeClr w14:val="tx1"/>
                  </w14:solidFill>
                </w14:textFill>
              </w:rPr>
              <w:t>m</w:t>
            </w:r>
            <w:r>
              <w:rPr>
                <w:rFonts w:hint="default" w:ascii="Times New Roman" w:hAnsi="Times New Roman" w:eastAsia="宋体" w:cs="Times New Roman"/>
                <w:color w:val="000000" w:themeColor="text1"/>
                <w:spacing w:val="-22"/>
                <w:position w:val="11"/>
                <w:sz w:val="11"/>
                <w:szCs w:val="11"/>
                <w14:textFill>
                  <w14:solidFill>
                    <w14:schemeClr w14:val="tx1"/>
                  </w14:solidFill>
                </w14:textFill>
              </w:rPr>
              <w:t>3</w:t>
            </w:r>
            <w:r>
              <w:rPr>
                <w:rFonts w:hint="default" w:ascii="Times New Roman" w:hAnsi="Times New Roman" w:eastAsia="宋体" w:cs="Times New Roman"/>
                <w:color w:val="000000" w:themeColor="text1"/>
                <w:spacing w:val="-22"/>
                <w:sz w:val="21"/>
                <w:szCs w:val="21"/>
                <w14:textFill>
                  <w14:solidFill>
                    <w14:schemeClr w14:val="tx1"/>
                  </w14:solidFill>
                </w14:textFill>
              </w:rPr>
              <w:t>，</w:t>
            </w:r>
            <w:r>
              <w:rPr>
                <w:rFonts w:hint="default" w:ascii="Times New Roman" w:hAnsi="Times New Roman" w:eastAsia="宋体" w:cs="Times New Roman"/>
                <w:color w:val="000000" w:themeColor="text1"/>
                <w:spacing w:val="-22"/>
                <w:sz w:val="21"/>
                <w:szCs w:val="21"/>
                <w:lang w:eastAsia="zh-CN"/>
                <w14:textFill>
                  <w14:solidFill>
                    <w14:schemeClr w14:val="tx1"/>
                  </w14:solidFill>
                </w14:textFill>
              </w:rPr>
              <w:t>临时对渣场</w:t>
            </w:r>
            <w:r>
              <w:rPr>
                <w:rFonts w:hint="default" w:ascii="Times New Roman" w:hAnsi="Times New Roman" w:eastAsia="宋体" w:cs="Times New Roman"/>
                <w:color w:val="000000" w:themeColor="text1"/>
                <w:spacing w:val="-22"/>
                <w:sz w:val="21"/>
                <w:szCs w:val="21"/>
                <w14:textFill>
                  <w14:solidFill>
                    <w14:schemeClr w14:val="tx1"/>
                  </w14:solidFill>
                </w14:textFill>
              </w:rPr>
              <w:t>占地</w:t>
            </w:r>
            <w:r>
              <w:rPr>
                <w:rFonts w:hint="default" w:ascii="Times New Roman" w:hAnsi="Times New Roman" w:eastAsia="宋体" w:cs="Times New Roman"/>
                <w:color w:val="000000" w:themeColor="text1"/>
                <w:spacing w:val="-22"/>
                <w:sz w:val="21"/>
                <w:szCs w:val="21"/>
                <w:lang w:val="en-US" w:eastAsia="zh-CN"/>
                <w14:textFill>
                  <w14:solidFill>
                    <w14:schemeClr w14:val="tx1"/>
                  </w14:solidFill>
                </w14:textFill>
              </w:rPr>
              <w:t xml:space="preserve"> </w:t>
            </w:r>
            <w:r>
              <w:rPr>
                <w:rFonts w:hint="default" w:ascii="Times New Roman" w:hAnsi="Times New Roman" w:eastAsia="宋体" w:cs="Times New Roman"/>
                <w:color w:val="000000" w:themeColor="text1"/>
                <w:spacing w:val="-56"/>
                <w:sz w:val="21"/>
                <w:szCs w:val="21"/>
                <w14:textFill>
                  <w14:solidFill>
                    <w14:schemeClr w14:val="tx1"/>
                  </w14:solidFill>
                </w14:textFill>
              </w:rPr>
              <w:t xml:space="preserve"> </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21.28</w:t>
            </w:r>
            <w:r>
              <w:rPr>
                <w:rFonts w:hint="default" w:ascii="Times New Roman" w:hAnsi="Times New Roman" w:eastAsia="宋体" w:cs="Times New Roman"/>
                <w:color w:val="000000" w:themeColor="text1"/>
                <w:sz w:val="21"/>
                <w:szCs w:val="21"/>
                <w14:textFill>
                  <w14:solidFill>
                    <w14:schemeClr w14:val="tx1"/>
                  </w14:solidFill>
                </w14:textFill>
              </w:rPr>
              <w:t>hm</w:t>
            </w:r>
            <w:r>
              <w:rPr>
                <w:rFonts w:hint="default" w:ascii="Times New Roman" w:hAnsi="Times New Roman" w:eastAsia="宋体" w:cs="Times New Roman"/>
                <w:color w:val="000000" w:themeColor="text1"/>
                <w:position w:val="11"/>
                <w:sz w:val="11"/>
                <w:szCs w:val="11"/>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w:t>
            </w:r>
          </w:p>
        </w:tc>
        <w:tc>
          <w:tcPr>
            <w:tcW w:w="3457" w:type="dxa"/>
            <w:tcBorders>
              <w:top w:val="single" w:color="000000" w:sz="4" w:space="0"/>
              <w:left w:val="single" w:color="000000" w:sz="4" w:space="0"/>
              <w:bottom w:val="single" w:color="000000" w:sz="4" w:space="0"/>
              <w:right w:val="single" w:color="000000" w:sz="4" w:space="0"/>
            </w:tcBorders>
            <w:vAlign w:val="center"/>
          </w:tcPr>
          <w:p>
            <w:pPr>
              <w:pStyle w:val="18"/>
              <w:spacing w:before="101" w:line="240" w:lineRule="auto"/>
              <w:ind w:left="103" w:leftChars="0" w:right="-2" w:rightChars="0"/>
              <w:jc w:val="center"/>
              <w:rPr>
                <w:rFonts w:hint="default" w:ascii="Times New Roman" w:hAnsi="Times New Roman" w:eastAsia="宋体" w:cs="Times New Roman"/>
                <w:color w:val="000000" w:themeColor="text1"/>
                <w:sz w:val="21"/>
                <w:szCs w:val="21"/>
                <w:lang w:val="en-US" w:eastAsia="en-US" w:bidi="ar-SA"/>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临时渣</w:t>
            </w:r>
            <w:r>
              <w:rPr>
                <w:rFonts w:hint="default" w:ascii="Times New Roman" w:hAnsi="Times New Roman" w:eastAsia="宋体" w:cs="Times New Roman"/>
                <w:color w:val="000000" w:themeColor="text1"/>
                <w:sz w:val="21"/>
                <w:szCs w:val="21"/>
                <w14:textFill>
                  <w14:solidFill>
                    <w14:schemeClr w14:val="tx1"/>
                  </w14:solidFill>
                </w14:textFill>
              </w:rPr>
              <w:t>量</w:t>
            </w:r>
            <w:r>
              <w:rPr>
                <w:rFonts w:hint="default" w:ascii="Times New Roman" w:hAnsi="Times New Roman" w:eastAsia="宋体" w:cs="Times New Roman"/>
                <w:color w:val="000000" w:themeColor="text1"/>
                <w:spacing w:val="-55"/>
                <w:sz w:val="21"/>
                <w:szCs w:val="21"/>
                <w14:textFill>
                  <w14:solidFill>
                    <w14:schemeClr w14:val="tx1"/>
                  </w14:solidFill>
                </w14:textFill>
              </w:rPr>
              <w:t xml:space="preserve"> </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26.26</w:t>
            </w:r>
            <w:r>
              <w:rPr>
                <w:rFonts w:hint="default" w:ascii="Times New Roman" w:hAnsi="Times New Roman" w:eastAsia="宋体" w:cs="Times New Roman"/>
                <w:color w:val="000000" w:themeColor="text1"/>
                <w:sz w:val="21"/>
                <w:szCs w:val="21"/>
                <w14:textFill>
                  <w14:solidFill>
                    <w14:schemeClr w14:val="tx1"/>
                  </w14:solidFill>
                </w14:textFill>
              </w:rPr>
              <w:t>万</w:t>
            </w:r>
            <w:r>
              <w:rPr>
                <w:rFonts w:hint="default" w:ascii="Times New Roman" w:hAnsi="Times New Roman" w:eastAsia="宋体" w:cs="Times New Roman"/>
                <w:color w:val="000000" w:themeColor="text1"/>
                <w:spacing w:val="-56"/>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22"/>
                <w:sz w:val="21"/>
                <w:szCs w:val="21"/>
                <w14:textFill>
                  <w14:solidFill>
                    <w14:schemeClr w14:val="tx1"/>
                  </w14:solidFill>
                </w14:textFill>
              </w:rPr>
              <w:t>m</w:t>
            </w:r>
            <w:r>
              <w:rPr>
                <w:rFonts w:hint="default" w:ascii="Times New Roman" w:hAnsi="Times New Roman" w:eastAsia="宋体" w:cs="Times New Roman"/>
                <w:color w:val="000000" w:themeColor="text1"/>
                <w:spacing w:val="-22"/>
                <w:position w:val="11"/>
                <w:sz w:val="11"/>
                <w:szCs w:val="11"/>
                <w14:textFill>
                  <w14:solidFill>
                    <w14:schemeClr w14:val="tx1"/>
                  </w14:solidFill>
                </w14:textFill>
              </w:rPr>
              <w:t>3</w:t>
            </w:r>
            <w:r>
              <w:rPr>
                <w:rFonts w:hint="default" w:ascii="Times New Roman" w:hAnsi="Times New Roman" w:eastAsia="宋体" w:cs="Times New Roman"/>
                <w:color w:val="000000" w:themeColor="text1"/>
                <w:spacing w:val="-22"/>
                <w:sz w:val="21"/>
                <w:szCs w:val="21"/>
                <w14:textFill>
                  <w14:solidFill>
                    <w14:schemeClr w14:val="tx1"/>
                  </w14:solidFill>
                </w14:textFill>
              </w:rPr>
              <w:t>，</w:t>
            </w:r>
            <w:r>
              <w:rPr>
                <w:rFonts w:hint="default" w:ascii="Times New Roman" w:hAnsi="Times New Roman" w:eastAsia="宋体" w:cs="Times New Roman"/>
                <w:color w:val="000000" w:themeColor="text1"/>
                <w:spacing w:val="-22"/>
                <w:sz w:val="21"/>
                <w:szCs w:val="21"/>
                <w:lang w:eastAsia="zh-CN"/>
                <w14:textFill>
                  <w14:solidFill>
                    <w14:schemeClr w14:val="tx1"/>
                  </w14:solidFill>
                </w14:textFill>
              </w:rPr>
              <w:t>临时对渣场</w:t>
            </w:r>
            <w:r>
              <w:rPr>
                <w:rFonts w:hint="default" w:ascii="Times New Roman" w:hAnsi="Times New Roman" w:eastAsia="宋体" w:cs="Times New Roman"/>
                <w:color w:val="000000" w:themeColor="text1"/>
                <w:spacing w:val="-22"/>
                <w:sz w:val="21"/>
                <w:szCs w:val="21"/>
                <w14:textFill>
                  <w14:solidFill>
                    <w14:schemeClr w14:val="tx1"/>
                  </w14:solidFill>
                </w14:textFill>
              </w:rPr>
              <w:t>占地</w:t>
            </w:r>
            <w:r>
              <w:rPr>
                <w:rFonts w:hint="default" w:ascii="Times New Roman" w:hAnsi="Times New Roman" w:eastAsia="宋体" w:cs="Times New Roman"/>
                <w:color w:val="000000" w:themeColor="text1"/>
                <w:spacing w:val="-22"/>
                <w:sz w:val="21"/>
                <w:szCs w:val="21"/>
                <w:lang w:val="en-US" w:eastAsia="zh-CN"/>
                <w14:textFill>
                  <w14:solidFill>
                    <w14:schemeClr w14:val="tx1"/>
                  </w14:solidFill>
                </w14:textFill>
              </w:rPr>
              <w:t xml:space="preserve"> </w:t>
            </w:r>
            <w:r>
              <w:rPr>
                <w:rFonts w:hint="default" w:ascii="Times New Roman" w:hAnsi="Times New Roman" w:eastAsia="宋体" w:cs="Times New Roman"/>
                <w:color w:val="000000" w:themeColor="text1"/>
                <w:spacing w:val="-56"/>
                <w:sz w:val="21"/>
                <w:szCs w:val="21"/>
                <w14:textFill>
                  <w14:solidFill>
                    <w14:schemeClr w14:val="tx1"/>
                  </w14:solidFill>
                </w14:textFill>
              </w:rPr>
              <w:t xml:space="preserve"> </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21.28</w:t>
            </w:r>
            <w:r>
              <w:rPr>
                <w:rFonts w:hint="default" w:ascii="Times New Roman" w:hAnsi="Times New Roman" w:eastAsia="宋体" w:cs="Times New Roman"/>
                <w:color w:val="000000" w:themeColor="text1"/>
                <w:sz w:val="21"/>
                <w:szCs w:val="21"/>
                <w14:textFill>
                  <w14:solidFill>
                    <w14:schemeClr w14:val="tx1"/>
                  </w14:solidFill>
                </w14:textFill>
              </w:rPr>
              <w:t>hm</w:t>
            </w:r>
            <w:r>
              <w:rPr>
                <w:rFonts w:hint="default" w:ascii="Times New Roman" w:hAnsi="Times New Roman" w:eastAsia="宋体" w:cs="Times New Roman"/>
                <w:color w:val="000000" w:themeColor="text1"/>
                <w:position w:val="11"/>
                <w:sz w:val="11"/>
                <w:szCs w:val="11"/>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w:t>
            </w:r>
          </w:p>
        </w:tc>
      </w:tr>
      <w:tr>
        <w:tblPrEx>
          <w:tblCellMar>
            <w:top w:w="0" w:type="dxa"/>
            <w:left w:w="0" w:type="dxa"/>
            <w:bottom w:w="0" w:type="dxa"/>
            <w:right w:w="0" w:type="dxa"/>
          </w:tblCellMar>
        </w:tblPrEx>
        <w:trPr>
          <w:trHeight w:val="402" w:hRule="exact"/>
        </w:trPr>
        <w:tc>
          <w:tcPr>
            <w:tcW w:w="1490" w:type="dxa"/>
            <w:tcBorders>
              <w:top w:val="single" w:color="000000" w:sz="4" w:space="0"/>
              <w:left w:val="single" w:color="000000" w:sz="4" w:space="0"/>
              <w:bottom w:val="single" w:color="000000" w:sz="4" w:space="0"/>
              <w:right w:val="single" w:color="000000" w:sz="4" w:space="0"/>
            </w:tcBorders>
            <w:vAlign w:val="center"/>
          </w:tcPr>
          <w:p>
            <w:pPr>
              <w:pStyle w:val="18"/>
              <w:spacing w:before="56" w:line="240" w:lineRule="auto"/>
              <w:ind w:right="0" w:rightChars="0"/>
              <w:jc w:val="center"/>
              <w:rPr>
                <w:rFonts w:hint="default" w:ascii="Times New Roman" w:hAnsi="Times New Roman" w:eastAsia="宋体" w:cs="Times New Roman"/>
                <w:color w:val="000000" w:themeColor="text1"/>
                <w:sz w:val="21"/>
                <w:szCs w:val="21"/>
                <w:lang w:val="en-US" w:eastAsia="en-US"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施工期</w:t>
            </w:r>
          </w:p>
        </w:tc>
        <w:tc>
          <w:tcPr>
            <w:tcW w:w="3582" w:type="dxa"/>
            <w:tcBorders>
              <w:top w:val="single" w:color="000000" w:sz="4" w:space="0"/>
              <w:left w:val="single" w:color="000000" w:sz="4" w:space="0"/>
              <w:bottom w:val="single" w:color="000000" w:sz="4" w:space="0"/>
              <w:right w:val="single" w:color="000000" w:sz="4" w:space="0"/>
            </w:tcBorders>
            <w:vAlign w:val="center"/>
          </w:tcPr>
          <w:p>
            <w:pPr>
              <w:pStyle w:val="18"/>
              <w:spacing w:before="56" w:line="240" w:lineRule="auto"/>
              <w:ind w:right="0" w:rightChars="0"/>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36</w:t>
            </w:r>
            <w:r>
              <w:rPr>
                <w:rFonts w:hint="default" w:ascii="Times New Roman" w:hAnsi="Times New Roman" w:eastAsia="宋体" w:cs="Times New Roman"/>
                <w:color w:val="000000" w:themeColor="text1"/>
                <w:spacing w:val="-52"/>
                <w:sz w:val="21"/>
                <w:szCs w:val="21"/>
                <w14:textFill>
                  <w14:solidFill>
                    <w14:schemeClr w14:val="tx1"/>
                  </w14:solidFill>
                </w14:textFill>
              </w:rPr>
              <w:t xml:space="preserve"> </w:t>
            </w:r>
            <w:r>
              <w:rPr>
                <w:rFonts w:hint="default" w:ascii="Times New Roman" w:hAnsi="Times New Roman" w:eastAsia="宋体" w:cs="Times New Roman"/>
                <w:color w:val="000000" w:themeColor="text1"/>
                <w:sz w:val="21"/>
                <w:szCs w:val="21"/>
                <w14:textFill>
                  <w14:solidFill>
                    <w14:schemeClr w14:val="tx1"/>
                  </w14:solidFill>
                </w14:textFill>
              </w:rPr>
              <w:t>个月</w:t>
            </w:r>
          </w:p>
        </w:tc>
        <w:tc>
          <w:tcPr>
            <w:tcW w:w="3457" w:type="dxa"/>
            <w:tcBorders>
              <w:top w:val="single" w:color="000000" w:sz="4" w:space="0"/>
              <w:left w:val="single" w:color="000000" w:sz="4" w:space="0"/>
              <w:bottom w:val="single" w:color="000000" w:sz="4" w:space="0"/>
              <w:right w:val="single" w:color="000000" w:sz="4" w:space="0"/>
            </w:tcBorders>
            <w:vAlign w:val="center"/>
          </w:tcPr>
          <w:p>
            <w:pPr>
              <w:pStyle w:val="18"/>
              <w:spacing w:before="56" w:line="240" w:lineRule="auto"/>
              <w:ind w:right="0" w:rightChars="0"/>
              <w:jc w:val="center"/>
              <w:rPr>
                <w:rFonts w:hint="default" w:ascii="Times New Roman" w:hAnsi="Times New Roman" w:eastAsia="宋体" w:cs="Times New Roman"/>
                <w:color w:val="000000" w:themeColor="text1"/>
                <w:sz w:val="21"/>
                <w:szCs w:val="21"/>
                <w:lang w:val="en-US" w:eastAsia="en-US"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36</w:t>
            </w:r>
            <w:r>
              <w:rPr>
                <w:rFonts w:hint="default" w:ascii="Times New Roman" w:hAnsi="Times New Roman" w:eastAsia="宋体" w:cs="Times New Roman"/>
                <w:color w:val="000000" w:themeColor="text1"/>
                <w:spacing w:val="-52"/>
                <w:sz w:val="21"/>
                <w:szCs w:val="21"/>
                <w14:textFill>
                  <w14:solidFill>
                    <w14:schemeClr w14:val="tx1"/>
                  </w14:solidFill>
                </w14:textFill>
              </w:rPr>
              <w:t xml:space="preserve"> </w:t>
            </w:r>
            <w:r>
              <w:rPr>
                <w:rFonts w:hint="default" w:ascii="Times New Roman" w:hAnsi="Times New Roman" w:eastAsia="宋体" w:cs="Times New Roman"/>
                <w:color w:val="000000" w:themeColor="text1"/>
                <w:sz w:val="21"/>
                <w:szCs w:val="21"/>
                <w14:textFill>
                  <w14:solidFill>
                    <w14:schemeClr w14:val="tx1"/>
                  </w14:solidFill>
                </w14:textFill>
              </w:rPr>
              <w:t>个月</w:t>
            </w:r>
          </w:p>
        </w:tc>
      </w:tr>
      <w:tr>
        <w:tblPrEx>
          <w:tblCellMar>
            <w:top w:w="0" w:type="dxa"/>
            <w:left w:w="0" w:type="dxa"/>
            <w:bottom w:w="0" w:type="dxa"/>
            <w:right w:w="0" w:type="dxa"/>
          </w:tblCellMar>
        </w:tblPrEx>
        <w:trPr>
          <w:trHeight w:val="477" w:hRule="exact"/>
        </w:trPr>
        <w:tc>
          <w:tcPr>
            <w:tcW w:w="1490" w:type="dxa"/>
            <w:tcBorders>
              <w:top w:val="single" w:color="000000" w:sz="4" w:space="0"/>
              <w:left w:val="single" w:color="000000" w:sz="4" w:space="0"/>
              <w:bottom w:val="single" w:color="000000" w:sz="4" w:space="0"/>
              <w:right w:val="single" w:color="000000" w:sz="4" w:space="0"/>
            </w:tcBorders>
            <w:vAlign w:val="center"/>
          </w:tcPr>
          <w:p>
            <w:pPr>
              <w:pStyle w:val="18"/>
              <w:spacing w:before="56" w:line="240" w:lineRule="auto"/>
              <w:ind w:right="0" w:rightChars="0"/>
              <w:jc w:val="center"/>
              <w:rPr>
                <w:rFonts w:hint="default" w:ascii="Times New Roman" w:hAnsi="Times New Roman" w:eastAsia="宋体" w:cs="Times New Roman"/>
                <w:color w:val="000000" w:themeColor="text1"/>
                <w:sz w:val="21"/>
                <w:szCs w:val="21"/>
                <w:lang w:val="en-US" w:eastAsia="en-US"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环保投资</w:t>
            </w:r>
          </w:p>
        </w:tc>
        <w:tc>
          <w:tcPr>
            <w:tcW w:w="3582" w:type="dxa"/>
            <w:tcBorders>
              <w:top w:val="single" w:color="000000" w:sz="4" w:space="0"/>
              <w:left w:val="single" w:color="000000" w:sz="4" w:space="0"/>
              <w:bottom w:val="single" w:color="000000" w:sz="4" w:space="0"/>
              <w:right w:val="single" w:color="000000" w:sz="4" w:space="0"/>
            </w:tcBorders>
            <w:vAlign w:val="center"/>
          </w:tcPr>
          <w:p>
            <w:pPr>
              <w:pStyle w:val="18"/>
              <w:spacing w:before="56" w:line="240" w:lineRule="auto"/>
              <w:ind w:right="0" w:rightChars="0"/>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1181.16</w:t>
            </w:r>
            <w:r>
              <w:rPr>
                <w:rFonts w:hint="default" w:ascii="Times New Roman" w:hAnsi="Times New Roman" w:eastAsia="宋体" w:cs="Times New Roman"/>
                <w:color w:val="000000" w:themeColor="text1"/>
                <w:sz w:val="21"/>
                <w:szCs w:val="21"/>
                <w14:textFill>
                  <w14:solidFill>
                    <w14:schemeClr w14:val="tx1"/>
                  </w14:solidFill>
                </w14:textFill>
              </w:rPr>
              <w:t>万元</w:t>
            </w:r>
          </w:p>
        </w:tc>
        <w:tc>
          <w:tcPr>
            <w:tcW w:w="3457" w:type="dxa"/>
            <w:tcBorders>
              <w:top w:val="single" w:color="000000" w:sz="4" w:space="0"/>
              <w:left w:val="single" w:color="000000" w:sz="4" w:space="0"/>
              <w:bottom w:val="single" w:color="000000" w:sz="4" w:space="0"/>
              <w:right w:val="single" w:color="000000" w:sz="4" w:space="0"/>
            </w:tcBorders>
            <w:vAlign w:val="center"/>
          </w:tcPr>
          <w:p>
            <w:pPr>
              <w:pStyle w:val="18"/>
              <w:spacing w:before="56" w:line="240" w:lineRule="auto"/>
              <w:ind w:right="0" w:rightChars="0"/>
              <w:jc w:val="center"/>
              <w:rPr>
                <w:rFonts w:hint="default" w:ascii="Times New Roman" w:hAnsi="Times New Roman" w:eastAsia="宋体" w:cs="Times New Roman"/>
                <w:color w:val="000000" w:themeColor="text1"/>
                <w:sz w:val="21"/>
                <w:szCs w:val="21"/>
                <w:lang w:val="en-US" w:eastAsia="en-US"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11</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9</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万元</w:t>
            </w:r>
          </w:p>
        </w:tc>
      </w:tr>
      <w:tr>
        <w:tblPrEx>
          <w:tblCellMar>
            <w:top w:w="0" w:type="dxa"/>
            <w:left w:w="0" w:type="dxa"/>
            <w:bottom w:w="0" w:type="dxa"/>
            <w:right w:w="0" w:type="dxa"/>
          </w:tblCellMar>
        </w:tblPrEx>
        <w:trPr>
          <w:trHeight w:val="474" w:hRule="exact"/>
        </w:trPr>
        <w:tc>
          <w:tcPr>
            <w:tcW w:w="1490" w:type="dxa"/>
            <w:tcBorders>
              <w:top w:val="single" w:color="000000" w:sz="4" w:space="0"/>
              <w:left w:val="single" w:color="000000" w:sz="4" w:space="0"/>
              <w:bottom w:val="single" w:color="000000" w:sz="4" w:space="0"/>
              <w:right w:val="single" w:color="000000" w:sz="4" w:space="0"/>
            </w:tcBorders>
            <w:vAlign w:val="center"/>
          </w:tcPr>
          <w:p>
            <w:pPr>
              <w:pStyle w:val="18"/>
              <w:spacing w:before="56" w:line="240" w:lineRule="auto"/>
              <w:ind w:right="0" w:rightChars="0"/>
              <w:jc w:val="center"/>
              <w:rPr>
                <w:rFonts w:hint="default" w:ascii="Times New Roman" w:hAnsi="Times New Roman" w:eastAsia="宋体" w:cs="Times New Roman"/>
                <w:color w:val="000000" w:themeColor="text1"/>
                <w:sz w:val="21"/>
                <w:szCs w:val="21"/>
                <w:lang w:val="en-US" w:eastAsia="en-US"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总投资</w:t>
            </w:r>
          </w:p>
        </w:tc>
        <w:tc>
          <w:tcPr>
            <w:tcW w:w="3582" w:type="dxa"/>
            <w:tcBorders>
              <w:top w:val="single" w:color="000000" w:sz="4" w:space="0"/>
              <w:left w:val="single" w:color="000000" w:sz="4" w:space="0"/>
              <w:bottom w:val="single" w:color="000000" w:sz="4" w:space="0"/>
              <w:right w:val="single" w:color="000000" w:sz="4" w:space="0"/>
            </w:tcBorders>
            <w:vAlign w:val="center"/>
          </w:tcPr>
          <w:p>
            <w:pPr>
              <w:pStyle w:val="18"/>
              <w:spacing w:before="56" w:line="240" w:lineRule="auto"/>
              <w:ind w:right="0" w:rightChars="0"/>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60399</w:t>
            </w:r>
            <w:r>
              <w:rPr>
                <w:rFonts w:hint="default" w:ascii="Times New Roman" w:hAnsi="Times New Roman" w:eastAsia="宋体" w:cs="Times New Roman"/>
                <w:color w:val="000000" w:themeColor="text1"/>
                <w:sz w:val="21"/>
                <w:szCs w:val="21"/>
                <w14:textFill>
                  <w14:solidFill>
                    <w14:schemeClr w14:val="tx1"/>
                  </w14:solidFill>
                </w14:textFill>
              </w:rPr>
              <w:t>万元</w:t>
            </w:r>
          </w:p>
        </w:tc>
        <w:tc>
          <w:tcPr>
            <w:tcW w:w="3457" w:type="dxa"/>
            <w:tcBorders>
              <w:top w:val="single" w:color="000000" w:sz="4" w:space="0"/>
              <w:left w:val="single" w:color="000000" w:sz="4" w:space="0"/>
              <w:bottom w:val="single" w:color="000000" w:sz="4" w:space="0"/>
              <w:right w:val="single" w:color="000000" w:sz="4" w:space="0"/>
            </w:tcBorders>
            <w:vAlign w:val="center"/>
          </w:tcPr>
          <w:p>
            <w:pPr>
              <w:pStyle w:val="18"/>
              <w:spacing w:before="56" w:line="240" w:lineRule="auto"/>
              <w:ind w:right="0" w:rightChars="0"/>
              <w:jc w:val="center"/>
              <w:rPr>
                <w:rFonts w:hint="default" w:ascii="Times New Roman" w:hAnsi="Times New Roman" w:eastAsia="宋体" w:cs="Times New Roman"/>
                <w:color w:val="000000" w:themeColor="text1"/>
                <w:sz w:val="21"/>
                <w:szCs w:val="21"/>
                <w:lang w:val="en-US" w:eastAsia="en-US"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6</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399</w:t>
            </w:r>
            <w:r>
              <w:rPr>
                <w:rFonts w:hint="default" w:ascii="Times New Roman" w:hAnsi="Times New Roman" w:eastAsia="宋体" w:cs="Times New Roman"/>
                <w:color w:val="000000" w:themeColor="text1"/>
                <w:sz w:val="21"/>
                <w:szCs w:val="21"/>
                <w14:textFill>
                  <w14:solidFill>
                    <w14:schemeClr w14:val="tx1"/>
                  </w14:solidFill>
                </w14:textFill>
              </w:rPr>
              <w:t>万元</w:t>
            </w:r>
          </w:p>
        </w:tc>
      </w:tr>
    </w:tbl>
    <w:p>
      <w:pPr>
        <w:spacing w:before="3" w:line="240" w:lineRule="auto"/>
        <w:rPr>
          <w:rFonts w:ascii="Times New Roman" w:hAnsi="Times New Roman" w:eastAsia="Times New Roman" w:cs="Times New Roman"/>
          <w:color w:val="000000" w:themeColor="text1"/>
          <w:sz w:val="17"/>
          <w:szCs w:val="17"/>
          <w14:textFill>
            <w14:solidFill>
              <w14:schemeClr w14:val="tx1"/>
            </w14:solidFill>
          </w14:textFill>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outlineLvl w:val="2"/>
        <w:rPr>
          <w:rFonts w:hint="eastAsia" w:ascii="Times New Roman" w:hAnsi="Times New Roman" w:eastAsia="宋体" w:cs="Times New Roman"/>
          <w:b/>
          <w:bCs/>
          <w:sz w:val="28"/>
          <w:szCs w:val="28"/>
          <w:lang w:val="en-US" w:eastAsia="zh-CN"/>
        </w:rPr>
      </w:pPr>
      <w:r>
        <w:rPr>
          <w:rFonts w:hint="eastAsia" w:ascii="Times New Roman" w:hAnsi="Times New Roman" w:eastAsia="宋体" w:cs="Times New Roman"/>
          <w:b/>
          <w:bCs/>
          <w:sz w:val="28"/>
          <w:szCs w:val="28"/>
          <w:lang w:val="en-US" w:eastAsia="zh-CN"/>
        </w:rPr>
        <w:t>3.4.</w:t>
      </w:r>
      <w:r>
        <w:rPr>
          <w:rFonts w:hint="eastAsia" w:ascii="Times New Roman" w:hAnsi="Times New Roman" w:cs="Times New Roman"/>
          <w:b/>
          <w:bCs/>
          <w:sz w:val="28"/>
          <w:szCs w:val="28"/>
          <w:lang w:val="en-US" w:eastAsia="zh-CN"/>
        </w:rPr>
        <w:t>2</w:t>
      </w:r>
      <w:r>
        <w:rPr>
          <w:rFonts w:hint="eastAsia" w:ascii="Times New Roman" w:hAnsi="Times New Roman" w:eastAsia="宋体" w:cs="Times New Roman"/>
          <w:b/>
          <w:bCs/>
          <w:sz w:val="28"/>
          <w:szCs w:val="28"/>
          <w:lang w:val="en-US" w:eastAsia="zh-CN"/>
        </w:rPr>
        <w:t xml:space="preserve"> 项目环评变化情况</w:t>
      </w:r>
    </w:p>
    <w:p>
      <w:pPr>
        <w:pStyle w:val="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cs="Times New Roman"/>
          <w:b w:val="0"/>
          <w:bCs w:val="0"/>
          <w:color w:val="FF0000"/>
          <w:sz w:val="24"/>
          <w:szCs w:val="24"/>
          <w:lang w:val="en-US" w:eastAsia="zh-CN"/>
        </w:rPr>
      </w:pPr>
      <w:r>
        <w:rPr>
          <w:rFonts w:hint="eastAsia" w:ascii="Times New Roman" w:hAnsi="Times New Roman" w:cs="Times New Roman"/>
          <w:b w:val="0"/>
          <w:bCs w:val="0"/>
          <w:color w:val="FF0000"/>
          <w:sz w:val="24"/>
          <w:szCs w:val="24"/>
          <w:lang w:val="en-US" w:eastAsia="zh-CN"/>
        </w:rPr>
        <w:t>根据工程完工报告、设计工作报告等相关文件，本项目工程主体保持不变，但是在施工过程中因地形、地质条件变化以及跨行业要求，因此在施工过程中会出现细微的调整，但对主体工程的影响不大。工程变动内容有：</w:t>
      </w:r>
    </w:p>
    <w:p>
      <w:pPr>
        <w:pStyle w:val="7"/>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outlineLvl w:val="3"/>
        <w:rPr>
          <w:rFonts w:hint="default" w:ascii="Times New Roman" w:hAnsi="Times New Roman" w:cs="Times New Roman"/>
          <w:b w:val="0"/>
          <w:bCs w:val="0"/>
          <w:color w:val="FF0000"/>
          <w:sz w:val="24"/>
          <w:szCs w:val="24"/>
          <w:lang w:val="en-US" w:eastAsia="zh-CN"/>
        </w:rPr>
      </w:pPr>
      <w:r>
        <w:rPr>
          <w:rFonts w:hint="eastAsia" w:ascii="Times New Roman" w:hAnsi="Times New Roman" w:cs="Times New Roman"/>
          <w:b w:val="0"/>
          <w:bCs w:val="0"/>
          <w:color w:val="FF0000"/>
          <w:sz w:val="24"/>
          <w:szCs w:val="24"/>
          <w:lang w:val="en-US" w:eastAsia="zh-CN"/>
        </w:rPr>
        <w:t>3.4.2.1</w:t>
      </w:r>
      <w:r>
        <w:rPr>
          <w:rFonts w:hint="eastAsia" w:ascii="Times New Roman" w:hAnsi="Times New Roman" w:cs="Times New Roman"/>
          <w:b/>
          <w:bCs/>
          <w:color w:val="FF0000"/>
          <w:sz w:val="24"/>
          <w:szCs w:val="24"/>
          <w:lang w:val="en-US" w:eastAsia="zh-CN"/>
        </w:rPr>
        <w:t xml:space="preserve"> C1标段设计变更情况</w:t>
      </w:r>
    </w:p>
    <w:p>
      <w:pPr>
        <w:keepNext w:val="0"/>
        <w:keepLines w:val="0"/>
        <w:pageBreakBefore w:val="0"/>
        <w:widowControl w:val="0"/>
        <w:numPr>
          <w:ilvl w:val="0"/>
          <w:numId w:val="2"/>
        </w:numPr>
        <w:kinsoku/>
        <w:wordWrap/>
        <w:overflowPunct/>
        <w:topLinePunct w:val="0"/>
        <w:autoSpaceDE/>
        <w:autoSpaceDN/>
        <w:bidi w:val="0"/>
        <w:adjustRightInd/>
        <w:snapToGrid w:val="0"/>
        <w:spacing w:line="360" w:lineRule="auto"/>
        <w:ind w:firstLine="480" w:firstLineChars="200"/>
        <w:textAlignment w:val="auto"/>
        <w:rPr>
          <w:rFonts w:hint="eastAsia" w:ascii="宋体" w:hAnsi="宋体"/>
          <w:color w:val="FF0000"/>
          <w:sz w:val="24"/>
          <w:szCs w:val="24"/>
        </w:rPr>
      </w:pPr>
      <w:r>
        <w:rPr>
          <w:rFonts w:hint="eastAsia" w:ascii="宋体" w:hAnsi="宋体"/>
          <w:color w:val="FF0000"/>
          <w:sz w:val="24"/>
          <w:szCs w:val="24"/>
        </w:rPr>
        <w:t>堤防工程</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宋体" w:hAnsi="宋体"/>
          <w:color w:val="FF0000"/>
          <w:sz w:val="24"/>
          <w:szCs w:val="24"/>
        </w:rPr>
      </w:pPr>
      <w:r>
        <w:rPr>
          <w:rFonts w:hint="eastAsia" w:ascii="宋体" w:hAnsi="宋体"/>
          <w:color w:val="FF0000"/>
          <w:sz w:val="24"/>
          <w:szCs w:val="24"/>
        </w:rPr>
        <w:t>　　1、根据莆田市人民政府专题会议纪要〔2015〕2号《关于研究木兰溪城区段景观及下磨溪河道治理工程有关问题的纪要》精神，要求木兰溪左岸从木兰陂至涵坝水闸堤顶路按照绿道标准进行设计，为避免重复建设，木兰溪下游三期荔涵段左岸堤顶沥青路面面层、路沿石、堤顶绿化和红绒球种植等尚未实施项目工程量取消，留待景观工程一并实施。以上变更详设计更改通知单“水字-08号”。</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color w:val="FF0000"/>
          <w:sz w:val="24"/>
          <w:szCs w:val="24"/>
        </w:rPr>
      </w:pPr>
      <w:r>
        <w:rPr>
          <w:rFonts w:hint="eastAsia"/>
          <w:color w:val="FF0000"/>
          <w:sz w:val="24"/>
          <w:szCs w:val="24"/>
        </w:rPr>
        <w:t>二</w:t>
      </w:r>
      <w:r>
        <w:rPr>
          <w:color w:val="FF0000"/>
          <w:sz w:val="24"/>
          <w:szCs w:val="24"/>
        </w:rPr>
        <w:t>、</w:t>
      </w:r>
      <w:r>
        <w:rPr>
          <w:rFonts w:hint="eastAsia"/>
          <w:color w:val="FF0000"/>
          <w:sz w:val="24"/>
          <w:szCs w:val="24"/>
        </w:rPr>
        <w:t>江边水</w:t>
      </w:r>
      <w:r>
        <w:rPr>
          <w:color w:val="FF0000"/>
          <w:sz w:val="24"/>
          <w:szCs w:val="24"/>
        </w:rPr>
        <w:t>闸</w:t>
      </w:r>
      <w:r>
        <w:rPr>
          <w:rFonts w:hint="eastAsia"/>
          <w:color w:val="FF0000"/>
          <w:sz w:val="24"/>
          <w:szCs w:val="24"/>
        </w:rPr>
        <w:t>工程</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left"/>
        <w:textAlignment w:val="auto"/>
        <w:rPr>
          <w:rFonts w:hint="eastAsia" w:ascii="宋体" w:hAnsi="宋体"/>
          <w:color w:val="FF0000"/>
          <w:sz w:val="24"/>
          <w:szCs w:val="24"/>
        </w:rPr>
      </w:pPr>
      <w:r>
        <w:rPr>
          <w:color w:val="FF0000"/>
          <w:sz w:val="24"/>
          <w:szCs w:val="24"/>
        </w:rPr>
        <w:t>１、2010年9月，莆田市木兰溪防洪工程建设管理处以“莆木兰建[2010]157号，《关于调整三期荔涵段防洪工程中涵闸闸门启闭设备选型的函》”致函我院，要求将三期荔涵段工程沿线原设计采用卷扬机启闭的水、涵闸均按照螺杆机的启闭方式进行修改。据此，我院在充分分析沿线水闸、排涝闸运行工况的基础上，编制了《木兰溪下游三期荔涵段防洪工程排涝闸启闭设备选型变更设计报告》，并对螺杆机进行了相应的施工图设计。</w:t>
      </w:r>
      <w:r>
        <w:rPr>
          <w:rFonts w:hint="eastAsia" w:ascii="宋体" w:hAnsi="宋体"/>
          <w:color w:val="FF0000"/>
          <w:sz w:val="24"/>
          <w:szCs w:val="24"/>
        </w:rPr>
        <w:t>详见设计更改图</w:t>
      </w:r>
      <w:r>
        <w:rPr>
          <w:rFonts w:ascii="宋体" w:hAnsi="宋体"/>
          <w:color w:val="FF0000"/>
          <w:sz w:val="24"/>
          <w:szCs w:val="24"/>
        </w:rPr>
        <w:t>MLXLH-S520-418-</w:t>
      </w:r>
      <w:r>
        <w:rPr>
          <w:rFonts w:hint="eastAsia" w:ascii="宋体" w:hAnsi="宋体"/>
          <w:color w:val="FF0000"/>
          <w:sz w:val="24"/>
          <w:szCs w:val="24"/>
        </w:rPr>
        <w:t>2、</w:t>
      </w:r>
      <w:r>
        <w:rPr>
          <w:rFonts w:ascii="宋体" w:hAnsi="宋体"/>
          <w:color w:val="FF0000"/>
          <w:sz w:val="24"/>
          <w:szCs w:val="24"/>
        </w:rPr>
        <w:t>MLXLH-S520-417-</w:t>
      </w:r>
      <w:r>
        <w:rPr>
          <w:rFonts w:hint="eastAsia" w:ascii="宋体" w:hAnsi="宋体"/>
          <w:color w:val="FF0000"/>
          <w:sz w:val="24"/>
          <w:szCs w:val="24"/>
        </w:rPr>
        <w:t>2、</w:t>
      </w:r>
      <w:r>
        <w:rPr>
          <w:rFonts w:ascii="宋体" w:hAnsi="宋体"/>
          <w:color w:val="FF0000"/>
          <w:sz w:val="24"/>
          <w:szCs w:val="24"/>
        </w:rPr>
        <w:t>MLXLH-S623-201-</w:t>
      </w:r>
      <w:r>
        <w:rPr>
          <w:rFonts w:hint="eastAsia" w:ascii="宋体" w:hAnsi="宋体"/>
          <w:color w:val="FF0000"/>
          <w:sz w:val="24"/>
          <w:szCs w:val="24"/>
        </w:rPr>
        <w:t>2。</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color w:val="FF0000"/>
          <w:sz w:val="24"/>
          <w:szCs w:val="24"/>
        </w:rPr>
      </w:pPr>
      <w:r>
        <w:rPr>
          <w:rFonts w:hint="eastAsia" w:ascii="宋体" w:hAnsi="宋体"/>
          <w:color w:val="FF0000"/>
          <w:sz w:val="24"/>
          <w:szCs w:val="24"/>
        </w:rPr>
        <w:t>2、为满足江边排涝闸闸墩与土堤结合部渗流稳定定要求，在结合部渗流口处增设反滤排水结构，详见设计更改通知单“水字第001号”。</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color w:val="FF0000"/>
          <w:sz w:val="24"/>
          <w:szCs w:val="24"/>
        </w:rPr>
      </w:pPr>
      <w:r>
        <w:rPr>
          <w:rFonts w:hint="eastAsia" w:ascii="宋体" w:hAnsi="宋体"/>
          <w:color w:val="FF0000"/>
          <w:sz w:val="24"/>
          <w:szCs w:val="24"/>
        </w:rPr>
        <w:t>3、为提高基础承载力，江边排涝闸箱涵φ600mmC25砼冲钻孔混凝土灌注桩改为Φ800mmC25砼冲钻孔混凝土灌注桩，详见设计更改图</w:t>
      </w:r>
      <w:r>
        <w:rPr>
          <w:rFonts w:ascii="宋体" w:hAnsi="宋体"/>
          <w:color w:val="FF0000"/>
          <w:sz w:val="24"/>
          <w:szCs w:val="24"/>
        </w:rPr>
        <w:t>MLXLH-S730-XH301-2~MLXLH-S730-XH310-2</w:t>
      </w:r>
      <w:r>
        <w:rPr>
          <w:rFonts w:hint="eastAsia" w:ascii="宋体" w:hAnsi="宋体"/>
          <w:color w:val="FF0000"/>
          <w:sz w:val="24"/>
          <w:szCs w:val="24"/>
        </w:rPr>
        <w:t>。</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color w:val="FF0000"/>
          <w:sz w:val="24"/>
          <w:szCs w:val="24"/>
        </w:rPr>
      </w:pPr>
      <w:r>
        <w:rPr>
          <w:rFonts w:hint="eastAsia" w:ascii="宋体" w:hAnsi="宋体"/>
          <w:color w:val="FF0000"/>
          <w:sz w:val="24"/>
          <w:szCs w:val="24"/>
        </w:rPr>
        <w:t>4、江边排涝闸箱涵顶新增交通桥人行道及栏杆，详见设计图MLXLH-S521-01。</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color w:val="FF0000"/>
          <w:sz w:val="24"/>
          <w:szCs w:val="24"/>
        </w:rPr>
      </w:pPr>
      <w:r>
        <w:rPr>
          <w:rFonts w:hint="eastAsia" w:ascii="宋体" w:hAnsi="宋体"/>
          <w:color w:val="FF0000"/>
          <w:sz w:val="24"/>
          <w:szCs w:val="24"/>
        </w:rPr>
        <w:t>5、江边排涝闸箱涵兼作为堤后交通路的桥梁，新增铺装层及搭板，详见设计图MLXLH-S730-XH001-005。</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color w:val="FF0000"/>
          <w:sz w:val="24"/>
          <w:szCs w:val="24"/>
        </w:rPr>
      </w:pPr>
      <w:r>
        <w:rPr>
          <w:rFonts w:hint="eastAsia" w:ascii="宋体" w:hAnsi="宋体"/>
          <w:color w:val="FF0000"/>
          <w:sz w:val="24"/>
          <w:szCs w:val="24"/>
        </w:rPr>
        <w:t>6、江边水闸箱涵两侧锁口增加M7.5浆砌块石侧墙。</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color w:val="FF0000"/>
          <w:sz w:val="24"/>
          <w:szCs w:val="24"/>
        </w:rPr>
      </w:pPr>
      <w:r>
        <w:rPr>
          <w:rFonts w:hint="eastAsia" w:ascii="宋体" w:hAnsi="宋体"/>
          <w:color w:val="FF0000"/>
          <w:sz w:val="24"/>
          <w:szCs w:val="24"/>
        </w:rPr>
        <w:t>三、滩地及河道整治工程</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color w:val="FF0000"/>
          <w:sz w:val="24"/>
          <w:szCs w:val="24"/>
        </w:rPr>
      </w:pPr>
      <w:r>
        <w:rPr>
          <w:rFonts w:hint="eastAsia" w:ascii="宋体" w:hAnsi="宋体"/>
          <w:color w:val="FF0000"/>
          <w:sz w:val="24"/>
          <w:szCs w:val="24"/>
        </w:rPr>
        <w:t>1、滩地平整及防护桩号CY0+831.21～CY0+963.73段原设计为全断面干砌块石护滩，后因滩地面设计高程▽6.0m，为避免施工过程海水涨潮高水会浸泡施工部位，影响施工质量及为加快施工进度。CY0+831.21~CY0+963.73调整为C25砼护滩。底层片石基础30cm，上部浇筑20cm厚 C25混凝土，在砼浇筑过程中安放φ50mmPVC排水管，间距为3m。</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color w:val="FF0000"/>
          <w:sz w:val="24"/>
          <w:szCs w:val="24"/>
        </w:rPr>
      </w:pPr>
      <w:r>
        <w:rPr>
          <w:rFonts w:hint="eastAsia" w:ascii="宋体" w:hAnsi="宋体"/>
          <w:color w:val="FF0000"/>
          <w:sz w:val="24"/>
          <w:szCs w:val="24"/>
        </w:rPr>
        <w:t>四、城港桥下河道防护工程</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color w:val="FF0000"/>
          <w:sz w:val="24"/>
          <w:szCs w:val="24"/>
        </w:rPr>
      </w:pPr>
      <w:r>
        <w:rPr>
          <w:rFonts w:hint="eastAsia" w:ascii="宋体" w:hAnsi="宋体"/>
          <w:color w:val="FF0000"/>
          <w:sz w:val="24"/>
          <w:szCs w:val="24"/>
        </w:rPr>
        <w:t>1、桩号左C2＋180～C2＋220段、右C2＋220～C2＋260段护滩原为块石护滩，为避免施工过程海水涨潮高水会浸泡施工部位，影响施工质量及加快施工进度，左右岸护滩调整为C20砼护滩，底层碎石垫层20cm，上部浇筑20cm厚 C20混凝土，在砼浇筑过程中安放φ50mmPVC排水管，间距3m。</w:t>
      </w:r>
    </w:p>
    <w:p>
      <w:pPr>
        <w:pStyle w:val="7"/>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outlineLvl w:val="3"/>
        <w:rPr>
          <w:rFonts w:hint="default" w:ascii="Times New Roman" w:hAnsi="Times New Roman" w:cs="Times New Roman"/>
          <w:b w:val="0"/>
          <w:bCs w:val="0"/>
          <w:color w:val="FF0000"/>
          <w:sz w:val="24"/>
          <w:szCs w:val="24"/>
          <w:lang w:val="en-US" w:eastAsia="zh-CN"/>
        </w:rPr>
      </w:pPr>
      <w:r>
        <w:rPr>
          <w:rFonts w:hint="eastAsia" w:ascii="Times New Roman" w:hAnsi="Times New Roman" w:cs="Times New Roman"/>
          <w:b w:val="0"/>
          <w:bCs w:val="0"/>
          <w:color w:val="FF0000"/>
          <w:sz w:val="24"/>
          <w:szCs w:val="24"/>
          <w:lang w:val="en-US" w:eastAsia="zh-CN"/>
        </w:rPr>
        <w:t>3.4.2.2 C2标段设计变更情况</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color w:val="FF0000"/>
          <w:sz w:val="24"/>
          <w:szCs w:val="24"/>
        </w:rPr>
      </w:pPr>
      <w:r>
        <w:rPr>
          <w:rFonts w:hint="eastAsia" w:ascii="宋体" w:hAnsi="宋体"/>
          <w:color w:val="FF0000"/>
          <w:sz w:val="24"/>
          <w:szCs w:val="24"/>
          <w:lang w:eastAsia="zh-CN"/>
        </w:rPr>
        <w:t>一、</w:t>
      </w:r>
      <w:r>
        <w:rPr>
          <w:rFonts w:hint="eastAsia" w:ascii="宋体" w:hAnsi="宋体"/>
          <w:color w:val="FF0000"/>
          <w:sz w:val="24"/>
          <w:szCs w:val="24"/>
        </w:rPr>
        <w:t>堤防工程</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color w:val="FF0000"/>
          <w:sz w:val="24"/>
          <w:szCs w:val="24"/>
        </w:rPr>
      </w:pPr>
      <w:r>
        <w:rPr>
          <w:rFonts w:hint="eastAsia" w:ascii="宋体" w:hAnsi="宋体"/>
          <w:color w:val="FF0000"/>
          <w:sz w:val="24"/>
          <w:szCs w:val="24"/>
        </w:rPr>
        <w:t>1、根据莆田市人民政府专题会议纪要〔2015〕2号《关于研究木兰溪城区段景观及下磨溪河道治理工程有关问题的纪要》精神，要求木兰溪左岸从木兰陂至涵坝水闸堤顶路按照绿道标准进行设计，为避免重复建设，木兰溪下游三期荔涵段左岸堤顶沥青路面面层、路沿石、堤顶绿化和红绒球种植等尚未实施项目工程量取消，留待景观工程一并实施。以上变更详设计更改通知单“水字-08号”。</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color w:val="FF0000"/>
          <w:sz w:val="24"/>
          <w:szCs w:val="24"/>
        </w:rPr>
      </w:pPr>
      <w:r>
        <w:rPr>
          <w:rFonts w:hint="eastAsia" w:ascii="宋体" w:hAnsi="宋体"/>
          <w:color w:val="FF0000"/>
          <w:sz w:val="24"/>
          <w:szCs w:val="24"/>
        </w:rPr>
        <w:t>二、西洙排涝闸工程</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color w:val="FF0000"/>
          <w:sz w:val="24"/>
          <w:szCs w:val="24"/>
        </w:rPr>
      </w:pPr>
      <w:r>
        <w:rPr>
          <w:rFonts w:hint="eastAsia" w:ascii="宋体" w:hAnsi="宋体"/>
          <w:color w:val="FF0000"/>
          <w:sz w:val="24"/>
          <w:szCs w:val="24"/>
        </w:rPr>
        <w:t>１、2010年9月，莆田市木兰溪防洪工程建设管理处以“莆木兰建[2010]157号，《关于调整三期荔涵段防洪工程中涵闸闸门启闭设备选型的函》”致函我院，要求将三期荔涵段工程沿线原设计采用卷扬机启闭的水、涵闸均按照螺杆机的启闭方式进行修改。据此，我院在充分分析沿线水闸、排涝闸运行工况的基础上，编制了《木兰溪下游三期荔涵段防洪工程排涝闸启闭设备选型变更设计报告》，并对螺杆机进行了相应的施工图设计。详见设计更改图MLXLH-S520-418-2、MLXLH-S520-417-2、MLXLH-S623-201-2。</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color w:val="FF0000"/>
          <w:sz w:val="24"/>
          <w:szCs w:val="24"/>
        </w:rPr>
      </w:pPr>
      <w:r>
        <w:rPr>
          <w:rFonts w:hint="eastAsia" w:ascii="宋体" w:hAnsi="宋体"/>
          <w:color w:val="FF0000"/>
          <w:sz w:val="24"/>
          <w:szCs w:val="24"/>
        </w:rPr>
        <w:t>为满足排涝闸闸墩与土堤结合部渗流稳定定要求，在结合部渗流口处增设反滤排水结构，详见设计更改通知单“水字第001号”。</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color w:val="FF0000"/>
          <w:sz w:val="24"/>
          <w:szCs w:val="24"/>
        </w:rPr>
      </w:pPr>
      <w:r>
        <w:rPr>
          <w:rFonts w:hint="eastAsia" w:ascii="宋体" w:hAnsi="宋体"/>
          <w:color w:val="FF0000"/>
          <w:sz w:val="24"/>
          <w:szCs w:val="24"/>
        </w:rPr>
        <w:t>3、为提高基础承载力，排涝闸箱涵φ600mmC25砼冲钻孔混凝土灌注桩改为Φ800mmC25砼冲钻孔混凝土灌注桩，详见设计更改图MLXLH-S730-XH301-2~MLXLH-S730-XH310-2。</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color w:val="FF0000"/>
          <w:sz w:val="24"/>
          <w:szCs w:val="24"/>
        </w:rPr>
      </w:pPr>
      <w:r>
        <w:rPr>
          <w:rFonts w:hint="eastAsia" w:ascii="宋体" w:hAnsi="宋体"/>
          <w:color w:val="FF0000"/>
          <w:sz w:val="24"/>
          <w:szCs w:val="24"/>
        </w:rPr>
        <w:t>4、排涝闸箱涵顶新增交通桥人行道及栏杆，详见设计图MLXLH-S521-01。</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color w:val="FF0000"/>
          <w:sz w:val="24"/>
          <w:szCs w:val="24"/>
        </w:rPr>
      </w:pPr>
      <w:r>
        <w:rPr>
          <w:rFonts w:hint="eastAsia" w:ascii="宋体" w:hAnsi="宋体"/>
          <w:color w:val="FF0000"/>
          <w:sz w:val="24"/>
          <w:szCs w:val="24"/>
        </w:rPr>
        <w:t>5、排涝闸箱涵兼作为堤后交通路的桥梁，新增铺装层及搭板，详见设计图MLXLH-S730-XH001-005。</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color w:val="FF0000"/>
          <w:sz w:val="24"/>
          <w:szCs w:val="24"/>
        </w:rPr>
      </w:pPr>
      <w:r>
        <w:rPr>
          <w:rFonts w:hint="eastAsia" w:ascii="宋体" w:hAnsi="宋体"/>
          <w:color w:val="FF0000"/>
          <w:sz w:val="24"/>
          <w:szCs w:val="24"/>
        </w:rPr>
        <w:t>6、水闸箱涵两侧锁口增加M7.5浆砌块石侧墙，堤后填土至箱涵顶板处增设路缘石，以上变更详设计更改通知单“水字-06号”。</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color w:val="FF0000"/>
          <w:sz w:val="24"/>
          <w:szCs w:val="24"/>
        </w:rPr>
      </w:pPr>
      <w:r>
        <w:rPr>
          <w:rFonts w:hint="eastAsia" w:ascii="宋体" w:hAnsi="宋体"/>
          <w:color w:val="FF0000"/>
          <w:sz w:val="24"/>
          <w:szCs w:val="24"/>
        </w:rPr>
        <w:t>三、涵坝水闸工程</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color w:val="FF0000"/>
          <w:sz w:val="24"/>
          <w:szCs w:val="24"/>
        </w:rPr>
      </w:pPr>
      <w:bookmarkStart w:id="49" w:name="_Toc476563744"/>
      <w:r>
        <w:rPr>
          <w:rFonts w:hint="eastAsia" w:ascii="宋体" w:hAnsi="宋体"/>
          <w:color w:val="FF0000"/>
          <w:sz w:val="24"/>
          <w:szCs w:val="24"/>
        </w:rPr>
        <w:t>１、闸室工作闸门底槛预埋件修改</w:t>
      </w:r>
      <w:bookmarkEnd w:id="49"/>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color w:val="FF0000"/>
          <w:sz w:val="24"/>
          <w:szCs w:val="24"/>
        </w:rPr>
      </w:pPr>
      <w:r>
        <w:rPr>
          <w:rFonts w:hint="eastAsia" w:ascii="宋体" w:hAnsi="宋体"/>
          <w:color w:val="FF0000"/>
          <w:sz w:val="24"/>
          <w:szCs w:val="24"/>
        </w:rPr>
        <w:t>原设计图“MLXLH-S520-111-1、112-1、113-1”中底槛二期砼预留位置为外江侧与金属结构门槽预埋件不对应，为确保闸门与闸室底槛形成可靠水封，对闸室底槛预埋件进行修改，加宽原底槛钢板宽度至990mm，并增加下部锚筋。以上变更详设计更改通知单“水字第04号”。</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color w:val="FF0000"/>
          <w:sz w:val="24"/>
          <w:szCs w:val="24"/>
        </w:rPr>
      </w:pPr>
      <w:bookmarkStart w:id="50" w:name="_Toc476563745"/>
      <w:r>
        <w:rPr>
          <w:rFonts w:hint="eastAsia" w:ascii="宋体" w:hAnsi="宋体"/>
          <w:color w:val="FF0000"/>
          <w:sz w:val="24"/>
          <w:szCs w:val="24"/>
        </w:rPr>
        <w:t>2、闸室工作平面钢闸门上部吊架结构修改</w:t>
      </w:r>
      <w:bookmarkEnd w:id="50"/>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color w:val="FF0000"/>
          <w:sz w:val="24"/>
          <w:szCs w:val="24"/>
        </w:rPr>
      </w:pPr>
      <w:r>
        <w:rPr>
          <w:rFonts w:hint="eastAsia" w:ascii="宋体" w:hAnsi="宋体"/>
          <w:color w:val="FF0000"/>
          <w:sz w:val="24"/>
          <w:szCs w:val="24"/>
        </w:rPr>
        <w:t>为避免闸室工作闸门上部整体式吊架与闸室上部启闭架柱构造梁相冲突，同时为增加闸门吊架整体刚度，原闸门吊架结构采用分段式。</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color w:val="FF0000"/>
          <w:sz w:val="24"/>
          <w:szCs w:val="24"/>
        </w:rPr>
      </w:pPr>
      <w:bookmarkStart w:id="51" w:name="_Toc476563746"/>
      <w:r>
        <w:rPr>
          <w:rFonts w:hint="eastAsia" w:ascii="宋体" w:hAnsi="宋体"/>
          <w:color w:val="FF0000"/>
          <w:sz w:val="24"/>
          <w:szCs w:val="24"/>
        </w:rPr>
        <w:t>3、闸门增加防淤构造、闸门吊耳加固改造</w:t>
      </w:r>
      <w:bookmarkEnd w:id="51"/>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color w:val="FF0000"/>
          <w:sz w:val="24"/>
          <w:szCs w:val="24"/>
        </w:rPr>
      </w:pPr>
      <w:r>
        <w:rPr>
          <w:rFonts w:hint="eastAsia" w:ascii="宋体" w:hAnsi="宋体"/>
          <w:color w:val="FF0000"/>
          <w:sz w:val="24"/>
          <w:szCs w:val="24"/>
        </w:rPr>
        <w:t>为减少淤泥在闸门区格中淤积，设计在闸门主梁腹板上设置滑泥板，在滑泥板与闸门主梁腹板和面板间的空腔用泡沫填充，将淤泥隔绝在外。对涵坝水闸闸门吊耳进行加固、工作门技术改造，涵坝水闸工作门技术改造详图MLXLH-S621-801-2、MLXLH-S621-802-2、MLXLH-S621-803-2、MLXLH-S621-804-2。</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color w:val="FF0000"/>
          <w:sz w:val="24"/>
          <w:szCs w:val="24"/>
        </w:rPr>
      </w:pPr>
      <w:bookmarkStart w:id="52" w:name="_Toc476563747"/>
      <w:r>
        <w:rPr>
          <w:rFonts w:hint="eastAsia" w:ascii="宋体" w:hAnsi="宋体"/>
          <w:color w:val="FF0000"/>
          <w:sz w:val="24"/>
          <w:szCs w:val="24"/>
        </w:rPr>
        <w:t>4、高压进线变更</w:t>
      </w:r>
      <w:bookmarkEnd w:id="52"/>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color w:val="FF0000"/>
          <w:sz w:val="24"/>
          <w:szCs w:val="24"/>
        </w:rPr>
      </w:pPr>
      <w:r>
        <w:rPr>
          <w:rFonts w:hint="eastAsia" w:ascii="宋体" w:hAnsi="宋体"/>
          <w:color w:val="FF0000"/>
          <w:sz w:val="24"/>
          <w:szCs w:val="24"/>
        </w:rPr>
        <w:t>原设计10kV高压进线部分采用户内布置，</w:t>
      </w:r>
      <w:r>
        <w:rPr>
          <w:rFonts w:hint="eastAsia" w:ascii="宋体" w:hAnsi="宋体"/>
          <w:color w:val="FF0000"/>
          <w:sz w:val="24"/>
          <w:szCs w:val="24"/>
          <w:lang w:val="en-GB"/>
        </w:rPr>
        <w:t>装设1面HXGN26-12型10kV高压环网柜</w:t>
      </w:r>
      <w:r>
        <w:rPr>
          <w:rFonts w:hint="eastAsia" w:ascii="宋体" w:hAnsi="宋体"/>
          <w:color w:val="FF0000"/>
          <w:sz w:val="24"/>
          <w:szCs w:val="24"/>
        </w:rPr>
        <w:t>，变压器采用干式变压器，施工阶段业主委托供电部门进行设计变更，采用户外杆上变压器安装方式。</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color w:val="FF0000"/>
          <w:sz w:val="24"/>
          <w:szCs w:val="24"/>
        </w:rPr>
      </w:pPr>
      <w:bookmarkStart w:id="53" w:name="_Toc476563748"/>
      <w:r>
        <w:rPr>
          <w:rFonts w:hint="eastAsia" w:ascii="宋体" w:hAnsi="宋体"/>
          <w:color w:val="FF0000"/>
          <w:sz w:val="24"/>
          <w:szCs w:val="24"/>
        </w:rPr>
        <w:t>5、涵坝水闸启闭房管理房的相关变更</w:t>
      </w:r>
      <w:bookmarkEnd w:id="53"/>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color w:val="FF0000"/>
          <w:sz w:val="24"/>
          <w:szCs w:val="24"/>
        </w:rPr>
      </w:pPr>
      <w:r>
        <w:rPr>
          <w:rFonts w:hint="eastAsia" w:ascii="宋体" w:hAnsi="宋体"/>
          <w:color w:val="FF0000"/>
          <w:sz w:val="24"/>
          <w:szCs w:val="24"/>
        </w:rPr>
        <w:t>、涵坝水闸左岸启闭房、右岸配电房及启闭房原条形基础改为静压预制管桩处理，详设计更改通知单（建字第01号））。</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color w:val="FF0000"/>
          <w:sz w:val="24"/>
          <w:szCs w:val="24"/>
        </w:rPr>
      </w:pPr>
      <w:r>
        <w:rPr>
          <w:rFonts w:hint="eastAsia" w:ascii="宋体" w:hAnsi="宋体"/>
          <w:color w:val="FF0000"/>
          <w:sz w:val="24"/>
          <w:szCs w:val="24"/>
        </w:rPr>
        <w:t>（2）、涵坝水闸管理房桩基部分φ600灌注桩更改为φ800灌注桩，详设计更改图纸MLXLH-HBGL-S820-C02-2。</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color w:val="FF0000"/>
          <w:sz w:val="24"/>
          <w:szCs w:val="24"/>
        </w:rPr>
      </w:pPr>
      <w:r>
        <w:rPr>
          <w:rFonts w:hint="eastAsia" w:ascii="宋体" w:hAnsi="宋体"/>
          <w:color w:val="FF0000"/>
          <w:sz w:val="24"/>
          <w:szCs w:val="24"/>
        </w:rPr>
        <w:t>（3）、涵坝水闸左右岸启闭房及右岸配电房新增通风空调布置，详设计变更图纸PTMLX-S618-01、PTMLX-S618-02。</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color w:val="FF0000"/>
          <w:sz w:val="24"/>
          <w:szCs w:val="24"/>
        </w:rPr>
      </w:pPr>
      <w:r>
        <w:rPr>
          <w:rFonts w:hint="eastAsia" w:ascii="宋体" w:hAnsi="宋体"/>
          <w:color w:val="FF0000"/>
          <w:sz w:val="24"/>
          <w:szCs w:val="24"/>
        </w:rPr>
        <w:t>（4）、涵坝水闸左启闭房、左右启闭房及右岸配电房及西洙水闸外墙面面砖饰原外墙面贴面砖饰面改为涂料饰面，颜色不变，详设计更改通知单（编号：建-01、建字第01号）。</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color w:val="FF0000"/>
          <w:sz w:val="24"/>
          <w:szCs w:val="24"/>
        </w:rPr>
      </w:pPr>
      <w:r>
        <w:rPr>
          <w:rFonts w:hint="eastAsia" w:ascii="宋体" w:hAnsi="宋体"/>
          <w:color w:val="FF0000"/>
          <w:sz w:val="24"/>
          <w:szCs w:val="24"/>
        </w:rPr>
        <w:t>（5）、根据业主要求，变更部分室内装修做法，详见设计变理通知单：建字第01号。</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color w:val="FF0000"/>
          <w:sz w:val="24"/>
          <w:szCs w:val="24"/>
        </w:rPr>
      </w:pPr>
      <w:r>
        <w:rPr>
          <w:rFonts w:hint="eastAsia" w:ascii="宋体" w:hAnsi="宋体"/>
          <w:color w:val="FF0000"/>
          <w:sz w:val="24"/>
          <w:szCs w:val="24"/>
        </w:rPr>
        <w:t>四、滩地及河道整治工程</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color w:val="FF0000"/>
          <w:sz w:val="24"/>
          <w:szCs w:val="24"/>
        </w:rPr>
      </w:pPr>
      <w:r>
        <w:rPr>
          <w:rFonts w:hint="eastAsia" w:ascii="宋体" w:hAnsi="宋体"/>
          <w:color w:val="FF0000"/>
          <w:sz w:val="24"/>
          <w:szCs w:val="24"/>
        </w:rPr>
        <w:t>1、为砼预制块及预制砼软体排的预制场地需要，滩地平整及防护桩号Z2+750~Z3+747.07段原设计为全断面干砌块石护滩调整为C25现浇砼护滩。</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color w:val="FF0000"/>
          <w:sz w:val="24"/>
          <w:szCs w:val="24"/>
        </w:rPr>
      </w:pPr>
      <w:r>
        <w:rPr>
          <w:rFonts w:hint="eastAsia" w:ascii="宋体" w:hAnsi="宋体"/>
          <w:color w:val="FF0000"/>
          <w:sz w:val="24"/>
          <w:szCs w:val="24"/>
        </w:rPr>
        <w:t>2、涵坝水闸下游左岸河槽桩号B0+220～B0+220.00因征地拆迁原无法交付施工，经业主及相关部门同意取消B0+220～B0+327.58段河槽防护施工，留待白塘段施工时再行组织实施。</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color w:val="FF0000"/>
          <w:sz w:val="24"/>
          <w:szCs w:val="24"/>
        </w:rPr>
      </w:pPr>
      <w:r>
        <w:rPr>
          <w:rFonts w:hint="eastAsia" w:ascii="宋体" w:hAnsi="宋体"/>
          <w:color w:val="FF0000"/>
          <w:sz w:val="24"/>
          <w:szCs w:val="24"/>
        </w:rPr>
        <w:t>3、桩号Z3+497位于高压线下方且为莆田市城市污水处理厂尾水排放管穿堤位置，防冲墙灌注桩因安全距离不够无法施工，设计在桩号Z3+480.0及Z3+534.0处坡面各新增5根灌注桩及一根坡面冠梁，移位后灌注桩桩径、桩距、桩底高程、桩端持力层及桩身结构钢筋、桩顶冠梁结构配筋均不变。详见修改图MLXLH-S511-201~202。</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color w:val="FF0000"/>
          <w:sz w:val="24"/>
          <w:szCs w:val="24"/>
        </w:rPr>
      </w:pPr>
      <w:r>
        <w:rPr>
          <w:rFonts w:hint="eastAsia" w:ascii="宋体" w:hAnsi="宋体"/>
          <w:color w:val="FF0000"/>
          <w:sz w:val="24"/>
          <w:szCs w:val="24"/>
        </w:rPr>
        <w:t>4、Z2+190.0~Z2+320.0段主槽岸坡及护脚表层淤泥深厚且较软弱，为保证主槽岸坡及护脚的稳定，对主槽整治断面进行调整；B0+060.0~B0+327.58主槽岸坡为回填造滩，由于潮水位较高，坡面填土浸泡后软弱易变形，该段坡面增设碎石垫层。</w:t>
      </w:r>
    </w:p>
    <w:p>
      <w:pPr>
        <w:pStyle w:val="7"/>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outlineLvl w:val="3"/>
        <w:rPr>
          <w:rFonts w:hint="default" w:ascii="Times New Roman" w:hAnsi="Times New Roman" w:cs="Times New Roman"/>
          <w:b w:val="0"/>
          <w:bCs w:val="0"/>
          <w:color w:val="FF0000"/>
          <w:sz w:val="24"/>
          <w:szCs w:val="24"/>
          <w:lang w:val="en-US" w:eastAsia="zh-CN"/>
        </w:rPr>
      </w:pPr>
      <w:r>
        <w:rPr>
          <w:rFonts w:hint="eastAsia" w:ascii="Times New Roman" w:hAnsi="Times New Roman" w:cs="Times New Roman"/>
          <w:b w:val="0"/>
          <w:bCs w:val="0"/>
          <w:color w:val="FF0000"/>
          <w:sz w:val="24"/>
          <w:szCs w:val="24"/>
          <w:lang w:val="en-US" w:eastAsia="zh-CN"/>
        </w:rPr>
        <w:t>3.4.2.3 C3标段设计变更情况</w:t>
      </w:r>
    </w:p>
    <w:p>
      <w:pPr>
        <w:keepNext w:val="0"/>
        <w:keepLines w:val="0"/>
        <w:pageBreakBefore w:val="0"/>
        <w:widowControl w:val="0"/>
        <w:kinsoku/>
        <w:wordWrap/>
        <w:overflowPunct/>
        <w:topLinePunct w:val="0"/>
        <w:autoSpaceDE/>
        <w:autoSpaceDN/>
        <w:bidi w:val="0"/>
        <w:adjustRightInd/>
        <w:spacing w:after="0" w:line="360" w:lineRule="auto"/>
        <w:ind w:firstLine="480" w:firstLineChars="200"/>
        <w:jc w:val="both"/>
        <w:textAlignment w:val="auto"/>
        <w:rPr>
          <w:rFonts w:ascii="Times New Roman" w:hAnsi="Times New Roman" w:eastAsia="宋体" w:cs="Times New Roman"/>
          <w:color w:val="FF0000"/>
          <w:kern w:val="2"/>
          <w:sz w:val="24"/>
          <w:szCs w:val="24"/>
          <w:lang w:eastAsia="zh-CN"/>
        </w:rPr>
      </w:pPr>
      <w:r>
        <w:rPr>
          <w:rFonts w:ascii="Times New Roman" w:hAnsi="Times New Roman" w:eastAsia="宋体" w:cs="Times New Roman"/>
          <w:color w:val="FF0000"/>
          <w:kern w:val="2"/>
          <w:sz w:val="24"/>
          <w:szCs w:val="24"/>
          <w:lang w:eastAsia="zh-CN"/>
        </w:rPr>
        <w:t>一、洋埕排涝闸部分</w:t>
      </w:r>
    </w:p>
    <w:p>
      <w:pPr>
        <w:keepNext w:val="0"/>
        <w:keepLines w:val="0"/>
        <w:pageBreakBefore w:val="0"/>
        <w:widowControl w:val="0"/>
        <w:kinsoku/>
        <w:wordWrap/>
        <w:overflowPunct/>
        <w:topLinePunct w:val="0"/>
        <w:autoSpaceDE/>
        <w:autoSpaceDN/>
        <w:bidi w:val="0"/>
        <w:adjustRightInd/>
        <w:snapToGrid w:val="0"/>
        <w:spacing w:after="0" w:line="360" w:lineRule="auto"/>
        <w:ind w:firstLine="480" w:firstLineChars="200"/>
        <w:jc w:val="left"/>
        <w:textAlignment w:val="auto"/>
        <w:rPr>
          <w:rFonts w:ascii="Times New Roman" w:hAnsi="Times New Roman" w:eastAsia="宋体" w:cs="Times New Roman"/>
          <w:color w:val="FF0000"/>
          <w:kern w:val="2"/>
          <w:sz w:val="24"/>
          <w:szCs w:val="24"/>
          <w:lang w:eastAsia="zh-CN"/>
        </w:rPr>
      </w:pPr>
      <w:r>
        <w:rPr>
          <w:rFonts w:ascii="Times New Roman" w:hAnsi="Times New Roman" w:eastAsia="宋体" w:cs="Times New Roman"/>
          <w:color w:val="FF0000"/>
          <w:kern w:val="2"/>
          <w:sz w:val="24"/>
          <w:szCs w:val="24"/>
          <w:lang w:eastAsia="zh-CN"/>
        </w:rPr>
        <w:t>１、2010年9月，莆田市木兰溪防洪工程建设管理处以“莆木兰建[2010]157号，《关于调整三期荔涵段防洪工程中涵闸闸门启闭设备选型的函》”致函我院，要求将三期荔涵段工程沿线原设计采用卷扬机启闭的水、涵闸均按照螺杆机的启闭方式进行修改。据此，我院在充分分析沿线水闸、排涝闸运行工况的基础上，编制了《木兰溪下游三期荔涵段防洪工程排涝闸启闭设备选型变更设计报告》，并对螺杆机进行了相应的施工图设计。</w:t>
      </w:r>
    </w:p>
    <w:p>
      <w:pPr>
        <w:keepNext w:val="0"/>
        <w:keepLines w:val="0"/>
        <w:pageBreakBefore w:val="0"/>
        <w:widowControl w:val="0"/>
        <w:kinsoku/>
        <w:wordWrap/>
        <w:overflowPunct/>
        <w:topLinePunct w:val="0"/>
        <w:autoSpaceDE/>
        <w:autoSpaceDN/>
        <w:bidi w:val="0"/>
        <w:adjustRightInd/>
        <w:spacing w:after="0" w:line="360" w:lineRule="auto"/>
        <w:ind w:firstLine="480" w:firstLineChars="200"/>
        <w:jc w:val="left"/>
        <w:textAlignment w:val="auto"/>
        <w:rPr>
          <w:rFonts w:ascii="Times New Roman" w:hAnsi="Times New Roman" w:eastAsia="宋体" w:cs="Times New Roman"/>
          <w:color w:val="FF0000"/>
          <w:kern w:val="2"/>
          <w:sz w:val="24"/>
          <w:szCs w:val="24"/>
          <w:lang w:eastAsia="zh-CN"/>
        </w:rPr>
      </w:pPr>
      <w:r>
        <w:rPr>
          <w:rFonts w:ascii="Times New Roman" w:hAnsi="Times New Roman" w:eastAsia="宋体" w:cs="Times New Roman"/>
          <w:color w:val="FF0000"/>
          <w:kern w:val="2"/>
          <w:sz w:val="24"/>
          <w:szCs w:val="24"/>
          <w:lang w:eastAsia="zh-CN"/>
        </w:rPr>
        <w:t xml:space="preserve">２、莆田市木兰溪下游三期荔涵段防洪工程 的C3标洋埕排涝闸原设计MLXLH-S520-216-1、MLXLH-S520-217-1数据不统一更正. </w:t>
      </w:r>
    </w:p>
    <w:p>
      <w:pPr>
        <w:keepNext w:val="0"/>
        <w:keepLines w:val="0"/>
        <w:pageBreakBefore w:val="0"/>
        <w:widowControl w:val="0"/>
        <w:kinsoku/>
        <w:wordWrap/>
        <w:overflowPunct/>
        <w:topLinePunct w:val="0"/>
        <w:autoSpaceDE/>
        <w:autoSpaceDN/>
        <w:bidi w:val="0"/>
        <w:adjustRightInd/>
        <w:spacing w:after="0" w:line="360" w:lineRule="auto"/>
        <w:ind w:firstLine="480" w:firstLineChars="200"/>
        <w:jc w:val="both"/>
        <w:textAlignment w:val="auto"/>
        <w:rPr>
          <w:rFonts w:ascii="Times New Roman" w:hAnsi="Times New Roman" w:eastAsia="宋体" w:cs="Times New Roman"/>
          <w:color w:val="FF0000"/>
          <w:kern w:val="2"/>
          <w:sz w:val="24"/>
          <w:szCs w:val="24"/>
          <w:lang w:eastAsia="zh-CN"/>
        </w:rPr>
      </w:pPr>
      <w:r>
        <w:rPr>
          <w:rFonts w:ascii="Times New Roman" w:hAnsi="Times New Roman" w:eastAsia="宋体" w:cs="Times New Roman"/>
          <w:color w:val="FF0000"/>
          <w:kern w:val="2"/>
          <w:sz w:val="24"/>
          <w:szCs w:val="24"/>
          <w:lang w:eastAsia="zh-CN"/>
        </w:rPr>
        <w:t>⑴　图号“MLXLH-S520-216-1”的支撑梁1结构配筋图中 9号2＠16 有误应改为14号2＠18。</w:t>
      </w:r>
    </w:p>
    <w:p>
      <w:pPr>
        <w:keepNext w:val="0"/>
        <w:keepLines w:val="0"/>
        <w:pageBreakBefore w:val="0"/>
        <w:widowControl w:val="0"/>
        <w:kinsoku/>
        <w:wordWrap/>
        <w:overflowPunct/>
        <w:topLinePunct w:val="0"/>
        <w:autoSpaceDE/>
        <w:autoSpaceDN/>
        <w:bidi w:val="0"/>
        <w:adjustRightInd/>
        <w:spacing w:after="0" w:line="360" w:lineRule="auto"/>
        <w:ind w:firstLine="480" w:firstLineChars="200"/>
        <w:jc w:val="both"/>
        <w:textAlignment w:val="auto"/>
        <w:rPr>
          <w:rFonts w:ascii="Times New Roman" w:hAnsi="Times New Roman" w:eastAsia="宋体" w:cs="Times New Roman"/>
          <w:color w:val="FF0000"/>
          <w:kern w:val="2"/>
          <w:sz w:val="24"/>
          <w:szCs w:val="24"/>
          <w:lang w:eastAsia="zh-CN"/>
        </w:rPr>
      </w:pPr>
      <w:r>
        <w:rPr>
          <w:rFonts w:ascii="Times New Roman" w:hAnsi="Times New Roman" w:eastAsia="宋体" w:cs="Times New Roman"/>
          <w:color w:val="FF0000"/>
          <w:kern w:val="2"/>
          <w:sz w:val="24"/>
          <w:szCs w:val="24"/>
          <w:lang w:eastAsia="zh-CN"/>
        </w:rPr>
        <w:t>⑵　图号“MLXLH-S520-216-1”的检修平台板及支撑板结构配筋图与A--A剖面的标注不对应，检修平台板及支撑板结构配筋图中标注1855改为2155，1295改为995。</w:t>
      </w:r>
    </w:p>
    <w:p>
      <w:pPr>
        <w:keepNext w:val="0"/>
        <w:keepLines w:val="0"/>
        <w:pageBreakBefore w:val="0"/>
        <w:widowControl w:val="0"/>
        <w:kinsoku/>
        <w:wordWrap/>
        <w:overflowPunct/>
        <w:topLinePunct w:val="0"/>
        <w:autoSpaceDE/>
        <w:autoSpaceDN/>
        <w:bidi w:val="0"/>
        <w:adjustRightInd/>
        <w:spacing w:after="0" w:line="360" w:lineRule="auto"/>
        <w:ind w:firstLine="480" w:firstLineChars="200"/>
        <w:jc w:val="both"/>
        <w:textAlignment w:val="auto"/>
        <w:rPr>
          <w:rFonts w:ascii="Times New Roman" w:hAnsi="Times New Roman" w:eastAsia="宋体" w:cs="Times New Roman"/>
          <w:color w:val="FF0000"/>
          <w:kern w:val="2"/>
          <w:sz w:val="24"/>
          <w:szCs w:val="24"/>
          <w:lang w:eastAsia="zh-CN"/>
        </w:rPr>
      </w:pPr>
      <w:r>
        <w:rPr>
          <w:rFonts w:ascii="Times New Roman" w:hAnsi="Times New Roman" w:eastAsia="宋体" w:cs="Times New Roman"/>
          <w:color w:val="FF0000"/>
          <w:kern w:val="2"/>
          <w:sz w:val="24"/>
          <w:szCs w:val="24"/>
          <w:lang w:eastAsia="zh-CN"/>
        </w:rPr>
        <w:t>⑶　图号“MLXLH-S520-216-1”与“MLXLH-S520-217-1”中路基挡板厚度标注不对应，1--1、2-2剖面中路基挡板厚度标注300及450统一改为400。</w:t>
      </w:r>
    </w:p>
    <w:p>
      <w:pPr>
        <w:keepNext w:val="0"/>
        <w:keepLines w:val="0"/>
        <w:pageBreakBefore w:val="0"/>
        <w:widowControl w:val="0"/>
        <w:kinsoku/>
        <w:wordWrap/>
        <w:overflowPunct/>
        <w:topLinePunct w:val="0"/>
        <w:autoSpaceDE/>
        <w:autoSpaceDN/>
        <w:bidi w:val="0"/>
        <w:adjustRightInd/>
        <w:spacing w:after="0" w:line="360" w:lineRule="auto"/>
        <w:ind w:firstLine="480" w:firstLineChars="200"/>
        <w:jc w:val="both"/>
        <w:textAlignment w:val="auto"/>
        <w:rPr>
          <w:rFonts w:ascii="Times New Roman" w:hAnsi="Times New Roman" w:eastAsia="宋体" w:cs="Times New Roman"/>
          <w:color w:val="FF0000"/>
          <w:kern w:val="2"/>
          <w:sz w:val="24"/>
          <w:szCs w:val="24"/>
          <w:lang w:eastAsia="zh-CN"/>
        </w:rPr>
      </w:pPr>
      <w:r>
        <w:rPr>
          <w:rFonts w:ascii="Times New Roman" w:hAnsi="Times New Roman" w:eastAsia="宋体" w:cs="Times New Roman"/>
          <w:color w:val="FF0000"/>
          <w:kern w:val="2"/>
          <w:sz w:val="24"/>
          <w:szCs w:val="24"/>
          <w:lang w:eastAsia="zh-CN"/>
        </w:rPr>
        <w:t>⑷　洋埕排涝闸启闭房外墙面由贴面砖饰面改为涂料饰面。</w:t>
      </w:r>
    </w:p>
    <w:p>
      <w:pPr>
        <w:keepNext w:val="0"/>
        <w:keepLines w:val="0"/>
        <w:pageBreakBefore w:val="0"/>
        <w:widowControl w:val="0"/>
        <w:kinsoku/>
        <w:wordWrap/>
        <w:overflowPunct/>
        <w:topLinePunct w:val="0"/>
        <w:autoSpaceDE/>
        <w:autoSpaceDN/>
        <w:bidi w:val="0"/>
        <w:adjustRightInd/>
        <w:spacing w:after="0" w:line="360" w:lineRule="auto"/>
        <w:ind w:firstLine="480" w:firstLineChars="200"/>
        <w:jc w:val="both"/>
        <w:textAlignment w:val="auto"/>
        <w:rPr>
          <w:rFonts w:ascii="Times New Roman" w:hAnsi="Times New Roman" w:eastAsia="宋体" w:cs="Times New Roman"/>
          <w:color w:val="FF0000"/>
          <w:kern w:val="2"/>
          <w:sz w:val="24"/>
          <w:szCs w:val="24"/>
          <w:lang w:eastAsia="zh-CN"/>
        </w:rPr>
      </w:pPr>
      <w:r>
        <w:rPr>
          <w:rFonts w:ascii="Times New Roman" w:hAnsi="Times New Roman" w:eastAsia="宋体" w:cs="Times New Roman"/>
          <w:color w:val="FF0000"/>
          <w:kern w:val="2"/>
          <w:sz w:val="24"/>
          <w:szCs w:val="24"/>
          <w:lang w:eastAsia="zh-CN"/>
        </w:rPr>
        <w:t>二、洋埕水闸管理楼部分</w:t>
      </w:r>
    </w:p>
    <w:p>
      <w:pPr>
        <w:keepNext w:val="0"/>
        <w:keepLines w:val="0"/>
        <w:pageBreakBefore w:val="0"/>
        <w:widowControl w:val="0"/>
        <w:kinsoku/>
        <w:wordWrap/>
        <w:overflowPunct/>
        <w:topLinePunct w:val="0"/>
        <w:autoSpaceDE/>
        <w:autoSpaceDN/>
        <w:bidi w:val="0"/>
        <w:adjustRightInd/>
        <w:spacing w:after="0" w:line="360" w:lineRule="auto"/>
        <w:ind w:firstLine="480" w:firstLineChars="200"/>
        <w:jc w:val="both"/>
        <w:textAlignment w:val="auto"/>
        <w:rPr>
          <w:rFonts w:ascii="Times New Roman" w:hAnsi="Times New Roman" w:eastAsia="宋体" w:cs="Times New Roman"/>
          <w:color w:val="FF0000"/>
          <w:kern w:val="2"/>
          <w:sz w:val="24"/>
          <w:szCs w:val="24"/>
          <w:lang w:eastAsia="zh-CN"/>
        </w:rPr>
      </w:pPr>
      <w:r>
        <w:rPr>
          <w:rFonts w:ascii="Times New Roman" w:hAnsi="Times New Roman" w:eastAsia="宋体" w:cs="Times New Roman"/>
          <w:color w:val="FF0000"/>
          <w:kern w:val="2"/>
          <w:sz w:val="24"/>
          <w:szCs w:val="24"/>
          <w:lang w:eastAsia="zh-CN"/>
        </w:rPr>
        <w:t>1、洋埕水闸管理楼抬高场地地面高程，加大部分基层梁结构及加强其下部的基础回填。</w:t>
      </w:r>
    </w:p>
    <w:p>
      <w:pPr>
        <w:keepNext w:val="0"/>
        <w:keepLines w:val="0"/>
        <w:pageBreakBefore w:val="0"/>
        <w:widowControl w:val="0"/>
        <w:kinsoku/>
        <w:wordWrap/>
        <w:overflowPunct/>
        <w:topLinePunct w:val="0"/>
        <w:autoSpaceDE/>
        <w:autoSpaceDN/>
        <w:bidi w:val="0"/>
        <w:adjustRightInd/>
        <w:spacing w:after="0" w:line="360" w:lineRule="auto"/>
        <w:ind w:firstLine="480" w:firstLineChars="200"/>
        <w:jc w:val="both"/>
        <w:textAlignment w:val="auto"/>
        <w:rPr>
          <w:rFonts w:ascii="Times New Roman" w:hAnsi="Times New Roman" w:eastAsia="宋体" w:cs="Times New Roman"/>
          <w:color w:val="FF0000"/>
          <w:kern w:val="2"/>
          <w:sz w:val="24"/>
          <w:szCs w:val="24"/>
          <w:lang w:eastAsia="zh-CN"/>
        </w:rPr>
      </w:pPr>
      <w:r>
        <w:rPr>
          <w:rFonts w:ascii="Times New Roman" w:hAnsi="Times New Roman" w:eastAsia="宋体" w:cs="Times New Roman"/>
          <w:color w:val="FF0000"/>
          <w:kern w:val="2"/>
          <w:sz w:val="24"/>
          <w:szCs w:val="24"/>
          <w:lang w:eastAsia="zh-CN"/>
        </w:rPr>
        <w:t>2、洋埕水闸管理楼总平位置稍作调整，围墙位置相应更改。</w:t>
      </w:r>
    </w:p>
    <w:p>
      <w:pPr>
        <w:keepNext w:val="0"/>
        <w:keepLines w:val="0"/>
        <w:pageBreakBefore w:val="0"/>
        <w:widowControl w:val="0"/>
        <w:kinsoku/>
        <w:wordWrap/>
        <w:overflowPunct/>
        <w:topLinePunct w:val="0"/>
        <w:autoSpaceDE/>
        <w:autoSpaceDN/>
        <w:bidi w:val="0"/>
        <w:adjustRightInd/>
        <w:spacing w:after="0" w:line="360" w:lineRule="auto"/>
        <w:ind w:firstLine="480" w:firstLineChars="200"/>
        <w:jc w:val="both"/>
        <w:textAlignment w:val="auto"/>
        <w:rPr>
          <w:rFonts w:ascii="Times New Roman" w:hAnsi="Times New Roman" w:eastAsia="宋体" w:cs="Times New Roman"/>
          <w:color w:val="FF0000"/>
          <w:kern w:val="2"/>
          <w:sz w:val="24"/>
          <w:szCs w:val="24"/>
          <w:lang w:eastAsia="zh-CN"/>
        </w:rPr>
      </w:pPr>
      <w:r>
        <w:rPr>
          <w:rFonts w:ascii="Times New Roman" w:hAnsi="Times New Roman" w:eastAsia="宋体" w:cs="Times New Roman"/>
          <w:color w:val="FF0000"/>
          <w:kern w:val="2"/>
          <w:sz w:val="24"/>
          <w:szCs w:val="24"/>
          <w:lang w:eastAsia="zh-CN"/>
        </w:rPr>
        <w:t>三、港利、西洪临时排涝穿堤管工程</w:t>
      </w:r>
    </w:p>
    <w:p>
      <w:pPr>
        <w:keepNext w:val="0"/>
        <w:keepLines w:val="0"/>
        <w:pageBreakBefore w:val="0"/>
        <w:widowControl w:val="0"/>
        <w:kinsoku/>
        <w:wordWrap/>
        <w:overflowPunct/>
        <w:topLinePunct w:val="0"/>
        <w:autoSpaceDE/>
        <w:autoSpaceDN/>
        <w:bidi w:val="0"/>
        <w:adjustRightInd/>
        <w:spacing w:after="0" w:line="360" w:lineRule="auto"/>
        <w:ind w:firstLine="480" w:firstLineChars="200"/>
        <w:jc w:val="both"/>
        <w:textAlignment w:val="auto"/>
        <w:rPr>
          <w:rFonts w:ascii="Times New Roman" w:hAnsi="Times New Roman" w:eastAsia="宋体" w:cs="Times New Roman"/>
          <w:color w:val="FF0000"/>
          <w:kern w:val="2"/>
          <w:sz w:val="24"/>
          <w:szCs w:val="24"/>
          <w:lang w:eastAsia="zh-CN"/>
        </w:rPr>
      </w:pPr>
      <w:r>
        <w:rPr>
          <w:rFonts w:ascii="Times New Roman" w:hAnsi="Times New Roman" w:eastAsia="宋体" w:cs="Times New Roman"/>
          <w:color w:val="FF0000"/>
          <w:kern w:val="2"/>
          <w:sz w:val="24"/>
          <w:szCs w:val="24"/>
          <w:lang w:eastAsia="zh-CN"/>
        </w:rPr>
        <w:t>根据莆田市木兰溪防洪工程建设管理处文件莆木兰建[2012]61号“关于木兰溪下游三期荔涵段工程C3标相关设计问题的函”，为满足片区内的排涝需要，拟在现有港利涵闸、西洪涵闸处设置临时排涝穿堤设施。</w:t>
      </w:r>
    </w:p>
    <w:p>
      <w:pPr>
        <w:keepNext w:val="0"/>
        <w:keepLines w:val="0"/>
        <w:pageBreakBefore w:val="0"/>
        <w:widowControl w:val="0"/>
        <w:kinsoku/>
        <w:wordWrap/>
        <w:overflowPunct/>
        <w:topLinePunct w:val="0"/>
        <w:autoSpaceDE/>
        <w:autoSpaceDN/>
        <w:bidi w:val="0"/>
        <w:adjustRightInd/>
        <w:spacing w:after="0" w:line="360" w:lineRule="auto"/>
        <w:ind w:firstLine="480" w:firstLineChars="200"/>
        <w:jc w:val="both"/>
        <w:textAlignment w:val="auto"/>
        <w:rPr>
          <w:rFonts w:ascii="Times New Roman" w:hAnsi="Times New Roman" w:eastAsia="宋体" w:cs="Times New Roman"/>
          <w:color w:val="FF0000"/>
          <w:kern w:val="2"/>
          <w:sz w:val="24"/>
          <w:szCs w:val="24"/>
          <w:lang w:eastAsia="zh-CN"/>
        </w:rPr>
      </w:pPr>
      <w:r>
        <w:rPr>
          <w:rFonts w:ascii="Times New Roman" w:hAnsi="Times New Roman" w:eastAsia="宋体" w:cs="Times New Roman"/>
          <w:color w:val="FF0000"/>
          <w:kern w:val="2"/>
          <w:sz w:val="24"/>
          <w:szCs w:val="24"/>
          <w:lang w:eastAsia="zh-CN"/>
        </w:rPr>
        <w:t>考虑到该穿堤建筑物为临时排涝出口，根据2012年8月16日现场会议精神（具体会议内容详监理会议记录）：排涝穿堤设施规模基本不降低原规模，港利临时排涝穿堤管拟用φ1800穿堤管、西洪临时排涝穿堤管拟用φ1400穿堤管，管底高程比现有涵洞底高程略低，进口处设控制蝶阀。新增港利及西洪临时排涝穿堤管的设计图详“C3标临时排涝穿堤管补充设计及主槽整治修改图（MLXLH-S511-301~313）”。</w:t>
      </w:r>
    </w:p>
    <w:p>
      <w:pPr>
        <w:keepNext w:val="0"/>
        <w:keepLines w:val="0"/>
        <w:pageBreakBefore w:val="0"/>
        <w:widowControl w:val="0"/>
        <w:kinsoku/>
        <w:wordWrap/>
        <w:overflowPunct/>
        <w:topLinePunct w:val="0"/>
        <w:autoSpaceDE/>
        <w:autoSpaceDN/>
        <w:bidi w:val="0"/>
        <w:adjustRightInd/>
        <w:spacing w:after="0" w:line="360" w:lineRule="auto"/>
        <w:ind w:firstLine="480" w:firstLineChars="200"/>
        <w:jc w:val="both"/>
        <w:textAlignment w:val="auto"/>
        <w:rPr>
          <w:rFonts w:ascii="Times New Roman" w:hAnsi="Times New Roman" w:eastAsia="宋体" w:cs="Times New Roman"/>
          <w:color w:val="FF0000"/>
          <w:kern w:val="2"/>
          <w:sz w:val="24"/>
          <w:szCs w:val="24"/>
          <w:lang w:eastAsia="zh-CN"/>
        </w:rPr>
      </w:pPr>
      <w:r>
        <w:rPr>
          <w:rFonts w:ascii="Times New Roman" w:hAnsi="Times New Roman" w:eastAsia="宋体" w:cs="Times New Roman"/>
          <w:color w:val="FF0000"/>
          <w:kern w:val="2"/>
          <w:sz w:val="24"/>
          <w:szCs w:val="24"/>
          <w:lang w:eastAsia="zh-CN"/>
        </w:rPr>
        <w:t>四、滩地及河道整治工程</w:t>
      </w:r>
    </w:p>
    <w:p>
      <w:pPr>
        <w:keepNext w:val="0"/>
        <w:keepLines w:val="0"/>
        <w:pageBreakBefore w:val="0"/>
        <w:widowControl w:val="0"/>
        <w:kinsoku/>
        <w:wordWrap/>
        <w:overflowPunct/>
        <w:topLinePunct w:val="0"/>
        <w:autoSpaceDE/>
        <w:autoSpaceDN/>
        <w:bidi w:val="0"/>
        <w:adjustRightInd/>
        <w:spacing w:after="0" w:line="360" w:lineRule="auto"/>
        <w:ind w:firstLine="480" w:firstLineChars="200"/>
        <w:jc w:val="both"/>
        <w:textAlignment w:val="auto"/>
        <w:rPr>
          <w:rFonts w:ascii="Times New Roman" w:hAnsi="Times New Roman" w:eastAsia="宋体" w:cs="Times New Roman"/>
          <w:color w:val="FF0000"/>
          <w:kern w:val="2"/>
          <w:sz w:val="24"/>
          <w:szCs w:val="24"/>
          <w:lang w:eastAsia="zh-CN"/>
        </w:rPr>
      </w:pPr>
      <w:r>
        <w:rPr>
          <w:rFonts w:ascii="Times New Roman" w:hAnsi="Times New Roman" w:eastAsia="宋体" w:cs="Times New Roman"/>
          <w:color w:val="FF0000"/>
          <w:kern w:val="2"/>
          <w:sz w:val="24"/>
          <w:szCs w:val="24"/>
          <w:lang w:eastAsia="zh-CN"/>
        </w:rPr>
        <w:t>1</w:t>
      </w:r>
      <w:r>
        <w:rPr>
          <w:rFonts w:ascii="Times New Roman" w:hAnsi="宋体" w:eastAsia="宋体" w:cs="Times New Roman"/>
          <w:color w:val="FF0000"/>
          <w:kern w:val="2"/>
          <w:sz w:val="24"/>
          <w:szCs w:val="24"/>
          <w:lang w:eastAsia="zh-CN"/>
        </w:rPr>
        <w:t>、桩号</w:t>
      </w:r>
      <w:r>
        <w:rPr>
          <w:rFonts w:ascii="Times New Roman" w:hAnsi="Times New Roman" w:eastAsia="宋体" w:cs="Times New Roman"/>
          <w:color w:val="FF0000"/>
          <w:kern w:val="2"/>
          <w:sz w:val="24"/>
          <w:szCs w:val="24"/>
          <w:lang w:eastAsia="zh-CN"/>
        </w:rPr>
        <w:t>Y0</w:t>
      </w:r>
      <w:r>
        <w:rPr>
          <w:rFonts w:ascii="Times New Roman" w:hAnsi="宋体" w:eastAsia="宋体" w:cs="Times New Roman"/>
          <w:color w:val="FF0000"/>
          <w:kern w:val="2"/>
          <w:sz w:val="24"/>
          <w:szCs w:val="24"/>
          <w:lang w:eastAsia="zh-CN"/>
        </w:rPr>
        <w:t>＋</w:t>
      </w:r>
      <w:r>
        <w:rPr>
          <w:rFonts w:ascii="Times New Roman" w:hAnsi="Times New Roman" w:eastAsia="宋体" w:cs="Times New Roman"/>
          <w:color w:val="FF0000"/>
          <w:kern w:val="2"/>
          <w:sz w:val="24"/>
          <w:szCs w:val="24"/>
          <w:lang w:eastAsia="zh-CN"/>
        </w:rPr>
        <w:t>000</w:t>
      </w:r>
      <w:r>
        <w:rPr>
          <w:rFonts w:ascii="Times New Roman" w:hAnsi="宋体" w:eastAsia="宋体" w:cs="Times New Roman"/>
          <w:color w:val="FF0000"/>
          <w:kern w:val="2"/>
          <w:sz w:val="24"/>
          <w:szCs w:val="24"/>
          <w:lang w:eastAsia="zh-CN"/>
        </w:rPr>
        <w:t>～</w:t>
      </w:r>
      <w:r>
        <w:rPr>
          <w:rFonts w:ascii="Times New Roman" w:hAnsi="Times New Roman" w:eastAsia="宋体" w:cs="Times New Roman"/>
          <w:color w:val="FF0000"/>
          <w:kern w:val="2"/>
          <w:sz w:val="24"/>
          <w:szCs w:val="24"/>
          <w:lang w:eastAsia="zh-CN"/>
        </w:rPr>
        <w:t>Y0+900</w:t>
      </w:r>
      <w:r>
        <w:rPr>
          <w:rFonts w:ascii="Times New Roman" w:hAnsi="宋体" w:eastAsia="宋体" w:cs="Times New Roman"/>
          <w:color w:val="FF0000"/>
          <w:kern w:val="2"/>
          <w:sz w:val="24"/>
          <w:szCs w:val="24"/>
          <w:lang w:eastAsia="zh-CN"/>
        </w:rPr>
        <w:t>、</w:t>
      </w:r>
      <w:r>
        <w:rPr>
          <w:rFonts w:ascii="Times New Roman" w:hAnsi="Times New Roman" w:eastAsia="宋体" w:cs="Times New Roman"/>
          <w:color w:val="FF0000"/>
          <w:kern w:val="2"/>
          <w:sz w:val="24"/>
          <w:szCs w:val="24"/>
          <w:lang w:eastAsia="zh-CN"/>
        </w:rPr>
        <w:t>Y1+700</w:t>
      </w:r>
      <w:r>
        <w:rPr>
          <w:rFonts w:ascii="Times New Roman" w:hAnsi="宋体" w:eastAsia="宋体" w:cs="Times New Roman"/>
          <w:color w:val="FF0000"/>
          <w:kern w:val="2"/>
          <w:sz w:val="24"/>
          <w:szCs w:val="24"/>
          <w:lang w:eastAsia="zh-CN"/>
        </w:rPr>
        <w:t>～</w:t>
      </w:r>
      <w:r>
        <w:rPr>
          <w:rFonts w:ascii="Times New Roman" w:hAnsi="Times New Roman" w:eastAsia="宋体" w:cs="Times New Roman"/>
          <w:color w:val="FF0000"/>
          <w:kern w:val="2"/>
          <w:sz w:val="24"/>
          <w:szCs w:val="24"/>
          <w:lang w:eastAsia="zh-CN"/>
        </w:rPr>
        <w:t>Y1+900</w:t>
      </w:r>
      <w:r>
        <w:rPr>
          <w:rFonts w:ascii="Times New Roman" w:hAnsi="宋体" w:eastAsia="宋体" w:cs="Times New Roman"/>
          <w:color w:val="FF0000"/>
          <w:kern w:val="2"/>
          <w:sz w:val="24"/>
          <w:szCs w:val="24"/>
          <w:lang w:eastAsia="zh-CN"/>
        </w:rPr>
        <w:t>及</w:t>
      </w:r>
      <w:r>
        <w:rPr>
          <w:rFonts w:ascii="Times New Roman" w:hAnsi="Times New Roman" w:eastAsia="宋体" w:cs="Times New Roman"/>
          <w:color w:val="FF0000"/>
          <w:kern w:val="2"/>
          <w:sz w:val="24"/>
          <w:szCs w:val="24"/>
          <w:lang w:eastAsia="zh-CN"/>
        </w:rPr>
        <w:t>Y2+540~Y2+700</w:t>
      </w:r>
      <w:r>
        <w:rPr>
          <w:rFonts w:ascii="Times New Roman" w:hAnsi="宋体" w:eastAsia="宋体" w:cs="Times New Roman"/>
          <w:color w:val="FF0000"/>
          <w:kern w:val="2"/>
          <w:sz w:val="24"/>
          <w:szCs w:val="24"/>
          <w:lang w:eastAsia="zh-CN"/>
        </w:rPr>
        <w:t>段滩地因预制块预制场地需要、为加快施工进度，调整为</w:t>
      </w:r>
      <w:r>
        <w:rPr>
          <w:rFonts w:ascii="Times New Roman" w:hAnsi="Times New Roman" w:eastAsia="宋体" w:cs="Times New Roman"/>
          <w:color w:val="FF0000"/>
          <w:kern w:val="2"/>
          <w:sz w:val="24"/>
          <w:szCs w:val="24"/>
          <w:lang w:eastAsia="zh-CN"/>
        </w:rPr>
        <w:t>C25</w:t>
      </w:r>
      <w:r>
        <w:rPr>
          <w:rFonts w:ascii="Times New Roman" w:hAnsi="宋体" w:eastAsia="宋体" w:cs="Times New Roman"/>
          <w:color w:val="FF0000"/>
          <w:kern w:val="2"/>
          <w:sz w:val="24"/>
          <w:szCs w:val="24"/>
          <w:lang w:eastAsia="zh-CN"/>
        </w:rPr>
        <w:t>砼护滩，厚</w:t>
      </w:r>
      <w:r>
        <w:rPr>
          <w:rFonts w:ascii="Times New Roman" w:hAnsi="Times New Roman" w:eastAsia="宋体" w:cs="Times New Roman"/>
          <w:color w:val="FF0000"/>
          <w:kern w:val="2"/>
          <w:sz w:val="24"/>
          <w:szCs w:val="24"/>
          <w:lang w:eastAsia="zh-CN"/>
        </w:rPr>
        <w:t>20cm</w:t>
      </w:r>
      <w:r>
        <w:rPr>
          <w:rFonts w:ascii="Times New Roman" w:hAnsi="宋体" w:eastAsia="宋体" w:cs="Times New Roman"/>
          <w:color w:val="FF0000"/>
          <w:kern w:val="2"/>
          <w:sz w:val="24"/>
          <w:szCs w:val="24"/>
          <w:lang w:eastAsia="zh-CN"/>
        </w:rPr>
        <w:t>，下铺碎石找平层厚</w:t>
      </w:r>
      <w:r>
        <w:rPr>
          <w:rFonts w:ascii="Times New Roman" w:hAnsi="Times New Roman" w:eastAsia="宋体" w:cs="Times New Roman"/>
          <w:color w:val="FF0000"/>
          <w:kern w:val="2"/>
          <w:sz w:val="24"/>
          <w:szCs w:val="24"/>
          <w:lang w:eastAsia="zh-CN"/>
        </w:rPr>
        <w:t>10cm</w:t>
      </w:r>
      <w:r>
        <w:rPr>
          <w:rFonts w:ascii="Times New Roman" w:hAnsi="宋体" w:eastAsia="宋体" w:cs="Times New Roman"/>
          <w:color w:val="FF0000"/>
          <w:kern w:val="2"/>
          <w:sz w:val="24"/>
          <w:szCs w:val="24"/>
          <w:lang w:eastAsia="zh-CN"/>
        </w:rPr>
        <w:t>、片石垫层厚</w:t>
      </w:r>
      <w:r>
        <w:rPr>
          <w:rFonts w:ascii="Times New Roman" w:hAnsi="Times New Roman" w:eastAsia="宋体" w:cs="Times New Roman"/>
          <w:color w:val="FF0000"/>
          <w:kern w:val="2"/>
          <w:sz w:val="24"/>
          <w:szCs w:val="24"/>
          <w:lang w:eastAsia="zh-CN"/>
        </w:rPr>
        <w:t>20cm</w:t>
      </w:r>
      <w:r>
        <w:rPr>
          <w:rFonts w:ascii="Times New Roman" w:hAnsi="宋体" w:eastAsia="宋体" w:cs="Times New Roman"/>
          <w:color w:val="FF0000"/>
          <w:kern w:val="2"/>
          <w:sz w:val="24"/>
          <w:szCs w:val="24"/>
          <w:lang w:eastAsia="zh-CN"/>
        </w:rPr>
        <w:t>，每</w:t>
      </w:r>
      <w:r>
        <w:rPr>
          <w:rFonts w:ascii="Times New Roman" w:hAnsi="Times New Roman" w:eastAsia="宋体" w:cs="Times New Roman"/>
          <w:color w:val="FF0000"/>
          <w:kern w:val="2"/>
          <w:sz w:val="24"/>
          <w:szCs w:val="24"/>
          <w:lang w:eastAsia="zh-CN"/>
        </w:rPr>
        <w:t>3m</w:t>
      </w:r>
      <w:r>
        <w:rPr>
          <w:rFonts w:ascii="Times New Roman" w:hAnsi="宋体" w:eastAsia="宋体" w:cs="Times New Roman"/>
          <w:color w:val="FF0000"/>
          <w:kern w:val="2"/>
          <w:sz w:val="24"/>
          <w:szCs w:val="24"/>
          <w:lang w:eastAsia="zh-CN"/>
        </w:rPr>
        <w:t>设一</w:t>
      </w:r>
      <w:r>
        <w:rPr>
          <w:rFonts w:ascii="Times New Roman" w:hAnsi="Times New Roman" w:eastAsia="宋体" w:cs="Times New Roman"/>
          <w:color w:val="FF0000"/>
          <w:kern w:val="2"/>
          <w:sz w:val="24"/>
          <w:szCs w:val="24"/>
          <w:lang w:eastAsia="zh-CN"/>
        </w:rPr>
        <w:t>φ50</w:t>
      </w:r>
      <w:r>
        <w:rPr>
          <w:rFonts w:ascii="Times New Roman" w:hAnsi="宋体" w:eastAsia="宋体" w:cs="Times New Roman"/>
          <w:color w:val="FF0000"/>
          <w:kern w:val="2"/>
          <w:sz w:val="24"/>
          <w:szCs w:val="24"/>
          <w:lang w:eastAsia="zh-CN"/>
        </w:rPr>
        <w:t>排水孔，梅花形布置，排水管管头用反滤布裹头；每</w:t>
      </w:r>
      <w:r>
        <w:rPr>
          <w:rFonts w:ascii="Times New Roman" w:hAnsi="Times New Roman" w:eastAsia="宋体" w:cs="Times New Roman"/>
          <w:color w:val="FF0000"/>
          <w:kern w:val="2"/>
          <w:sz w:val="24"/>
          <w:szCs w:val="24"/>
          <w:lang w:eastAsia="zh-CN"/>
        </w:rPr>
        <w:t>15m</w:t>
      </w:r>
      <w:r>
        <w:rPr>
          <w:rFonts w:ascii="Times New Roman" w:hAnsi="宋体" w:eastAsia="宋体" w:cs="Times New Roman"/>
          <w:color w:val="FF0000"/>
          <w:kern w:val="2"/>
          <w:sz w:val="24"/>
          <w:szCs w:val="24"/>
          <w:lang w:eastAsia="zh-CN"/>
        </w:rPr>
        <w:t>设一伸缩缝，缝宽</w:t>
      </w:r>
      <w:r>
        <w:rPr>
          <w:rFonts w:ascii="Times New Roman" w:hAnsi="Times New Roman" w:eastAsia="宋体" w:cs="Times New Roman"/>
          <w:color w:val="FF0000"/>
          <w:kern w:val="2"/>
          <w:sz w:val="24"/>
          <w:szCs w:val="24"/>
          <w:lang w:eastAsia="zh-CN"/>
        </w:rPr>
        <w:t>2cm</w:t>
      </w:r>
      <w:r>
        <w:rPr>
          <w:rFonts w:ascii="Times New Roman" w:hAnsi="宋体" w:eastAsia="宋体" w:cs="Times New Roman"/>
          <w:color w:val="FF0000"/>
          <w:kern w:val="2"/>
          <w:sz w:val="24"/>
          <w:szCs w:val="24"/>
          <w:lang w:eastAsia="zh-CN"/>
        </w:rPr>
        <w:t>，缝间塞沥青杉板。以上修改详修改通知单</w:t>
      </w:r>
      <w:r>
        <w:rPr>
          <w:rFonts w:ascii="Times New Roman" w:hAnsi="Times New Roman" w:eastAsia="宋体" w:cs="Times New Roman"/>
          <w:color w:val="FF0000"/>
          <w:kern w:val="2"/>
          <w:sz w:val="24"/>
          <w:szCs w:val="24"/>
          <w:lang w:eastAsia="zh-CN"/>
        </w:rPr>
        <w:t>“</w:t>
      </w:r>
      <w:r>
        <w:rPr>
          <w:rFonts w:ascii="Times New Roman" w:hAnsi="宋体" w:eastAsia="宋体" w:cs="Times New Roman"/>
          <w:color w:val="FF0000"/>
          <w:kern w:val="2"/>
          <w:sz w:val="24"/>
          <w:szCs w:val="24"/>
          <w:lang w:eastAsia="zh-CN"/>
        </w:rPr>
        <w:t>水字－</w:t>
      </w:r>
      <w:r>
        <w:rPr>
          <w:rFonts w:ascii="Times New Roman" w:hAnsi="Times New Roman" w:eastAsia="宋体" w:cs="Times New Roman"/>
          <w:color w:val="FF0000"/>
          <w:kern w:val="2"/>
          <w:sz w:val="24"/>
          <w:szCs w:val="24"/>
          <w:lang w:eastAsia="zh-CN"/>
        </w:rPr>
        <w:t>03”</w:t>
      </w:r>
      <w:r>
        <w:rPr>
          <w:rFonts w:ascii="Times New Roman" w:hAnsi="宋体" w:eastAsia="宋体" w:cs="Times New Roman"/>
          <w:color w:val="FF0000"/>
          <w:kern w:val="2"/>
          <w:sz w:val="24"/>
          <w:szCs w:val="24"/>
          <w:lang w:eastAsia="zh-CN"/>
        </w:rPr>
        <w:t>号。</w:t>
      </w:r>
    </w:p>
    <w:p>
      <w:pPr>
        <w:keepNext w:val="0"/>
        <w:keepLines w:val="0"/>
        <w:pageBreakBefore w:val="0"/>
        <w:widowControl w:val="0"/>
        <w:kinsoku/>
        <w:wordWrap/>
        <w:overflowPunct/>
        <w:topLinePunct w:val="0"/>
        <w:autoSpaceDE/>
        <w:autoSpaceDN/>
        <w:bidi w:val="0"/>
        <w:adjustRightInd/>
        <w:spacing w:after="0" w:line="360" w:lineRule="auto"/>
        <w:ind w:firstLine="480" w:firstLineChars="200"/>
        <w:jc w:val="both"/>
        <w:textAlignment w:val="auto"/>
        <w:rPr>
          <w:rFonts w:ascii="Times New Roman" w:hAnsi="Times New Roman" w:eastAsia="宋体" w:cs="Times New Roman"/>
          <w:color w:val="FF0000"/>
          <w:kern w:val="2"/>
          <w:sz w:val="24"/>
          <w:szCs w:val="24"/>
          <w:lang w:eastAsia="zh-CN"/>
        </w:rPr>
      </w:pPr>
      <w:r>
        <w:rPr>
          <w:rFonts w:ascii="Times New Roman" w:hAnsi="Times New Roman" w:eastAsia="宋体" w:cs="Times New Roman"/>
          <w:color w:val="FF0000"/>
          <w:kern w:val="2"/>
          <w:sz w:val="24"/>
          <w:szCs w:val="24"/>
          <w:lang w:eastAsia="zh-CN"/>
        </w:rPr>
        <w:t>2</w:t>
      </w:r>
      <w:r>
        <w:rPr>
          <w:rFonts w:ascii="Times New Roman" w:hAnsi="宋体" w:eastAsia="宋体" w:cs="Times New Roman"/>
          <w:color w:val="FF0000"/>
          <w:kern w:val="2"/>
          <w:sz w:val="24"/>
          <w:szCs w:val="24"/>
          <w:lang w:eastAsia="zh-CN"/>
        </w:rPr>
        <w:t>、根据莆田市木兰溪防洪工程建设管理处文件莆木兰建</w:t>
      </w:r>
      <w:r>
        <w:rPr>
          <w:rFonts w:ascii="Times New Roman" w:hAnsi="Times New Roman" w:eastAsia="宋体" w:cs="Times New Roman"/>
          <w:color w:val="FF0000"/>
          <w:kern w:val="2"/>
          <w:sz w:val="24"/>
          <w:szCs w:val="24"/>
          <w:lang w:eastAsia="zh-CN"/>
        </w:rPr>
        <w:t>[2012]61</w:t>
      </w:r>
      <w:r>
        <w:rPr>
          <w:rFonts w:ascii="Times New Roman" w:hAnsi="宋体" w:eastAsia="宋体" w:cs="Times New Roman"/>
          <w:color w:val="FF0000"/>
          <w:kern w:val="2"/>
          <w:sz w:val="24"/>
          <w:szCs w:val="24"/>
          <w:lang w:eastAsia="zh-CN"/>
        </w:rPr>
        <w:t>号</w:t>
      </w:r>
      <w:r>
        <w:rPr>
          <w:rFonts w:ascii="Times New Roman" w:hAnsi="Times New Roman" w:eastAsia="宋体" w:cs="Times New Roman"/>
          <w:color w:val="FF0000"/>
          <w:kern w:val="2"/>
          <w:sz w:val="24"/>
          <w:szCs w:val="24"/>
          <w:lang w:eastAsia="zh-CN"/>
        </w:rPr>
        <w:t>“</w:t>
      </w:r>
      <w:r>
        <w:rPr>
          <w:rFonts w:ascii="Times New Roman" w:hAnsi="宋体" w:eastAsia="宋体" w:cs="Times New Roman"/>
          <w:color w:val="FF0000"/>
          <w:kern w:val="2"/>
          <w:sz w:val="24"/>
          <w:szCs w:val="24"/>
          <w:lang w:eastAsia="zh-CN"/>
        </w:rPr>
        <w:t>关于木兰溪下游三期荔涵段工程</w:t>
      </w:r>
      <w:r>
        <w:rPr>
          <w:rFonts w:ascii="Times New Roman" w:hAnsi="Times New Roman" w:eastAsia="宋体" w:cs="Times New Roman"/>
          <w:color w:val="FF0000"/>
          <w:kern w:val="2"/>
          <w:sz w:val="24"/>
          <w:szCs w:val="24"/>
          <w:lang w:eastAsia="zh-CN"/>
        </w:rPr>
        <w:t>C3</w:t>
      </w:r>
      <w:r>
        <w:rPr>
          <w:rFonts w:ascii="Times New Roman" w:hAnsi="宋体" w:eastAsia="宋体" w:cs="Times New Roman"/>
          <w:color w:val="FF0000"/>
          <w:kern w:val="2"/>
          <w:sz w:val="24"/>
          <w:szCs w:val="24"/>
          <w:lang w:eastAsia="zh-CN"/>
        </w:rPr>
        <w:t>标相关设计问题的函</w:t>
      </w:r>
      <w:r>
        <w:rPr>
          <w:rFonts w:ascii="Times New Roman" w:hAnsi="Times New Roman" w:eastAsia="宋体" w:cs="Times New Roman"/>
          <w:color w:val="FF0000"/>
          <w:kern w:val="2"/>
          <w:sz w:val="24"/>
          <w:szCs w:val="24"/>
          <w:lang w:eastAsia="zh-CN"/>
        </w:rPr>
        <w:t>”</w:t>
      </w:r>
      <w:r>
        <w:rPr>
          <w:rFonts w:ascii="Times New Roman" w:hAnsi="宋体" w:eastAsia="宋体" w:cs="Times New Roman"/>
          <w:color w:val="FF0000"/>
          <w:kern w:val="2"/>
          <w:sz w:val="24"/>
          <w:szCs w:val="24"/>
          <w:lang w:eastAsia="zh-CN"/>
        </w:rPr>
        <w:t>，由于</w:t>
      </w:r>
      <w:r>
        <w:rPr>
          <w:rFonts w:ascii="Times New Roman" w:hAnsi="Times New Roman" w:eastAsia="宋体" w:cs="Times New Roman"/>
          <w:color w:val="FF0000"/>
          <w:kern w:val="2"/>
          <w:sz w:val="24"/>
          <w:szCs w:val="24"/>
          <w:lang w:eastAsia="zh-CN"/>
        </w:rPr>
        <w:t>Y0+500.0~Y2+700.0段主槽岸坡及护脚开挖浅，表层淤泥较软弱，为保证主槽岸坡及护脚的稳定，拟对该段主槽整治进行修改设计。根据2012年8月16日现场会议精神（具体会议内容详监理会议记录）：拟对该段未施打砼灌注桩段(Y0+500.0~Y1+250.0及Y2+300.0~ Y2+700.0)的砼基础梁外增设抛石及抛石挤淤护脚，抛石顶宽4.0m、厚约2.0m</w:t>
      </w:r>
      <w:r>
        <w:rPr>
          <w:rFonts w:ascii="Times New Roman" w:hAnsi="宋体" w:eastAsia="宋体" w:cs="Times New Roman"/>
          <w:color w:val="FF0000"/>
          <w:kern w:val="2"/>
          <w:sz w:val="24"/>
          <w:szCs w:val="24"/>
          <w:lang w:eastAsia="zh-CN"/>
        </w:rPr>
        <w:t>；对坡面已施工的</w:t>
      </w:r>
      <w:r>
        <w:rPr>
          <w:rFonts w:ascii="Times New Roman" w:hAnsi="Times New Roman" w:eastAsia="宋体" w:cs="Times New Roman"/>
          <w:color w:val="FF0000"/>
          <w:kern w:val="2"/>
          <w:sz w:val="24"/>
          <w:szCs w:val="24"/>
          <w:lang w:eastAsia="zh-CN"/>
        </w:rPr>
        <w:t>Y0+500.0~Y1+000.0</w:t>
      </w:r>
      <w:r>
        <w:rPr>
          <w:rFonts w:ascii="Times New Roman" w:hAnsi="宋体" w:eastAsia="宋体" w:cs="Times New Roman"/>
          <w:color w:val="FF0000"/>
          <w:kern w:val="2"/>
          <w:sz w:val="24"/>
          <w:szCs w:val="24"/>
          <w:lang w:eastAsia="zh-CN"/>
        </w:rPr>
        <w:t>段砼基础梁外增设松木桩处理；坡面未施工的</w:t>
      </w:r>
      <w:r>
        <w:rPr>
          <w:rFonts w:ascii="Times New Roman" w:hAnsi="Times New Roman" w:eastAsia="宋体" w:cs="Times New Roman"/>
          <w:color w:val="FF0000"/>
          <w:kern w:val="2"/>
          <w:sz w:val="24"/>
          <w:szCs w:val="24"/>
          <w:lang w:eastAsia="zh-CN"/>
        </w:rPr>
        <w:t>Y1+000.0~Y1+250.0</w:t>
      </w:r>
      <w:r>
        <w:rPr>
          <w:rFonts w:ascii="Times New Roman" w:hAnsi="宋体" w:eastAsia="宋体" w:cs="Times New Roman"/>
          <w:color w:val="FF0000"/>
          <w:kern w:val="2"/>
          <w:sz w:val="24"/>
          <w:szCs w:val="24"/>
          <w:lang w:eastAsia="zh-CN"/>
        </w:rPr>
        <w:t>段主槽岸坡坡面增设一层砂垫层。以上修改详设计变更图纸</w:t>
      </w:r>
      <w:r>
        <w:rPr>
          <w:rFonts w:ascii="Times New Roman" w:hAnsi="Times New Roman" w:eastAsia="宋体" w:cs="Times New Roman"/>
          <w:color w:val="FF0000"/>
          <w:kern w:val="2"/>
          <w:sz w:val="24"/>
          <w:szCs w:val="24"/>
          <w:lang w:eastAsia="zh-CN"/>
        </w:rPr>
        <w:t>“MLXLH-S511-301”</w:t>
      </w:r>
      <w:r>
        <w:rPr>
          <w:rFonts w:ascii="Times New Roman" w:hAnsi="宋体" w:eastAsia="宋体" w:cs="Times New Roman"/>
          <w:color w:val="FF0000"/>
          <w:kern w:val="2"/>
          <w:sz w:val="24"/>
          <w:szCs w:val="24"/>
          <w:lang w:eastAsia="zh-CN"/>
        </w:rPr>
        <w:t>。</w:t>
      </w:r>
    </w:p>
    <w:p>
      <w:pPr>
        <w:pStyle w:val="7"/>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outlineLvl w:val="3"/>
        <w:rPr>
          <w:rFonts w:hint="default" w:ascii="Times New Roman" w:hAnsi="Times New Roman" w:cs="Times New Roman"/>
          <w:b w:val="0"/>
          <w:bCs w:val="0"/>
          <w:color w:val="FF0000"/>
          <w:sz w:val="24"/>
          <w:szCs w:val="24"/>
          <w:lang w:val="en-US" w:eastAsia="zh-CN"/>
        </w:rPr>
      </w:pPr>
      <w:r>
        <w:rPr>
          <w:rFonts w:hint="eastAsia" w:ascii="Times New Roman" w:hAnsi="Times New Roman" w:cs="Times New Roman"/>
          <w:b w:val="0"/>
          <w:bCs w:val="0"/>
          <w:color w:val="FF0000"/>
          <w:sz w:val="24"/>
          <w:szCs w:val="24"/>
          <w:lang w:val="en-US" w:eastAsia="zh-CN"/>
        </w:rPr>
        <w:t>3.4.2.4 C4标段设计变更情况</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FF0000"/>
          <w:sz w:val="24"/>
          <w:szCs w:val="24"/>
        </w:rPr>
      </w:pPr>
      <w:r>
        <w:rPr>
          <w:rFonts w:hint="default" w:ascii="Times New Roman" w:hAnsi="Times New Roman" w:eastAsia="宋体" w:cs="Times New Roman"/>
          <w:color w:val="FF0000"/>
          <w:sz w:val="24"/>
          <w:szCs w:val="24"/>
          <w:lang w:eastAsia="zh-CN"/>
        </w:rPr>
        <w:t>一、</w:t>
      </w:r>
      <w:r>
        <w:rPr>
          <w:rFonts w:hint="default" w:ascii="Times New Roman" w:hAnsi="Times New Roman" w:eastAsia="宋体" w:cs="Times New Roman"/>
          <w:color w:val="FF0000"/>
          <w:sz w:val="24"/>
          <w:szCs w:val="24"/>
        </w:rPr>
        <w:t>桩号Y6+250.0~Y6+541.0段滩地防护设计变更</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FF0000"/>
          <w:sz w:val="24"/>
          <w:szCs w:val="24"/>
        </w:rPr>
      </w:pPr>
      <w:r>
        <w:rPr>
          <w:rFonts w:hint="default" w:ascii="Times New Roman" w:hAnsi="Times New Roman" w:eastAsia="宋体" w:cs="Times New Roman"/>
          <w:color w:val="FF0000"/>
          <w:sz w:val="24"/>
          <w:szCs w:val="24"/>
        </w:rPr>
        <w:t>根据莆田市木兰溪防洪工程建设管理处“莆木兰建[2017]16号文，关于木兰溪荔涵段防洪工程C4标桥兜工程有关问题的通知”，为解决软体排预制块的预制场地问题，要求将桩号Y6+250.0~Y6+541.0段原干砌块石护滩改为预制场地，工程造价不增加。设计变更将护滩调整为C25砼，厚0.2m，下层铺设厚0.1m的碎石找平层和厚0.2m的片石垫层；混凝土护滩每3.0m设Φ50mm的排水管一根，梅花型布置，排水管下部管头采用反滤布裹头；每15m设伸缩缝一道，缝宽2cm，缝间沥青杉板填塞。</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FF0000"/>
          <w:sz w:val="24"/>
          <w:szCs w:val="24"/>
        </w:rPr>
      </w:pPr>
      <w:r>
        <w:rPr>
          <w:rFonts w:hint="default" w:ascii="Times New Roman" w:hAnsi="Times New Roman" w:eastAsia="宋体" w:cs="Times New Roman"/>
          <w:color w:val="FF0000"/>
          <w:sz w:val="24"/>
          <w:szCs w:val="24"/>
          <w:lang w:eastAsia="zh-CN"/>
        </w:rPr>
        <w:t>二、</w:t>
      </w:r>
      <w:r>
        <w:rPr>
          <w:rFonts w:hint="default" w:ascii="Times New Roman" w:hAnsi="Times New Roman" w:eastAsia="宋体" w:cs="Times New Roman"/>
          <w:color w:val="FF0000"/>
          <w:sz w:val="24"/>
          <w:szCs w:val="24"/>
        </w:rPr>
        <w:t>荔城污水处理厂尾水排放管段的主槽防护设计变更</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FF0000"/>
          <w:sz w:val="24"/>
          <w:szCs w:val="24"/>
        </w:rPr>
      </w:pPr>
      <w:r>
        <w:rPr>
          <w:rFonts w:hint="default" w:ascii="Times New Roman" w:hAnsi="Times New Roman" w:eastAsia="宋体" w:cs="Times New Roman"/>
          <w:color w:val="FF0000"/>
          <w:sz w:val="24"/>
          <w:szCs w:val="24"/>
        </w:rPr>
        <w:t>根据莆田市木兰溪防洪工程建设管理处“莆木兰建[2018]107号，关于确定荔城污水处理厂尾水排放管处理方案的函”，将桩号Y6+140.0~Y6+160.0段主槽岸坡调整为C25钢筋砼护坡，抛石护脚顶增加铺设4.0m长的C25钢筋砼护面；对桩号Y6+110.0~Y6+140.0段和桩号Y6+160.0~Y6+190.0段采用M7.5水泥砂浆对已施工的干砌块石坡面进行灌缝，抛石护脚顶增加铺设4.0m长的C25钢筋砼护面。</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FF0000"/>
          <w:sz w:val="24"/>
          <w:szCs w:val="24"/>
        </w:rPr>
      </w:pPr>
      <w:r>
        <w:rPr>
          <w:rFonts w:hint="default" w:ascii="Times New Roman" w:hAnsi="Times New Roman" w:eastAsia="宋体" w:cs="Times New Roman"/>
          <w:color w:val="FF0000"/>
          <w:sz w:val="24"/>
          <w:szCs w:val="24"/>
          <w:lang w:eastAsia="zh-CN"/>
        </w:rPr>
        <w:t>三、</w:t>
      </w:r>
      <w:r>
        <w:rPr>
          <w:rFonts w:hint="default" w:ascii="Times New Roman" w:hAnsi="Times New Roman" w:eastAsia="宋体" w:cs="Times New Roman"/>
          <w:color w:val="FF0000"/>
          <w:sz w:val="24"/>
          <w:szCs w:val="24"/>
        </w:rPr>
        <w:t>桩号Y5+600.0~Y5+872.0段</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FF0000"/>
          <w:sz w:val="24"/>
          <w:szCs w:val="24"/>
        </w:rPr>
      </w:pPr>
      <w:r>
        <w:rPr>
          <w:rFonts w:hint="default" w:ascii="Times New Roman" w:hAnsi="Times New Roman" w:eastAsia="宋体" w:cs="Times New Roman"/>
          <w:color w:val="FF0000"/>
          <w:sz w:val="24"/>
          <w:szCs w:val="24"/>
        </w:rPr>
        <w:t>因桩号Y5+760处的滩地上有一座妈祖庙尚未迁移，造成桩号Y5+600~Y+872范围的滩地及主槽防护工程无法实施，经建设单位上报市政府专题研究后，决定予以甩项处理。根据莆田市木兰溪防洪工程建设管理处“莆木兰建[2019]111号，关于优化木兰溪防洪工程荔涵段C4标桥兜工程及华亭段C3标设计的函”和莆田市人民政府专题会议纪要[2019]170号“关于研究木兰溪流域系统治理暨重大水利项目建设工作有关问题的纪要”，经我院复核后的技术意见为：</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FF0000"/>
          <w:sz w:val="24"/>
          <w:szCs w:val="24"/>
        </w:rPr>
      </w:pPr>
      <w:r>
        <w:rPr>
          <w:rFonts w:hint="default" w:ascii="Times New Roman" w:hAnsi="Times New Roman" w:eastAsia="宋体" w:cs="Times New Roman"/>
          <w:color w:val="FF0000"/>
          <w:sz w:val="24"/>
          <w:szCs w:val="24"/>
        </w:rPr>
        <w:t>A.鉴于该岸段处河岸顺直段，且妈祖庙尚未迁移，同意按照莆田市政府会议纪要要求，在C4标桥兜工程合同标段建设内容中，将桩号Y5+600~Y5+872岸段尚不能实施的滩地防护、主槽岸坡防护工程做甩项处理；但今后在施工条件成熟时，应及时组织推进该岸段滩地及主槽防护工程的施工建设。</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FF0000"/>
          <w:sz w:val="24"/>
          <w:szCs w:val="24"/>
        </w:rPr>
      </w:pPr>
      <w:r>
        <w:rPr>
          <w:rFonts w:hint="default" w:ascii="Times New Roman" w:hAnsi="Times New Roman" w:eastAsia="宋体" w:cs="Times New Roman"/>
          <w:color w:val="FF0000"/>
          <w:sz w:val="24"/>
          <w:szCs w:val="24"/>
        </w:rPr>
        <w:t>B.在该岸段完成滩地及主槽岸坡防护前，工程运行管理单位应加强对该段河道的水流流态及河滩冲於情况进行巡查和安全监测。</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b/>
          <w:bCs/>
          <w:color w:val="FF0000"/>
          <w:sz w:val="24"/>
          <w:szCs w:val="24"/>
        </w:rPr>
      </w:pPr>
      <w:r>
        <w:rPr>
          <w:rFonts w:hint="default" w:ascii="Times New Roman" w:hAnsi="Times New Roman" w:eastAsia="宋体" w:cs="Times New Roman"/>
          <w:color w:val="FF0000"/>
          <w:sz w:val="24"/>
          <w:szCs w:val="24"/>
        </w:rPr>
        <w:t>另外，为解决堤后排水沟2的排水出口问题，经参建单位共同确认，将堤后排水沟2的末端沿堤脚延长至附近的桥兜水闸内引港，实测增加长度64.0m。</w:t>
      </w:r>
    </w:p>
    <w:p>
      <w:pPr>
        <w:keepNext w:val="0"/>
        <w:keepLines w:val="0"/>
        <w:pageBreakBefore w:val="0"/>
        <w:widowControl w:val="0"/>
        <w:kinsoku/>
        <w:wordWrap/>
        <w:overflowPunct/>
        <w:topLinePunct w:val="0"/>
        <w:autoSpaceDE/>
        <w:autoSpaceDN/>
        <w:bidi w:val="0"/>
        <w:adjustRightInd/>
        <w:snapToGrid w:val="0"/>
        <w:spacing w:line="360" w:lineRule="auto"/>
        <w:ind w:right="0"/>
        <w:jc w:val="left"/>
        <w:textAlignment w:val="auto"/>
        <w:outlineLvl w:val="2"/>
        <w:rPr>
          <w:rFonts w:hint="default" w:ascii="Times New Roman" w:hAnsi="Times New Roman" w:eastAsia="宋体" w:cs="Times New Roman"/>
          <w:b/>
          <w:bCs/>
          <w:color w:val="000000" w:themeColor="text1"/>
          <w:spacing w:val="1"/>
          <w:w w:val="99"/>
          <w:sz w:val="28"/>
          <w:szCs w:val="28"/>
          <w14:textFill>
            <w14:solidFill>
              <w14:schemeClr w14:val="tx1"/>
            </w14:solidFill>
          </w14:textFill>
        </w:rPr>
      </w:pPr>
      <w:r>
        <w:rPr>
          <w:rFonts w:hint="default" w:ascii="Times New Roman" w:hAnsi="Times New Roman" w:eastAsia="Arial" w:cs="Times New Roman"/>
          <w:b/>
          <w:bCs/>
          <w:color w:val="000000" w:themeColor="text1"/>
          <w:sz w:val="28"/>
          <w:szCs w:val="28"/>
          <w14:textFill>
            <w14:solidFill>
              <w14:schemeClr w14:val="tx1"/>
            </w14:solidFill>
          </w14:textFill>
        </w:rPr>
        <w:t>3.4.</w:t>
      </w:r>
      <w:r>
        <w:rPr>
          <w:rFonts w:hint="eastAsia" w:ascii="Times New Roman" w:hAnsi="Times New Roman" w:eastAsia="宋体" w:cs="Times New Roman"/>
          <w:b/>
          <w:bCs/>
          <w:color w:val="000000" w:themeColor="text1"/>
          <w:sz w:val="28"/>
          <w:szCs w:val="28"/>
          <w:lang w:val="en-US" w:eastAsia="zh-CN"/>
          <w14:textFill>
            <w14:solidFill>
              <w14:schemeClr w14:val="tx1"/>
            </w14:solidFill>
          </w14:textFill>
        </w:rPr>
        <w:t>3</w:t>
      </w:r>
      <w:r>
        <w:rPr>
          <w:rFonts w:hint="default" w:ascii="Times New Roman" w:hAnsi="Times New Roman" w:eastAsia="宋体" w:cs="Times New Roman"/>
          <w:b/>
          <w:bCs/>
          <w:color w:val="000000" w:themeColor="text1"/>
          <w:sz w:val="28"/>
          <w:szCs w:val="28"/>
          <w14:textFill>
            <w14:solidFill>
              <w14:schemeClr w14:val="tx1"/>
            </w14:solidFill>
          </w14:textFill>
        </w:rPr>
        <w:t>工程布置方案</w:t>
      </w:r>
      <w:r>
        <w:rPr>
          <w:rFonts w:hint="default" w:ascii="Times New Roman" w:hAnsi="Times New Roman" w:eastAsia="宋体" w:cs="Times New Roman"/>
          <w:b/>
          <w:bCs/>
          <w:color w:val="000000" w:themeColor="text1"/>
          <w:spacing w:val="1"/>
          <w:w w:val="99"/>
          <w:sz w:val="28"/>
          <w:szCs w:val="28"/>
          <w14:textFill>
            <w14:solidFill>
              <w14:schemeClr w14:val="tx1"/>
            </w14:solidFill>
          </w14:textFill>
        </w:rPr>
        <w:t xml:space="preserve"> </w:t>
      </w:r>
    </w:p>
    <w:p>
      <w:pPr>
        <w:keepNext w:val="0"/>
        <w:keepLines w:val="0"/>
        <w:pageBreakBefore w:val="0"/>
        <w:widowControl w:val="0"/>
        <w:kinsoku/>
        <w:wordWrap/>
        <w:overflowPunct/>
        <w:topLinePunct w:val="0"/>
        <w:autoSpaceDE/>
        <w:autoSpaceDN/>
        <w:bidi w:val="0"/>
        <w:adjustRightInd/>
        <w:snapToGrid w:val="0"/>
        <w:spacing w:line="360" w:lineRule="auto"/>
        <w:ind w:right="0" w:firstLine="460" w:firstLineChars="200"/>
        <w:jc w:val="left"/>
        <w:textAlignment w:val="auto"/>
        <w:rPr>
          <w:color w:val="000000" w:themeColor="text1"/>
          <w:sz w:val="24"/>
          <w:szCs w:val="24"/>
          <w14:textFill>
            <w14:solidFill>
              <w14:schemeClr w14:val="tx1"/>
            </w14:solidFill>
          </w14:textFill>
        </w:rPr>
      </w:pPr>
      <w:r>
        <w:rPr>
          <w:rFonts w:hint="eastAsia"/>
          <w:color w:val="000000" w:themeColor="text1"/>
          <w:spacing w:val="-5"/>
          <w:sz w:val="24"/>
          <w:szCs w:val="24"/>
          <w:lang w:eastAsia="zh-CN"/>
          <w14:textFill>
            <w14:solidFill>
              <w14:schemeClr w14:val="tx1"/>
            </w14:solidFill>
          </w14:textFill>
        </w:rPr>
        <w:t>福建省莆田市木兰溪下游防洪三期工程（荔涵段）</w:t>
      </w:r>
      <w:r>
        <w:rPr>
          <w:rFonts w:ascii="宋体" w:hAnsi="宋体" w:eastAsia="宋体" w:cs="宋体"/>
          <w:color w:val="000000" w:themeColor="text1"/>
          <w:spacing w:val="-3"/>
          <w:sz w:val="24"/>
          <w:szCs w:val="24"/>
          <w14:textFill>
            <w14:solidFill>
              <w14:schemeClr w14:val="tx1"/>
            </w14:solidFill>
          </w14:textFill>
        </w:rPr>
        <w:t>设计情况与环评及批复要求基本相符，具体情</w:t>
      </w:r>
      <w:r>
        <w:rPr>
          <w:color w:val="000000" w:themeColor="text1"/>
          <w:sz w:val="24"/>
          <w:szCs w:val="24"/>
          <w14:textFill>
            <w14:solidFill>
              <w14:schemeClr w14:val="tx1"/>
            </w14:solidFill>
          </w14:textFill>
        </w:rPr>
        <w:t>况如下：</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left="0" w:leftChars="0" w:right="0" w:firstLine="0" w:firstLineChars="0"/>
        <w:jc w:val="left"/>
        <w:textAlignment w:val="auto"/>
        <w:outlineLvl w:val="3"/>
        <w:rPr>
          <w:b/>
          <w:bCs/>
          <w:color w:val="000000" w:themeColor="text1"/>
          <w14:textFill>
            <w14:solidFill>
              <w14:schemeClr w14:val="tx1"/>
            </w14:solidFill>
          </w14:textFill>
        </w:rPr>
      </w:pPr>
      <w:r>
        <w:rPr>
          <w:rFonts w:ascii="Times New Roman" w:hAnsi="Times New Roman" w:eastAsia="Times New Roman" w:cs="Times New Roman"/>
          <w:b/>
          <w:bCs/>
          <w:color w:val="000000" w:themeColor="text1"/>
          <w14:textFill>
            <w14:solidFill>
              <w14:schemeClr w14:val="tx1"/>
            </w14:solidFill>
          </w14:textFill>
        </w:rPr>
        <w:t>3.4.</w:t>
      </w:r>
      <w:r>
        <w:rPr>
          <w:rFonts w:hint="eastAsia" w:ascii="Times New Roman" w:hAnsi="Times New Roman" w:cs="Times New Roman"/>
          <w:b/>
          <w:bCs/>
          <w:color w:val="000000" w:themeColor="text1"/>
          <w:lang w:val="en-US" w:eastAsia="zh-CN"/>
          <w14:textFill>
            <w14:solidFill>
              <w14:schemeClr w14:val="tx1"/>
            </w14:solidFill>
          </w14:textFill>
        </w:rPr>
        <w:t>3</w:t>
      </w:r>
      <w:r>
        <w:rPr>
          <w:rFonts w:ascii="Times New Roman" w:hAnsi="Times New Roman" w:eastAsia="Times New Roman" w:cs="Times New Roman"/>
          <w:b/>
          <w:bCs/>
          <w:color w:val="000000" w:themeColor="text1"/>
          <w14:textFill>
            <w14:solidFill>
              <w14:schemeClr w14:val="tx1"/>
            </w14:solidFill>
          </w14:textFill>
        </w:rPr>
        <w:t xml:space="preserve">.1 </w:t>
      </w:r>
      <w:r>
        <w:rPr>
          <w:b/>
          <w:bCs/>
          <w:color w:val="000000" w:themeColor="text1"/>
          <w14:textFill>
            <w14:solidFill>
              <w14:schemeClr w14:val="tx1"/>
            </w14:solidFill>
          </w14:textFill>
        </w:rPr>
        <w:t>堤防工程</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0" w:firstLine="480" w:firstLineChars="200"/>
        <w:jc w:val="left"/>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本工程堤线布置原则上按</w:t>
      </w:r>
      <w:r>
        <w:rPr>
          <w:rFonts w:hint="default" w:ascii="Times New Roman" w:hAnsi="Times New Roman" w:cs="Times New Roman"/>
          <w:color w:val="000000" w:themeColor="text1"/>
          <w:spacing w:val="-60"/>
          <w14:textFill>
            <w14:solidFill>
              <w14:schemeClr w14:val="tx1"/>
            </w14:solidFill>
          </w14:textFill>
        </w:rPr>
        <w:t xml:space="preserve"> </w:t>
      </w:r>
      <w:r>
        <w:rPr>
          <w:rFonts w:hint="default" w:ascii="Times New Roman" w:hAnsi="Times New Roman" w:eastAsia="Times New Roman" w:cs="Times New Roman"/>
          <w:color w:val="000000" w:themeColor="text1"/>
          <w14:textFill>
            <w14:solidFill>
              <w14:schemeClr w14:val="tx1"/>
            </w14:solidFill>
          </w14:textFill>
        </w:rPr>
        <w:t>20</w:t>
      </w:r>
      <w:r>
        <w:rPr>
          <w:rFonts w:hint="default" w:ascii="Times New Roman" w:hAnsi="Times New Roman" w:cs="Times New Roman"/>
          <w:color w:val="000000" w:themeColor="text1"/>
          <w:lang w:val="en-US" w:eastAsia="zh-CN"/>
          <w14:textFill>
            <w14:solidFill>
              <w14:schemeClr w14:val="tx1"/>
            </w14:solidFill>
          </w14:textFill>
        </w:rPr>
        <w:t>09</w:t>
      </w:r>
      <w:r>
        <w:rPr>
          <w:rFonts w:hint="default" w:ascii="Times New Roman" w:hAnsi="Times New Roman" w:cs="Times New Roman"/>
          <w:color w:val="000000" w:themeColor="text1"/>
          <w14:textFill>
            <w14:solidFill>
              <w14:schemeClr w14:val="tx1"/>
            </w14:solidFill>
          </w14:textFill>
        </w:rPr>
        <w:t>年</w:t>
      </w:r>
      <w:r>
        <w:rPr>
          <w:rFonts w:hint="default" w:ascii="Times New Roman" w:hAnsi="Times New Roman" w:cs="Times New Roman"/>
          <w:color w:val="000000" w:themeColor="text1"/>
          <w:lang w:val="en-US" w:eastAsia="zh-CN"/>
          <w14:textFill>
            <w14:solidFill>
              <w14:schemeClr w14:val="tx1"/>
            </w14:solidFill>
          </w14:textFill>
        </w:rPr>
        <w:t>12</w:t>
      </w:r>
      <w:r>
        <w:rPr>
          <w:rFonts w:hint="default" w:ascii="Times New Roman" w:hAnsi="Times New Roman" w:cs="Times New Roman"/>
          <w:color w:val="000000" w:themeColor="text1"/>
          <w14:textFill>
            <w14:solidFill>
              <w14:schemeClr w14:val="tx1"/>
            </w14:solidFill>
          </w14:textFill>
        </w:rPr>
        <w:t>月编制的</w:t>
      </w:r>
      <w:r>
        <w:rPr>
          <w:rFonts w:hint="default" w:ascii="Times New Roman" w:hAnsi="Times New Roman" w:cs="Times New Roman"/>
          <w:color w:val="000000" w:themeColor="text1"/>
          <w:spacing w:val="-8"/>
          <w:highlight w:val="none"/>
          <w:lang w:eastAsia="zh-CN"/>
          <w14:textFill>
            <w14:solidFill>
              <w14:schemeClr w14:val="tx1"/>
            </w14:solidFill>
          </w14:textFill>
        </w:rPr>
        <w:t>福建省莆田市木兰溪下游防洪三期荔涵段防洪工程初步设计</w:t>
      </w:r>
      <w:r>
        <w:rPr>
          <w:rFonts w:hint="default" w:ascii="Times New Roman" w:hAnsi="Times New Roman" w:cs="Times New Roman"/>
          <w:color w:val="000000" w:themeColor="text1"/>
          <w14:textFill>
            <w14:solidFill>
              <w14:schemeClr w14:val="tx1"/>
            </w14:solidFill>
          </w14:textFill>
        </w:rPr>
        <w:t>中确定的堤线，</w:t>
      </w:r>
      <w:r>
        <w:rPr>
          <w:rFonts w:hint="default" w:ascii="Times New Roman" w:hAnsi="Times New Roman" w:cs="Times New Roman"/>
          <w:color w:val="000000" w:themeColor="text1"/>
          <w:lang w:eastAsia="zh-CN"/>
          <w14:textFill>
            <w14:solidFill>
              <w14:schemeClr w14:val="tx1"/>
            </w14:solidFill>
          </w14:textFill>
        </w:rPr>
        <w:t>三期防洪工程的范围从港利（一期工程末端）至三江口河段，河道长约</w:t>
      </w:r>
      <w:r>
        <w:rPr>
          <w:rFonts w:hint="default" w:ascii="Times New Roman" w:hAnsi="Times New Roman" w:cs="Times New Roman"/>
          <w:color w:val="000000" w:themeColor="text1"/>
          <w:lang w:val="en-US" w:eastAsia="zh-CN"/>
          <w14:textFill>
            <w14:solidFill>
              <w14:schemeClr w14:val="tx1"/>
            </w14:solidFill>
          </w14:textFill>
        </w:rPr>
        <w:t>10km。三期</w:t>
      </w:r>
      <w:r>
        <w:rPr>
          <w:rFonts w:hint="default" w:ascii="Times New Roman" w:hAnsi="Times New Roman" w:cs="Times New Roman"/>
          <w:color w:val="000000" w:themeColor="text1"/>
          <w:spacing w:val="-8"/>
          <w:highlight w:val="none"/>
          <w:lang w:eastAsia="zh-CN"/>
          <w14:textFill>
            <w14:solidFill>
              <w14:schemeClr w14:val="tx1"/>
            </w14:solidFill>
          </w14:textFill>
        </w:rPr>
        <w:t>荔涵段防洪工程位于三期工程的上游，从一期工程末端港利至宁海桥上游河段，河道长约</w:t>
      </w:r>
      <w:r>
        <w:rPr>
          <w:rFonts w:hint="default" w:ascii="Times New Roman" w:hAnsi="Times New Roman" w:cs="Times New Roman"/>
          <w:color w:val="000000" w:themeColor="text1"/>
          <w:spacing w:val="-8"/>
          <w:highlight w:val="none"/>
          <w:lang w:val="en-US" w:eastAsia="zh-CN"/>
          <w14:textFill>
            <w14:solidFill>
              <w14:schemeClr w14:val="tx1"/>
            </w14:solidFill>
          </w14:textFill>
        </w:rPr>
        <w:t>6.7km，两岸防洪岸线总长10580m</w:t>
      </w:r>
      <w:r>
        <w:rPr>
          <w:rFonts w:hint="default"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环评阶段的堤线总长为</w:t>
      </w:r>
      <w:r>
        <w:rPr>
          <w:rFonts w:hint="default" w:ascii="Times New Roman" w:hAnsi="Times New Roman" w:cs="Times New Roman"/>
          <w:color w:val="000000" w:themeColor="text1"/>
          <w:spacing w:val="-8"/>
          <w:highlight w:val="none"/>
          <w:lang w:val="en-US" w:eastAsia="zh-CN"/>
          <w14:textFill>
            <w14:solidFill>
              <w14:schemeClr w14:val="tx1"/>
            </w14:solidFill>
          </w14:textFill>
        </w:rPr>
        <w:t>10580m。</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left="837" w:right="0"/>
        <w:jc w:val="left"/>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实际建成情况如下图：</w:t>
      </w:r>
    </w:p>
    <w:p>
      <w:pPr>
        <w:pStyle w:val="3"/>
        <w:keepNext w:val="0"/>
        <w:keepLines w:val="0"/>
        <w:pageBreakBefore w:val="0"/>
        <w:widowControl w:val="0"/>
        <w:kinsoku/>
        <w:wordWrap/>
        <w:overflowPunct/>
        <w:topLinePunct w:val="0"/>
        <w:autoSpaceDE/>
        <w:autoSpaceDN/>
        <w:bidi w:val="0"/>
        <w:adjustRightInd/>
        <w:snapToGrid/>
        <w:spacing w:before="0" w:line="360" w:lineRule="auto"/>
        <w:ind w:right="0"/>
        <w:jc w:val="center"/>
        <w:textAlignment w:val="auto"/>
        <w:rPr>
          <w:rFonts w:hint="default" w:eastAsia="宋体"/>
          <w:color w:val="000000" w:themeColor="text1"/>
          <w:lang w:val="en-US" w:eastAsia="zh-CN"/>
          <w14:textFill>
            <w14:solidFill>
              <w14:schemeClr w14:val="tx1"/>
            </w14:solidFill>
          </w14:textFill>
        </w:rPr>
      </w:pPr>
      <w:r>
        <w:rPr>
          <w:rFonts w:hint="eastAsia" w:eastAsia="宋体"/>
          <w:color w:val="000000" w:themeColor="text1"/>
          <w:lang w:eastAsia="zh-CN"/>
          <w14:textFill>
            <w14:solidFill>
              <w14:schemeClr w14:val="tx1"/>
            </w14:solidFill>
          </w14:textFill>
        </w:rPr>
        <w:drawing>
          <wp:inline distT="0" distB="0" distL="114300" distR="114300">
            <wp:extent cx="2529205" cy="2024380"/>
            <wp:effectExtent l="0" t="0" r="4445" b="13970"/>
            <wp:docPr id="1" name="图片 1" descr="微信图片_20191014144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微信图片_20191014144539"/>
                    <pic:cNvPicPr>
                      <a:picLocks noChangeAspect="1"/>
                    </pic:cNvPicPr>
                  </pic:nvPicPr>
                  <pic:blipFill>
                    <a:blip r:embed="rId19"/>
                    <a:stretch>
                      <a:fillRect/>
                    </a:stretch>
                  </pic:blipFill>
                  <pic:spPr>
                    <a:xfrm>
                      <a:off x="0" y="0"/>
                      <a:ext cx="2529205" cy="2024380"/>
                    </a:xfrm>
                    <a:prstGeom prst="rect">
                      <a:avLst/>
                    </a:prstGeom>
                  </pic:spPr>
                </pic:pic>
              </a:graphicData>
            </a:graphic>
          </wp:inline>
        </w:drawing>
      </w:r>
      <w:r>
        <w:rPr>
          <w:rFonts w:hint="eastAsia"/>
          <w:color w:val="000000" w:themeColor="text1"/>
          <w:lang w:val="en-US" w:eastAsia="zh-CN"/>
          <w14:textFill>
            <w14:solidFill>
              <w14:schemeClr w14:val="tx1"/>
            </w14:solidFill>
          </w14:textFill>
        </w:rPr>
        <w:t xml:space="preserve"> </w:t>
      </w:r>
      <w:r>
        <w:rPr>
          <w:rFonts w:hint="default" w:eastAsia="宋体"/>
          <w:color w:val="000000" w:themeColor="text1"/>
          <w:lang w:val="en-US" w:eastAsia="zh-CN"/>
          <w14:textFill>
            <w14:solidFill>
              <w14:schemeClr w14:val="tx1"/>
            </w14:solidFill>
          </w14:textFill>
        </w:rPr>
        <w:drawing>
          <wp:inline distT="0" distB="0" distL="114300" distR="114300">
            <wp:extent cx="2472055" cy="2019935"/>
            <wp:effectExtent l="0" t="0" r="4445" b="18415"/>
            <wp:docPr id="2" name="图片 2" descr="微信图片_2019101414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微信图片_20191014144603"/>
                    <pic:cNvPicPr>
                      <a:picLocks noChangeAspect="1"/>
                    </pic:cNvPicPr>
                  </pic:nvPicPr>
                  <pic:blipFill>
                    <a:blip r:embed="rId20"/>
                    <a:stretch>
                      <a:fillRect/>
                    </a:stretch>
                  </pic:blipFill>
                  <pic:spPr>
                    <a:xfrm>
                      <a:off x="0" y="0"/>
                      <a:ext cx="2472055" cy="2019935"/>
                    </a:xfrm>
                    <a:prstGeom prst="rect">
                      <a:avLst/>
                    </a:prstGeom>
                  </pic:spPr>
                </pic:pic>
              </a:graphicData>
            </a:graphic>
          </wp:inline>
        </w:drawing>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40"/>
        <w:jc w:val="left"/>
        <w:textAlignment w:val="auto"/>
        <w:rPr>
          <w:rFonts w:hint="default"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 xml:space="preserve">   </w:t>
      </w:r>
      <w:r>
        <w:rPr>
          <w:rFonts w:hint="default" w:ascii="Times New Roman" w:hAnsi="Times New Roman" w:cs="Times New Roman"/>
          <w:color w:val="000000" w:themeColor="text1"/>
          <w:lang w:eastAsia="zh-CN"/>
          <w14:textFill>
            <w14:solidFill>
              <w14:schemeClr w14:val="tx1"/>
            </w14:solidFill>
          </w14:textFill>
        </w:rPr>
        <w:drawing>
          <wp:inline distT="0" distB="0" distL="114300" distR="114300">
            <wp:extent cx="2501265" cy="2280285"/>
            <wp:effectExtent l="0" t="0" r="13335" b="5715"/>
            <wp:docPr id="5" name="图片 5" descr="微信图片_20191014144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微信图片_20191014144607"/>
                    <pic:cNvPicPr>
                      <a:picLocks noChangeAspect="1"/>
                    </pic:cNvPicPr>
                  </pic:nvPicPr>
                  <pic:blipFill>
                    <a:blip r:embed="rId21"/>
                    <a:stretch>
                      <a:fillRect/>
                    </a:stretch>
                  </pic:blipFill>
                  <pic:spPr>
                    <a:xfrm>
                      <a:off x="0" y="0"/>
                      <a:ext cx="2501265" cy="2280285"/>
                    </a:xfrm>
                    <a:prstGeom prst="rect">
                      <a:avLst/>
                    </a:prstGeom>
                  </pic:spPr>
                </pic:pic>
              </a:graphicData>
            </a:graphic>
          </wp:inline>
        </w:drawing>
      </w:r>
      <w:r>
        <w:rPr>
          <w:rFonts w:hint="eastAsia" w:ascii="Times New Roman" w:hAnsi="Times New Roman" w:cs="Times New Roman"/>
          <w:color w:val="000000" w:themeColor="text1"/>
          <w:lang w:val="en-US" w:eastAsia="zh-CN"/>
          <w14:textFill>
            <w14:solidFill>
              <w14:schemeClr w14:val="tx1"/>
            </w14:solidFill>
          </w14:textFill>
        </w:rPr>
        <w:t xml:space="preserve"> </w:t>
      </w:r>
      <w:r>
        <w:rPr>
          <w:rFonts w:hint="default" w:ascii="Times New Roman" w:hAnsi="Times New Roman" w:cs="Times New Roman"/>
          <w:color w:val="000000" w:themeColor="text1"/>
          <w:lang w:val="en-US" w:eastAsia="zh-CN"/>
          <w14:textFill>
            <w14:solidFill>
              <w14:schemeClr w14:val="tx1"/>
            </w14:solidFill>
          </w14:textFill>
        </w:rPr>
        <w:drawing>
          <wp:inline distT="0" distB="0" distL="114300" distR="114300">
            <wp:extent cx="2487295" cy="2265045"/>
            <wp:effectExtent l="0" t="0" r="8255" b="1905"/>
            <wp:docPr id="6" name="图片 6" descr="微信图片_20191014144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微信图片_20191014144628"/>
                    <pic:cNvPicPr>
                      <a:picLocks noChangeAspect="1"/>
                    </pic:cNvPicPr>
                  </pic:nvPicPr>
                  <pic:blipFill>
                    <a:blip r:embed="rId22"/>
                    <a:stretch>
                      <a:fillRect/>
                    </a:stretch>
                  </pic:blipFill>
                  <pic:spPr>
                    <a:xfrm>
                      <a:off x="0" y="0"/>
                      <a:ext cx="2487295" cy="2265045"/>
                    </a:xfrm>
                    <a:prstGeom prst="rect">
                      <a:avLst/>
                    </a:prstGeom>
                  </pic:spPr>
                </pic:pic>
              </a:graphicData>
            </a:graphic>
          </wp:inline>
        </w:drawing>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40"/>
        <w:jc w:val="center"/>
        <w:textAlignment w:val="auto"/>
        <w:rPr>
          <w:rFonts w:hint="default" w:ascii="Times New Roman" w:hAnsi="Times New Roman" w:cs="Times New Roman"/>
          <w:b/>
          <w:bCs/>
          <w:color w:val="000000" w:themeColor="text1"/>
          <w:lang w:val="en-US" w:eastAsia="zh-CN"/>
          <w14:textFill>
            <w14:solidFill>
              <w14:schemeClr w14:val="tx1"/>
            </w14:solidFill>
          </w14:textFill>
        </w:rPr>
      </w:pPr>
      <w:r>
        <w:rPr>
          <w:rFonts w:hint="default" w:ascii="Times New Roman" w:hAnsi="Times New Roman" w:cs="Times New Roman"/>
          <w:b/>
          <w:bCs/>
          <w:color w:val="000000" w:themeColor="text1"/>
          <w:lang w:val="en-US" w:eastAsia="zh-CN"/>
          <w14:textFill>
            <w14:solidFill>
              <w14:schemeClr w14:val="tx1"/>
            </w14:solidFill>
          </w14:textFill>
        </w:rPr>
        <w:t>图3.</w:t>
      </w:r>
      <w:r>
        <w:rPr>
          <w:rFonts w:hint="eastAsia" w:ascii="Times New Roman" w:hAnsi="Times New Roman" w:cs="Times New Roman"/>
          <w:b/>
          <w:bCs/>
          <w:color w:val="000000" w:themeColor="text1"/>
          <w:lang w:val="en-US" w:eastAsia="zh-CN"/>
          <w14:textFill>
            <w14:solidFill>
              <w14:schemeClr w14:val="tx1"/>
            </w14:solidFill>
          </w14:textFill>
        </w:rPr>
        <w:t>4</w:t>
      </w:r>
      <w:r>
        <w:rPr>
          <w:rFonts w:hint="default" w:ascii="Times New Roman" w:hAnsi="Times New Roman" w:cs="Times New Roman"/>
          <w:b/>
          <w:bCs/>
          <w:color w:val="000000" w:themeColor="text1"/>
          <w:lang w:val="en-US" w:eastAsia="zh-CN"/>
          <w14:textFill>
            <w14:solidFill>
              <w14:schemeClr w14:val="tx1"/>
            </w14:solidFill>
          </w14:textFill>
        </w:rPr>
        <w:t>-</w:t>
      </w:r>
      <w:r>
        <w:rPr>
          <w:rFonts w:hint="eastAsia" w:ascii="Times New Roman" w:hAnsi="Times New Roman" w:cs="Times New Roman"/>
          <w:b/>
          <w:bCs/>
          <w:color w:val="000000" w:themeColor="text1"/>
          <w:lang w:val="en-US" w:eastAsia="zh-CN"/>
          <w14:textFill>
            <w14:solidFill>
              <w14:schemeClr w14:val="tx1"/>
            </w14:solidFill>
          </w14:textFill>
        </w:rPr>
        <w:t>1</w:t>
      </w:r>
      <w:r>
        <w:rPr>
          <w:rFonts w:hint="default" w:ascii="Times New Roman" w:hAnsi="Times New Roman" w:cs="Times New Roman"/>
          <w:b/>
          <w:bCs/>
          <w:color w:val="000000" w:themeColor="text1"/>
          <w:lang w:val="en-US" w:eastAsia="zh-CN"/>
          <w14:textFill>
            <w14:solidFill>
              <w14:schemeClr w14:val="tx1"/>
            </w14:solidFill>
          </w14:textFill>
        </w:rPr>
        <w:t xml:space="preserve"> 防洪堤建成情况图</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left="0" w:leftChars="0" w:right="0" w:firstLine="0" w:firstLineChars="0"/>
        <w:jc w:val="left"/>
        <w:textAlignment w:val="auto"/>
        <w:rPr>
          <w:rFonts w:hint="default" w:ascii="Times New Roman" w:hAnsi="Times New Roman" w:eastAsia="Times New Roman" w:cs="Times New Roman"/>
          <w:b/>
          <w:bCs/>
          <w:color w:val="000000" w:themeColor="text1"/>
          <w14:textFill>
            <w14:solidFill>
              <w14:schemeClr w14:val="tx1"/>
            </w14:solidFill>
          </w14:textFill>
        </w:rPr>
      </w:pPr>
      <w:r>
        <w:rPr>
          <w:rFonts w:hint="default" w:ascii="Times New Roman" w:hAnsi="Times New Roman" w:eastAsia="Times New Roman" w:cs="Times New Roman"/>
          <w:b/>
          <w:bCs/>
          <w:color w:val="000000" w:themeColor="text1"/>
          <w14:textFill>
            <w14:solidFill>
              <w14:schemeClr w14:val="tx1"/>
            </w14:solidFill>
          </w14:textFill>
        </w:rPr>
        <w:t>3.4.</w:t>
      </w:r>
      <w:r>
        <w:rPr>
          <w:rFonts w:hint="eastAsia" w:ascii="Times New Roman" w:hAnsi="Times New Roman" w:cs="Times New Roman"/>
          <w:b/>
          <w:bCs/>
          <w:color w:val="000000" w:themeColor="text1"/>
          <w:lang w:val="en-US" w:eastAsia="zh-CN"/>
          <w14:textFill>
            <w14:solidFill>
              <w14:schemeClr w14:val="tx1"/>
            </w14:solidFill>
          </w14:textFill>
        </w:rPr>
        <w:t>3</w:t>
      </w:r>
      <w:r>
        <w:rPr>
          <w:rFonts w:hint="default" w:ascii="Times New Roman" w:hAnsi="Times New Roman" w:eastAsia="Times New Roman" w:cs="Times New Roman"/>
          <w:b/>
          <w:bCs/>
          <w:color w:val="000000" w:themeColor="text1"/>
          <w14:textFill>
            <w14:solidFill>
              <w14:schemeClr w14:val="tx1"/>
            </w14:solidFill>
          </w14:textFill>
        </w:rPr>
        <w:t>.2  闸站工程</w:t>
      </w:r>
    </w:p>
    <w:p>
      <w:pPr>
        <w:pStyle w:val="3"/>
        <w:keepNext w:val="0"/>
        <w:keepLines w:val="0"/>
        <w:pageBreakBefore w:val="0"/>
        <w:widowControl w:val="0"/>
        <w:numPr>
          <w:ilvl w:val="0"/>
          <w:numId w:val="0"/>
        </w:numPr>
        <w:kinsoku/>
        <w:wordWrap/>
        <w:overflowPunct/>
        <w:topLinePunct w:val="0"/>
        <w:autoSpaceDE/>
        <w:autoSpaceDN/>
        <w:bidi w:val="0"/>
        <w:adjustRightInd/>
        <w:snapToGrid w:val="0"/>
        <w:spacing w:before="0" w:line="360" w:lineRule="auto"/>
        <w:ind w:right="0" w:rightChars="0" w:firstLine="468" w:firstLineChars="200"/>
        <w:jc w:val="left"/>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spacing w:val="-3"/>
          <w14:textFill>
            <w14:solidFill>
              <w14:schemeClr w14:val="tx1"/>
            </w14:solidFill>
          </w14:textFill>
        </w:rPr>
        <w:t>本工程</w:t>
      </w:r>
      <w:r>
        <w:rPr>
          <w:rFonts w:hint="default" w:ascii="Times New Roman" w:hAnsi="Times New Roman" w:cs="Times New Roman"/>
          <w:color w:val="000000" w:themeColor="text1"/>
          <w:spacing w:val="-3"/>
          <w:lang w:eastAsia="zh-CN"/>
          <w14:textFill>
            <w14:solidFill>
              <w14:schemeClr w14:val="tx1"/>
            </w14:solidFill>
          </w14:textFill>
        </w:rPr>
        <w:t>两</w:t>
      </w:r>
      <w:r>
        <w:rPr>
          <w:rFonts w:hint="default" w:ascii="Times New Roman" w:hAnsi="Times New Roman" w:cs="Times New Roman"/>
          <w:color w:val="000000" w:themeColor="text1"/>
          <w:spacing w:val="-3"/>
          <w14:textFill>
            <w14:solidFill>
              <w14:schemeClr w14:val="tx1"/>
            </w14:solidFill>
          </w14:textFill>
        </w:rPr>
        <w:t>座水闸均为排涝纳</w:t>
      </w:r>
      <w:r>
        <w:rPr>
          <w:rFonts w:hint="default" w:ascii="Times New Roman" w:hAnsi="Times New Roman" w:cs="Times New Roman"/>
          <w:color w:val="000000" w:themeColor="text1"/>
          <w14:textFill>
            <w14:solidFill>
              <w14:schemeClr w14:val="tx1"/>
            </w14:solidFill>
          </w14:textFill>
        </w:rPr>
        <w:t>潮闸，为双向挡水水闸，水闸布置形式基本相同。</w:t>
      </w:r>
    </w:p>
    <w:p>
      <w:pPr>
        <w:pStyle w:val="3"/>
        <w:keepNext w:val="0"/>
        <w:keepLines w:val="0"/>
        <w:pageBreakBefore w:val="0"/>
        <w:widowControl w:val="0"/>
        <w:numPr>
          <w:ilvl w:val="0"/>
          <w:numId w:val="0"/>
        </w:numPr>
        <w:kinsoku/>
        <w:wordWrap/>
        <w:overflowPunct/>
        <w:topLinePunct w:val="0"/>
        <w:autoSpaceDE/>
        <w:autoSpaceDN/>
        <w:bidi w:val="0"/>
        <w:adjustRightInd/>
        <w:snapToGrid w:val="0"/>
        <w:spacing w:before="0" w:line="360" w:lineRule="auto"/>
        <w:ind w:right="0" w:rightChars="0" w:firstLine="480" w:firstLineChars="200"/>
        <w:jc w:val="left"/>
        <w:textAlignment w:val="auto"/>
        <w:rPr>
          <w:rFonts w:hint="default" w:ascii="Times New Roman" w:hAnsi="Times New Roman"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涵坝</w:t>
      </w:r>
      <w:r>
        <w:rPr>
          <w:rFonts w:hint="default" w:ascii="Times New Roman" w:hAnsi="Times New Roman" w:cs="Times New Roman"/>
          <w:color w:val="000000" w:themeColor="text1"/>
          <w14:textFill>
            <w14:solidFill>
              <w14:schemeClr w14:val="tx1"/>
            </w14:solidFill>
          </w14:textFill>
        </w:rPr>
        <w:t>水闸为</w:t>
      </w:r>
      <w:r>
        <w:rPr>
          <w:rFonts w:hint="default" w:ascii="Times New Roman" w:hAnsi="Times New Roman" w:cs="Times New Roman"/>
          <w:color w:val="000000" w:themeColor="text1"/>
          <w:spacing w:val="-60"/>
          <w14:textFill>
            <w14:solidFill>
              <w14:schemeClr w14:val="tx1"/>
            </w14:solidFill>
          </w14:textFill>
        </w:rPr>
        <w:t xml:space="preserve"> </w:t>
      </w:r>
      <w:r>
        <w:rPr>
          <w:rFonts w:hint="default" w:ascii="Times New Roman" w:hAnsi="Times New Roman" w:cs="Times New Roman"/>
          <w:color w:val="000000" w:themeColor="text1"/>
          <w:lang w:val="en-US" w:eastAsia="zh-CN"/>
          <w14:textFill>
            <w14:solidFill>
              <w14:schemeClr w14:val="tx1"/>
            </w14:solidFill>
          </w14:textFill>
        </w:rPr>
        <w:t>5</w:t>
      </w:r>
      <w:r>
        <w:rPr>
          <w:rFonts w:hint="default" w:ascii="Times New Roman" w:hAnsi="Times New Roman" w:cs="Times New Roman"/>
          <w:color w:val="000000" w:themeColor="text1"/>
          <w14:textFill>
            <w14:solidFill>
              <w14:schemeClr w14:val="tx1"/>
            </w14:solidFill>
          </w14:textFill>
        </w:rPr>
        <w:t xml:space="preserve">孔，孔口尺寸 </w:t>
      </w:r>
      <w:r>
        <w:rPr>
          <w:rFonts w:hint="default" w:ascii="Times New Roman" w:hAnsi="Times New Roman" w:cs="Times New Roman"/>
          <w:color w:val="000000" w:themeColor="text1"/>
          <w:spacing w:val="-7"/>
          <w:lang w:val="en-US" w:eastAsia="zh-CN"/>
          <w14:textFill>
            <w14:solidFill>
              <w14:schemeClr w14:val="tx1"/>
            </w14:solidFill>
          </w14:textFill>
        </w:rPr>
        <w:t>12.0</w:t>
      </w:r>
      <w:r>
        <w:rPr>
          <w:rFonts w:hint="default" w:ascii="Times New Roman" w:hAnsi="Times New Roman" w:cs="Times New Roman"/>
          <w:color w:val="000000" w:themeColor="text1"/>
          <w:spacing w:val="-7"/>
          <w14:textFill>
            <w14:solidFill>
              <w14:schemeClr w14:val="tx1"/>
            </w14:solidFill>
          </w14:textFill>
        </w:rPr>
        <w:t>m×</w:t>
      </w:r>
      <w:r>
        <w:rPr>
          <w:rFonts w:hint="default" w:ascii="Times New Roman" w:hAnsi="Times New Roman" w:cs="Times New Roman"/>
          <w:color w:val="000000" w:themeColor="text1"/>
          <w:spacing w:val="-7"/>
          <w:lang w:val="en-US" w:eastAsia="zh-CN"/>
          <w14:textFill>
            <w14:solidFill>
              <w14:schemeClr w14:val="tx1"/>
            </w14:solidFill>
          </w14:textFill>
        </w:rPr>
        <w:t>5.5</w:t>
      </w:r>
      <w:r>
        <w:rPr>
          <w:rFonts w:hint="default" w:ascii="Times New Roman" w:hAnsi="Times New Roman" w:cs="Times New Roman"/>
          <w:color w:val="000000" w:themeColor="text1"/>
          <w:spacing w:val="-7"/>
          <w14:textFill>
            <w14:solidFill>
              <w14:schemeClr w14:val="tx1"/>
            </w14:solidFill>
          </w14:textFill>
        </w:rPr>
        <w:t>m（宽×高），闸室</w:t>
      </w:r>
      <w:r>
        <w:rPr>
          <w:rFonts w:hint="default" w:ascii="Times New Roman" w:hAnsi="Times New Roman" w:cs="Times New Roman"/>
          <w:color w:val="000000" w:themeColor="text1"/>
          <w:spacing w:val="-7"/>
          <w:lang w:eastAsia="zh-CN"/>
          <w14:textFill>
            <w14:solidFill>
              <w14:schemeClr w14:val="tx1"/>
            </w14:solidFill>
          </w14:textFill>
        </w:rPr>
        <w:t>底板高程</w:t>
      </w:r>
      <w:r>
        <w:rPr>
          <w:rFonts w:hint="default" w:ascii="Times New Roman" w:hAnsi="Times New Roman" w:cs="Times New Roman"/>
          <w:color w:val="000000" w:themeColor="text1"/>
          <w:spacing w:val="-7"/>
          <w:lang w:val="en-US" w:eastAsia="zh-CN"/>
          <w14:textFill>
            <w14:solidFill>
              <w14:schemeClr w14:val="tx1"/>
            </w14:solidFill>
          </w14:textFill>
        </w:rPr>
        <w:t>2.0m，</w:t>
      </w:r>
      <w:r>
        <w:rPr>
          <w:rFonts w:hint="default" w:ascii="Times New Roman" w:hAnsi="Times New Roman" w:cs="Times New Roman"/>
          <w:color w:val="000000" w:themeColor="text1"/>
          <w:spacing w:val="-7"/>
          <w14:textFill>
            <w14:solidFill>
              <w14:schemeClr w14:val="tx1"/>
            </w14:solidFill>
          </w14:textFill>
        </w:rPr>
        <w:t>闸室段长</w:t>
      </w:r>
      <w:r>
        <w:rPr>
          <w:rFonts w:hint="default" w:ascii="Times New Roman" w:hAnsi="Times New Roman" w:cs="Times New Roman"/>
          <w:color w:val="000000" w:themeColor="text1"/>
          <w:spacing w:val="-7"/>
          <w:lang w:val="en-US" w:eastAsia="zh-CN"/>
          <w14:textFill>
            <w14:solidFill>
              <w14:schemeClr w14:val="tx1"/>
            </w14:solidFill>
          </w14:textFill>
        </w:rPr>
        <w:t>20.0</w:t>
      </w:r>
      <w:r>
        <w:rPr>
          <w:rFonts w:hint="default" w:ascii="Times New Roman" w:hAnsi="Times New Roman" w:cs="Times New Roman"/>
          <w:color w:val="000000" w:themeColor="text1"/>
          <w14:textFill>
            <w14:solidFill>
              <w14:schemeClr w14:val="tx1"/>
            </w14:solidFill>
          </w14:textFill>
        </w:rPr>
        <w:t>m</w:t>
      </w:r>
      <w:r>
        <w:rPr>
          <w:rFonts w:hint="default" w:ascii="Times New Roman" w:hAnsi="Times New Roman" w:cs="Times New Roman"/>
          <w:color w:val="000000" w:themeColor="text1"/>
          <w:lang w:eastAsia="zh-CN"/>
          <w14:textFill>
            <w14:solidFill>
              <w14:schemeClr w14:val="tx1"/>
            </w14:solidFill>
          </w14:textFill>
        </w:rPr>
        <w:t>，总宽</w:t>
      </w:r>
      <w:r>
        <w:rPr>
          <w:rFonts w:hint="default" w:ascii="Times New Roman" w:hAnsi="Times New Roman" w:cs="Times New Roman"/>
          <w:color w:val="000000" w:themeColor="text1"/>
          <w:lang w:val="en-US" w:eastAsia="zh-CN"/>
          <w14:textFill>
            <w14:solidFill>
              <w14:schemeClr w14:val="tx1"/>
            </w14:solidFill>
          </w14:textFill>
        </w:rPr>
        <w:t>73.0m，为整体式C30钢筋砼结构，闸室基础采用C25钻孔灌注桩进行加固处理。闸门采用潜孔式平面定轮钢闸门，每扇设1台液压启闭机</w:t>
      </w:r>
      <w:r>
        <w:rPr>
          <w:rFonts w:hint="default" w:ascii="Times New Roman" w:hAnsi="Times New Roman" w:cs="Times New Roman"/>
          <w:color w:val="000000" w:themeColor="text1"/>
          <w:lang w:eastAsia="zh-CN"/>
          <w14:textFill>
            <w14:solidFill>
              <w14:schemeClr w14:val="tx1"/>
            </w14:solidFill>
          </w14:textFill>
        </w:rPr>
        <w:t>；</w:t>
      </w:r>
    </w:p>
    <w:p>
      <w:pPr>
        <w:pStyle w:val="3"/>
        <w:keepNext w:val="0"/>
        <w:keepLines w:val="0"/>
        <w:pageBreakBefore w:val="0"/>
        <w:widowControl w:val="0"/>
        <w:numPr>
          <w:ilvl w:val="0"/>
          <w:numId w:val="0"/>
        </w:numPr>
        <w:kinsoku/>
        <w:wordWrap/>
        <w:overflowPunct/>
        <w:topLinePunct w:val="0"/>
        <w:autoSpaceDE/>
        <w:autoSpaceDN/>
        <w:bidi w:val="0"/>
        <w:adjustRightInd/>
        <w:snapToGrid w:val="0"/>
        <w:spacing w:before="0" w:line="360" w:lineRule="auto"/>
        <w:ind w:right="0" w:rightChars="0" w:firstLine="480" w:firstLineChars="200"/>
        <w:jc w:val="left"/>
        <w:textAlignment w:val="auto"/>
        <w:rPr>
          <w:rFonts w:hint="default" w:ascii="Times New Roman" w:hAnsi="Times New Roman"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洋埕排涝闸为</w:t>
      </w:r>
      <w:r>
        <w:rPr>
          <w:rFonts w:hint="default" w:ascii="Times New Roman" w:hAnsi="Times New Roman" w:cs="Times New Roman"/>
          <w:color w:val="000000" w:themeColor="text1"/>
          <w:lang w:val="en-US" w:eastAsia="zh-CN"/>
          <w14:textFill>
            <w14:solidFill>
              <w14:schemeClr w14:val="tx1"/>
            </w14:solidFill>
          </w14:textFill>
        </w:rPr>
        <w:t>3孔，孔口尺寸</w:t>
      </w:r>
      <w:r>
        <w:rPr>
          <w:rFonts w:hint="default" w:ascii="Times New Roman" w:hAnsi="Times New Roman" w:cs="Times New Roman"/>
          <w:color w:val="000000" w:themeColor="text1"/>
          <w14:textFill>
            <w14:solidFill>
              <w14:schemeClr w14:val="tx1"/>
            </w14:solidFill>
          </w14:textFill>
        </w:rPr>
        <w:t xml:space="preserve"> </w:t>
      </w:r>
      <w:r>
        <w:rPr>
          <w:rFonts w:hint="default" w:ascii="Times New Roman" w:hAnsi="Times New Roman" w:cs="Times New Roman"/>
          <w:color w:val="000000" w:themeColor="text1"/>
          <w:spacing w:val="-7"/>
          <w:lang w:val="en-US" w:eastAsia="zh-CN"/>
          <w14:textFill>
            <w14:solidFill>
              <w14:schemeClr w14:val="tx1"/>
            </w14:solidFill>
          </w14:textFill>
        </w:rPr>
        <w:t>5.0</w:t>
      </w:r>
      <w:r>
        <w:rPr>
          <w:rFonts w:hint="default" w:ascii="Times New Roman" w:hAnsi="Times New Roman" w:cs="Times New Roman"/>
          <w:color w:val="000000" w:themeColor="text1"/>
          <w:spacing w:val="-7"/>
          <w14:textFill>
            <w14:solidFill>
              <w14:schemeClr w14:val="tx1"/>
            </w14:solidFill>
          </w14:textFill>
        </w:rPr>
        <w:t>m×</w:t>
      </w:r>
      <w:r>
        <w:rPr>
          <w:rFonts w:hint="default" w:ascii="Times New Roman" w:hAnsi="Times New Roman" w:cs="Times New Roman"/>
          <w:color w:val="000000" w:themeColor="text1"/>
          <w:spacing w:val="-7"/>
          <w:lang w:val="en-US" w:eastAsia="zh-CN"/>
          <w14:textFill>
            <w14:solidFill>
              <w14:schemeClr w14:val="tx1"/>
            </w14:solidFill>
          </w14:textFill>
        </w:rPr>
        <w:t>4.5</w:t>
      </w:r>
      <w:r>
        <w:rPr>
          <w:rFonts w:hint="default" w:ascii="Times New Roman" w:hAnsi="Times New Roman" w:cs="Times New Roman"/>
          <w:color w:val="000000" w:themeColor="text1"/>
          <w:spacing w:val="-7"/>
          <w14:textFill>
            <w14:solidFill>
              <w14:schemeClr w14:val="tx1"/>
            </w14:solidFill>
          </w14:textFill>
        </w:rPr>
        <w:t>m（宽×高）</w:t>
      </w:r>
      <w:r>
        <w:rPr>
          <w:rFonts w:hint="default" w:ascii="Times New Roman" w:hAnsi="Times New Roman" w:cs="Times New Roman"/>
          <w:color w:val="000000" w:themeColor="text1"/>
          <w:spacing w:val="-7"/>
          <w:lang w:eastAsia="zh-CN"/>
          <w14:textFill>
            <w14:solidFill>
              <w14:schemeClr w14:val="tx1"/>
            </w14:solidFill>
          </w14:textFill>
        </w:rPr>
        <w:t>，</w:t>
      </w:r>
      <w:r>
        <w:rPr>
          <w:rFonts w:hint="default" w:ascii="Times New Roman" w:hAnsi="Times New Roman" w:cs="Times New Roman"/>
          <w:color w:val="000000" w:themeColor="text1"/>
          <w:spacing w:val="-7"/>
          <w14:textFill>
            <w14:solidFill>
              <w14:schemeClr w14:val="tx1"/>
            </w14:solidFill>
          </w14:textFill>
        </w:rPr>
        <w:t>闸室</w:t>
      </w:r>
      <w:r>
        <w:rPr>
          <w:rFonts w:hint="default" w:ascii="Times New Roman" w:hAnsi="Times New Roman" w:cs="Times New Roman"/>
          <w:color w:val="000000" w:themeColor="text1"/>
          <w:spacing w:val="-7"/>
          <w:lang w:eastAsia="zh-CN"/>
          <w14:textFill>
            <w14:solidFill>
              <w14:schemeClr w14:val="tx1"/>
            </w14:solidFill>
          </w14:textFill>
        </w:rPr>
        <w:t>底板高程</w:t>
      </w:r>
      <w:r>
        <w:rPr>
          <w:rFonts w:hint="default" w:ascii="Times New Roman" w:hAnsi="Times New Roman" w:cs="Times New Roman"/>
          <w:color w:val="000000" w:themeColor="text1"/>
          <w:spacing w:val="-7"/>
          <w:lang w:val="en-US" w:eastAsia="zh-CN"/>
          <w14:textFill>
            <w14:solidFill>
              <w14:schemeClr w14:val="tx1"/>
            </w14:solidFill>
          </w14:textFill>
        </w:rPr>
        <w:t>2.0m，</w:t>
      </w:r>
      <w:r>
        <w:rPr>
          <w:rFonts w:hint="default" w:ascii="Times New Roman" w:hAnsi="Times New Roman" w:cs="Times New Roman"/>
          <w:color w:val="000000" w:themeColor="text1"/>
          <w:spacing w:val="-7"/>
          <w14:textFill>
            <w14:solidFill>
              <w14:schemeClr w14:val="tx1"/>
            </w14:solidFill>
          </w14:textFill>
        </w:rPr>
        <w:t>闸室段长</w:t>
      </w:r>
      <w:r>
        <w:rPr>
          <w:rFonts w:hint="default" w:ascii="Times New Roman" w:hAnsi="Times New Roman" w:cs="Times New Roman"/>
          <w:color w:val="000000" w:themeColor="text1"/>
          <w:spacing w:val="-7"/>
          <w:lang w:val="en-US" w:eastAsia="zh-CN"/>
          <w14:textFill>
            <w14:solidFill>
              <w14:schemeClr w14:val="tx1"/>
            </w14:solidFill>
          </w14:textFill>
        </w:rPr>
        <w:t>20.0</w:t>
      </w:r>
      <w:r>
        <w:rPr>
          <w:rFonts w:hint="default" w:ascii="Times New Roman" w:hAnsi="Times New Roman" w:cs="Times New Roman"/>
          <w:color w:val="000000" w:themeColor="text1"/>
          <w14:textFill>
            <w14:solidFill>
              <w14:schemeClr w14:val="tx1"/>
            </w14:solidFill>
          </w14:textFill>
        </w:rPr>
        <w:t>m</w:t>
      </w:r>
      <w:r>
        <w:rPr>
          <w:rFonts w:hint="default" w:ascii="Times New Roman" w:hAnsi="Times New Roman" w:cs="Times New Roman"/>
          <w:color w:val="000000" w:themeColor="text1"/>
          <w:lang w:eastAsia="zh-CN"/>
          <w14:textFill>
            <w14:solidFill>
              <w14:schemeClr w14:val="tx1"/>
            </w14:solidFill>
          </w14:textFill>
        </w:rPr>
        <w:t>，总宽</w:t>
      </w:r>
      <w:r>
        <w:rPr>
          <w:rFonts w:hint="default" w:ascii="Times New Roman" w:hAnsi="Times New Roman" w:cs="Times New Roman"/>
          <w:color w:val="000000" w:themeColor="text1"/>
          <w:lang w:val="en-US" w:eastAsia="zh-CN"/>
          <w14:textFill>
            <w14:solidFill>
              <w14:schemeClr w14:val="tx1"/>
            </w14:solidFill>
          </w14:textFill>
        </w:rPr>
        <w:t>20.4m，为整体式C30钢筋砼结构，闸室基础采用C25钻孔灌注桩进行加固处理。闸门采用潜孔式平面定轮钢闸门，每扇设1台液压启闭机</w:t>
      </w:r>
      <w:r>
        <w:rPr>
          <w:rFonts w:hint="eastAsia" w:ascii="Times New Roman" w:hAnsi="Times New Roman" w:cs="Times New Roman"/>
          <w:color w:val="000000" w:themeColor="text1"/>
          <w:lang w:eastAsia="zh-CN"/>
          <w14:textFill>
            <w14:solidFill>
              <w14:schemeClr w14:val="tx1"/>
            </w14:solidFill>
          </w14:textFill>
        </w:rPr>
        <w:t>。</w:t>
      </w:r>
    </w:p>
    <w:p>
      <w:pPr>
        <w:pStyle w:val="3"/>
        <w:keepNext w:val="0"/>
        <w:keepLines w:val="0"/>
        <w:pageBreakBefore w:val="0"/>
        <w:widowControl w:val="0"/>
        <w:kinsoku/>
        <w:wordWrap/>
        <w:overflowPunct/>
        <w:topLinePunct w:val="0"/>
        <w:autoSpaceDE/>
        <w:autoSpaceDN/>
        <w:bidi w:val="0"/>
        <w:adjustRightInd/>
        <w:snapToGrid w:val="0"/>
        <w:spacing w:before="0" w:line="240" w:lineRule="auto"/>
        <w:ind w:left="119" w:right="40"/>
        <w:jc w:val="center"/>
        <w:textAlignment w:val="auto"/>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drawing>
          <wp:inline distT="0" distB="0" distL="114300" distR="114300">
            <wp:extent cx="3768725" cy="2600325"/>
            <wp:effectExtent l="0" t="0" r="3175" b="9525"/>
            <wp:docPr id="7" name="图片 7" descr="c99c7687dbeb8905245392bbf3fbe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99c7687dbeb8905245392bbf3fbe1c"/>
                    <pic:cNvPicPr>
                      <a:picLocks noChangeAspect="1"/>
                    </pic:cNvPicPr>
                  </pic:nvPicPr>
                  <pic:blipFill>
                    <a:blip r:embed="rId23"/>
                    <a:stretch>
                      <a:fillRect/>
                    </a:stretch>
                  </pic:blipFill>
                  <pic:spPr>
                    <a:xfrm>
                      <a:off x="0" y="0"/>
                      <a:ext cx="3768725" cy="2600325"/>
                    </a:xfrm>
                    <a:prstGeom prst="rect">
                      <a:avLst/>
                    </a:prstGeom>
                  </pic:spPr>
                </pic:pic>
              </a:graphicData>
            </a:graphic>
          </wp:inline>
        </w:drawing>
      </w:r>
    </w:p>
    <w:p>
      <w:pPr>
        <w:pStyle w:val="3"/>
        <w:keepNext w:val="0"/>
        <w:keepLines w:val="0"/>
        <w:pageBreakBefore w:val="0"/>
        <w:widowControl w:val="0"/>
        <w:kinsoku/>
        <w:wordWrap/>
        <w:overflowPunct/>
        <w:topLinePunct w:val="0"/>
        <w:autoSpaceDE/>
        <w:autoSpaceDN/>
        <w:bidi w:val="0"/>
        <w:adjustRightInd/>
        <w:snapToGrid w:val="0"/>
        <w:spacing w:before="0" w:line="240" w:lineRule="auto"/>
        <w:ind w:left="119" w:right="40"/>
        <w:jc w:val="center"/>
        <w:textAlignment w:val="auto"/>
        <w:rPr>
          <w:rFonts w:hint="default" w:ascii="Times New Roman" w:hAnsi="Times New Roman" w:cs="Times New Roman"/>
          <w:b/>
          <w:bCs/>
          <w:color w:val="000000" w:themeColor="text1"/>
          <w:lang w:val="en-US" w:eastAsia="zh-CN"/>
          <w14:textFill>
            <w14:solidFill>
              <w14:schemeClr w14:val="tx1"/>
            </w14:solidFill>
          </w14:textFill>
        </w:rPr>
      </w:pPr>
      <w:r>
        <w:rPr>
          <w:rFonts w:hint="eastAsia" w:ascii="Times New Roman" w:hAnsi="Times New Roman" w:cs="Times New Roman"/>
          <w:b/>
          <w:bCs/>
          <w:color w:val="000000" w:themeColor="text1"/>
          <w:lang w:val="en-US" w:eastAsia="zh-CN"/>
          <w14:textFill>
            <w14:solidFill>
              <w14:schemeClr w14:val="tx1"/>
            </w14:solidFill>
          </w14:textFill>
        </w:rPr>
        <w:t>图3.4-2 水闸建成情况</w:t>
      </w:r>
    </w:p>
    <w:p>
      <w:pPr>
        <w:pStyle w:val="6"/>
        <w:keepNext w:val="0"/>
        <w:keepLines w:val="0"/>
        <w:pageBreakBefore w:val="0"/>
        <w:widowControl w:val="0"/>
        <w:kinsoku/>
        <w:wordWrap/>
        <w:overflowPunct/>
        <w:topLinePunct w:val="0"/>
        <w:autoSpaceDE/>
        <w:autoSpaceDN/>
        <w:bidi w:val="0"/>
        <w:adjustRightInd/>
        <w:snapToGrid w:val="0"/>
        <w:spacing w:line="360" w:lineRule="auto"/>
        <w:ind w:left="0" w:leftChars="0" w:right="0" w:firstLine="0" w:firstLineChars="0"/>
        <w:jc w:val="both"/>
        <w:textAlignment w:val="auto"/>
        <w:rPr>
          <w:rFonts w:hint="default" w:ascii="Times New Roman" w:hAnsi="Times New Roman" w:eastAsia="宋体" w:cs="Times New Roman"/>
          <w:b w:val="0"/>
          <w:bCs w:val="0"/>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3.4.</w:t>
      </w:r>
      <w:r>
        <w:rPr>
          <w:rFonts w:hint="eastAsia" w:ascii="Times New Roman" w:hAnsi="Times New Roman" w:eastAsia="宋体" w:cs="Times New Roman"/>
          <w:color w:val="000000" w:themeColor="text1"/>
          <w:sz w:val="28"/>
          <w:szCs w:val="28"/>
          <w:lang w:val="en-US" w:eastAsia="zh-CN"/>
          <w14:textFill>
            <w14:solidFill>
              <w14:schemeClr w14:val="tx1"/>
            </w14:solidFill>
          </w14:textFill>
        </w:rPr>
        <w:t>4</w:t>
      </w:r>
      <w:r>
        <w:rPr>
          <w:rFonts w:hint="default" w:ascii="Times New Roman" w:hAnsi="Times New Roman" w:eastAsia="宋体" w:cs="Times New Roman"/>
          <w:color w:val="000000" w:themeColor="text1"/>
          <w:sz w:val="28"/>
          <w:szCs w:val="28"/>
          <w14:textFill>
            <w14:solidFill>
              <w14:schemeClr w14:val="tx1"/>
            </w14:solidFill>
          </w14:textFill>
        </w:rPr>
        <w:t>工程施工方案</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0" w:firstLine="480" w:firstLineChars="200"/>
        <w:jc w:val="left"/>
        <w:textAlignment w:val="auto"/>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w:t>
      </w:r>
      <w:r>
        <w:rPr>
          <w:rFonts w:hint="default" w:ascii="Times New Roman" w:hAnsi="Times New Roman" w:cs="Times New Roman"/>
          <w:color w:val="000000" w:themeColor="text1"/>
          <w:lang w:eastAsia="zh-CN"/>
          <w14:textFill>
            <w14:solidFill>
              <w14:schemeClr w14:val="tx1"/>
            </w14:solidFill>
          </w14:textFill>
        </w:rPr>
        <w:t>施工导流</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0" w:firstLine="480" w:firstLineChars="200"/>
        <w:jc w:val="left"/>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①</w:t>
      </w:r>
      <w:r>
        <w:rPr>
          <w:rFonts w:hint="default" w:ascii="Times New Roman" w:hAnsi="Times New Roman" w:cs="Times New Roman"/>
          <w:color w:val="000000" w:themeColor="text1"/>
          <w14:textFill>
            <w14:solidFill>
              <w14:schemeClr w14:val="tx1"/>
            </w14:solidFill>
          </w14:textFill>
        </w:rPr>
        <w:t>提防、滩地及河道整治工程施工导流</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0" w:firstLine="480" w:firstLineChars="200"/>
        <w:jc w:val="left"/>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堤防工程的施工从非汛期开始安排，分堤段进行，其水下部份尽可能安排在枯水期（10月</w:t>
      </w:r>
      <w:r>
        <w:rPr>
          <w:rFonts w:hint="default"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次年3月）和低潮期露滩施工，以加快施工进度：河槽部位的土方开挖采用水下开挖的方式，桩基施工通过搭设施工平台进行，故堤防工程的施工均不设导流建筑物，以节省工程投资。</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0" w:firstLine="480" w:firstLineChars="200"/>
        <w:jc w:val="left"/>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②</w:t>
      </w:r>
      <w:r>
        <w:rPr>
          <w:rFonts w:hint="default" w:ascii="Times New Roman" w:hAnsi="Times New Roman" w:cs="Times New Roman"/>
          <w:color w:val="000000" w:themeColor="text1"/>
          <w14:textFill>
            <w14:solidFill>
              <w14:schemeClr w14:val="tx1"/>
            </w14:solidFill>
          </w14:textFill>
        </w:rPr>
        <w:t>改建洋埋水闸的施工导流</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0" w:firstLine="480" w:firstLineChars="200"/>
        <w:jc w:val="left"/>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根据施工进度安排，洋埋水闸改建安排在枯水期施工，导流时段为10月~次年3月，外江的设计水位采用多年平均年最高潮水位6.92m,内港设计流量为10.9m/s。由于改建的洋埋水闸位于旧闸的上游侧，原防洪堤内外的滩地上，内外的滩地地表高程分别为6.6</w:t>
      </w:r>
      <w:r>
        <w:rPr>
          <w:rFonts w:hint="default"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7.3m和6.3</w:t>
      </w:r>
      <w:r>
        <w:rPr>
          <w:rFonts w:hint="default"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7.9m,故可利用旧闸挡潮和排泄内港施工期洪水，简化导流建筑物布置。施工时，在水闸内外引港两端预留土场，外侧滩地局部加高至7.5m,即可干地施工待水闸水下部分完成后，内外引港接入河槽部位，利用低潮时段，堆砌小围堰挡水赶潮施工。</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0" w:firstLine="480" w:firstLineChars="200"/>
        <w:jc w:val="left"/>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③</w:t>
      </w:r>
      <w:r>
        <w:rPr>
          <w:rFonts w:hint="default" w:ascii="Times New Roman" w:hAnsi="Times New Roman" w:cs="Times New Roman"/>
          <w:color w:val="000000" w:themeColor="text1"/>
          <w14:textFill>
            <w14:solidFill>
              <w14:schemeClr w14:val="tx1"/>
            </w14:solidFill>
          </w14:textFill>
        </w:rPr>
        <w:t>新建涵坝水闸施工导流</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0" w:firstLine="480" w:firstLineChars="200"/>
        <w:jc w:val="left"/>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根据施工进度安排，涵坝水闸改建安排在枯水期施工，导流时段为10月~次年3月，外江的设计水位采用多年平均年最高潮水位6.92m,内港设计流量为25.1m2/s。</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0" w:firstLine="480" w:firstLineChars="200"/>
        <w:jc w:val="left"/>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根据改建的涵坝水闸的布置特点，其施工导流采用右岸明渠导流。由于涵坝水闸的内港北渠承担灌溉任务，在新闸施工期间</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仍需利用旧闸挡潮和排涝，故导流明渠进水口布置在旧闸和新闸的上游围堰之间。导流明渠总长约101m,平面上布置一个弯道，从涵坝水闸右岸接入木兰溪。明渠底宽3.0m,两岸边坡1:1.5,纵坡0.0074,进口底高程取北渠最低灌溉水位5.40m</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出口底高程取木兰溪年平均最高潮</w:t>
      </w:r>
      <w:r>
        <w:rPr>
          <w:rFonts w:hint="eastAsia" w:ascii="Times New Roman" w:hAnsi="Times New Roman" w:cs="Times New Roman"/>
          <w:color w:val="000000" w:themeColor="text1"/>
          <w:lang w:val="en-US" w:eastAsia="zh-CN"/>
          <w14:textFill>
            <w14:solidFill>
              <w14:schemeClr w14:val="tx1"/>
            </w14:solidFill>
          </w14:textFill>
        </w:rPr>
        <w:t>4.37</w:t>
      </w:r>
      <w:r>
        <w:rPr>
          <w:rFonts w:hint="default" w:ascii="Times New Roman" w:hAnsi="Times New Roman" w:cs="Times New Roman"/>
          <w:color w:val="000000" w:themeColor="text1"/>
          <w14:textFill>
            <w14:solidFill>
              <w14:schemeClr w14:val="tx1"/>
            </w14:solidFill>
          </w14:textFill>
        </w:rPr>
        <w:t>m。为确保边坡安全，明渠边坡采用厚0.25m的干砌块石防护，明渠出口跌水处采用厚0.50m的袋装砂防护。根据围堰的布置条件，新闸的上游围堰采用竹笼块石粘土心墙围堰，堰顶高程7.7m,堰高5.0m,堰顶宽3.0m,两侧边坡1:0.5,心墙厚度2.0m;下游围堰布置在新闸消能防护设施的外侧，采用土围堰，堰顶高程7.5m,最大堰高6.5m,内侧边坡1:1.5,外侧边坡1:2.5,为确保潮水涨落条件下的边坡稳定，外坡采用袋装砂护坡和护脚。</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0" w:firstLine="480" w:firstLineChars="200"/>
        <w:jc w:val="left"/>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④施工导流工程量</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0" w:firstLine="480" w:firstLineChars="200"/>
        <w:jc w:val="left"/>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本工程洋埋水闸共需填筑土围堰1100m3,袋装土围堰350m3;涵坝水闸新闸的上游围堰采用竹笼块石粘土心墙围堰，下游采用土围堰，外坡采用袋装砂护坡和护脚。</w:t>
      </w:r>
    </w:p>
    <w:p>
      <w:pPr>
        <w:pStyle w:val="3"/>
        <w:keepNext w:val="0"/>
        <w:keepLines w:val="0"/>
        <w:pageBreakBefore w:val="0"/>
        <w:widowControl w:val="0"/>
        <w:numPr>
          <w:ilvl w:val="0"/>
          <w:numId w:val="0"/>
        </w:numPr>
        <w:kinsoku/>
        <w:wordWrap/>
        <w:overflowPunct/>
        <w:topLinePunct w:val="0"/>
        <w:autoSpaceDE/>
        <w:autoSpaceDN/>
        <w:bidi w:val="0"/>
        <w:adjustRightInd/>
        <w:snapToGrid w:val="0"/>
        <w:spacing w:before="0" w:line="360" w:lineRule="auto"/>
        <w:ind w:leftChars="200" w:right="0" w:rightChars="0"/>
        <w:jc w:val="left"/>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lang w:val="en-US" w:eastAsia="zh-CN"/>
          <w14:textFill>
            <w14:solidFill>
              <w14:schemeClr w14:val="tx1"/>
            </w14:solidFill>
          </w14:textFill>
        </w:rPr>
        <w:t>2</w:t>
      </w:r>
      <w:r>
        <w:rPr>
          <w:rFonts w:hint="default"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 xml:space="preserve">施工工艺与方法 </w:t>
      </w:r>
    </w:p>
    <w:p>
      <w:pPr>
        <w:pStyle w:val="3"/>
        <w:keepNext w:val="0"/>
        <w:keepLines w:val="0"/>
        <w:pageBreakBefore w:val="0"/>
        <w:widowControl w:val="0"/>
        <w:numPr>
          <w:ilvl w:val="0"/>
          <w:numId w:val="0"/>
        </w:numPr>
        <w:kinsoku/>
        <w:wordWrap/>
        <w:overflowPunct/>
        <w:topLinePunct w:val="0"/>
        <w:autoSpaceDE/>
        <w:autoSpaceDN/>
        <w:bidi w:val="0"/>
        <w:adjustRightInd/>
        <w:snapToGrid w:val="0"/>
        <w:spacing w:before="0" w:line="360" w:lineRule="auto"/>
        <w:ind w:right="0" w:rightChars="0" w:firstLine="480" w:firstLineChars="200"/>
        <w:jc w:val="left"/>
        <w:textAlignment w:val="auto"/>
        <w:rPr>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本工程主要包括新建</w:t>
      </w:r>
      <w:r>
        <w:rPr>
          <w:rFonts w:hint="default" w:ascii="Times New Roman" w:hAnsi="Times New Roman" w:cs="Times New Roman"/>
          <w:color w:val="000000" w:themeColor="text1"/>
          <w:lang w:eastAsia="zh-CN"/>
          <w14:textFill>
            <w14:solidFill>
              <w14:schemeClr w14:val="tx1"/>
            </w14:solidFill>
          </w14:textFill>
        </w:rPr>
        <w:t>堤防</w:t>
      </w:r>
      <w:r>
        <w:rPr>
          <w:rFonts w:hint="default" w:ascii="Times New Roman" w:hAnsi="Times New Roman" w:cs="Times New Roman"/>
          <w:color w:val="000000" w:themeColor="text1"/>
          <w14:textFill>
            <w14:solidFill>
              <w14:schemeClr w14:val="tx1"/>
            </w14:solidFill>
          </w14:textFill>
        </w:rPr>
        <w:t xml:space="preserve">工程、新建水闸工程、固滩工程。 </w:t>
      </w:r>
      <w:r>
        <w:rPr>
          <w:rFonts w:hint="default" w:ascii="Times New Roman" w:hAnsi="Times New Roman" w:cs="Times New Roman"/>
          <w:color w:val="000000" w:themeColor="text1"/>
          <w:spacing w:val="-3"/>
          <w14:textFill>
            <w14:solidFill>
              <w14:schemeClr w14:val="tx1"/>
            </w14:solidFill>
          </w14:textFill>
        </w:rPr>
        <w:t>新建</w:t>
      </w:r>
      <w:r>
        <w:rPr>
          <w:rFonts w:hint="default" w:ascii="Times New Roman" w:hAnsi="Times New Roman" w:cs="Times New Roman"/>
          <w:color w:val="000000" w:themeColor="text1"/>
          <w:spacing w:val="-3"/>
          <w:lang w:eastAsia="zh-CN"/>
          <w14:textFill>
            <w14:solidFill>
              <w14:schemeClr w14:val="tx1"/>
            </w14:solidFill>
          </w14:textFill>
        </w:rPr>
        <w:t>堤防</w:t>
      </w:r>
      <w:r>
        <w:rPr>
          <w:rFonts w:hint="default" w:ascii="Times New Roman" w:hAnsi="Times New Roman" w:cs="Times New Roman"/>
          <w:color w:val="000000" w:themeColor="text1"/>
          <w:spacing w:val="-3"/>
          <w14:textFill>
            <w14:solidFill>
              <w14:schemeClr w14:val="tx1"/>
            </w14:solidFill>
          </w14:textFill>
        </w:rPr>
        <w:t>主要项目的施工流程：土方开挖</w:t>
      </w:r>
      <w:r>
        <w:rPr>
          <w:rFonts w:hint="default" w:ascii="Times New Roman" w:hAnsi="Times New Roman" w:eastAsia="Times New Roman" w:cs="Times New Roman"/>
          <w:color w:val="000000" w:themeColor="text1"/>
          <w:spacing w:val="-3"/>
          <w14:textFill>
            <w14:solidFill>
              <w14:schemeClr w14:val="tx1"/>
            </w14:solidFill>
          </w14:textFill>
        </w:rPr>
        <w:t>—</w:t>
      </w:r>
      <w:r>
        <w:rPr>
          <w:rFonts w:hint="default" w:ascii="Times New Roman" w:hAnsi="Times New Roman" w:cs="Times New Roman"/>
          <w:color w:val="000000" w:themeColor="text1"/>
          <w:spacing w:val="-3"/>
          <w14:textFill>
            <w14:solidFill>
              <w14:schemeClr w14:val="tx1"/>
            </w14:solidFill>
          </w14:textFill>
        </w:rPr>
        <w:t>粗砂垫层</w:t>
      </w:r>
      <w:r>
        <w:rPr>
          <w:rFonts w:hint="default" w:ascii="Times New Roman" w:hAnsi="Times New Roman" w:eastAsia="Times New Roman" w:cs="Times New Roman"/>
          <w:color w:val="000000" w:themeColor="text1"/>
          <w:spacing w:val="-3"/>
          <w14:textFill>
            <w14:solidFill>
              <w14:schemeClr w14:val="tx1"/>
            </w14:solidFill>
          </w14:textFill>
        </w:rPr>
        <w:t>—</w:t>
      </w:r>
      <w:r>
        <w:rPr>
          <w:rFonts w:hint="default" w:ascii="Times New Roman" w:hAnsi="Times New Roman" w:cs="Times New Roman"/>
          <w:color w:val="000000" w:themeColor="text1"/>
          <w:spacing w:val="-3"/>
          <w14:textFill>
            <w14:solidFill>
              <w14:schemeClr w14:val="tx1"/>
            </w14:solidFill>
          </w14:textFill>
        </w:rPr>
        <w:t>塑料排水板</w:t>
      </w:r>
      <w:r>
        <w:rPr>
          <w:rFonts w:hint="default" w:ascii="Times New Roman" w:hAnsi="Times New Roman" w:eastAsia="Times New Roman" w:cs="Times New Roman"/>
          <w:color w:val="000000" w:themeColor="text1"/>
          <w:spacing w:val="-3"/>
          <w14:textFill>
            <w14:solidFill>
              <w14:schemeClr w14:val="tx1"/>
            </w14:solidFill>
          </w14:textFill>
        </w:rPr>
        <w:t>—</w:t>
      </w:r>
      <w:r>
        <w:rPr>
          <w:rFonts w:hint="default" w:ascii="Times New Roman" w:hAnsi="Times New Roman" w:cs="Times New Roman"/>
          <w:color w:val="000000" w:themeColor="text1"/>
          <w:spacing w:val="-3"/>
          <w14:textFill>
            <w14:solidFill>
              <w14:schemeClr w14:val="tx1"/>
            </w14:solidFill>
          </w14:textFill>
        </w:rPr>
        <w:t>袋装碎石垫层</w:t>
      </w:r>
      <w:r>
        <w:rPr>
          <w:rFonts w:hint="default" w:ascii="Times New Roman" w:hAnsi="Times New Roman" w:eastAsia="Times New Roman" w:cs="Times New Roman"/>
          <w:color w:val="000000" w:themeColor="text1"/>
          <w:spacing w:val="-3"/>
          <w14:textFill>
            <w14:solidFill>
              <w14:schemeClr w14:val="tx1"/>
            </w14:solidFill>
          </w14:textFill>
        </w:rPr>
        <w:t>—</w:t>
      </w:r>
      <w:r>
        <w:rPr>
          <w:rFonts w:hint="default" w:ascii="Times New Roman" w:hAnsi="Times New Roman" w:cs="Times New Roman"/>
          <w:color w:val="000000" w:themeColor="text1"/>
          <w:spacing w:val="-3"/>
          <w14:textFill>
            <w14:solidFill>
              <w14:schemeClr w14:val="tx1"/>
            </w14:solidFill>
          </w14:textFill>
        </w:rPr>
        <w:t>抛石</w:t>
      </w:r>
      <w:r>
        <w:rPr>
          <w:rFonts w:hint="default" w:ascii="Times New Roman" w:hAnsi="Times New Roman" w:eastAsia="Times New Roman" w:cs="Times New Roman"/>
          <w:color w:val="000000" w:themeColor="text1"/>
          <w:spacing w:val="-3"/>
          <w14:textFill>
            <w14:solidFill>
              <w14:schemeClr w14:val="tx1"/>
            </w14:solidFill>
          </w14:textFill>
        </w:rPr>
        <w:t>—</w:t>
      </w:r>
      <w:r>
        <w:rPr>
          <w:rFonts w:hint="default" w:ascii="Times New Roman" w:hAnsi="Times New Roman" w:cs="Times New Roman"/>
          <w:color w:val="000000" w:themeColor="text1"/>
          <w:spacing w:val="-3"/>
          <w14:textFill>
            <w14:solidFill>
              <w14:schemeClr w14:val="tx1"/>
            </w14:solidFill>
          </w14:textFill>
        </w:rPr>
        <w:t>吹填砂</w:t>
      </w:r>
      <w:r>
        <w:rPr>
          <w:rFonts w:hint="default" w:ascii="Times New Roman" w:hAnsi="Times New Roman" w:eastAsia="Times New Roman" w:cs="Times New Roman"/>
          <w:color w:val="000000" w:themeColor="text1"/>
          <w:spacing w:val="-3"/>
          <w14:textFill>
            <w14:solidFill>
              <w14:schemeClr w14:val="tx1"/>
            </w14:solidFill>
          </w14:textFill>
        </w:rPr>
        <w:t>—</w:t>
      </w:r>
      <w:r>
        <w:rPr>
          <w:rFonts w:hint="default" w:ascii="Times New Roman" w:hAnsi="Times New Roman" w:cs="Times New Roman"/>
          <w:color w:val="000000" w:themeColor="text1"/>
          <w:spacing w:val="-3"/>
          <w14:textFill>
            <w14:solidFill>
              <w14:schemeClr w14:val="tx1"/>
            </w14:solidFill>
          </w14:textFill>
        </w:rPr>
        <w:t>土</w:t>
      </w:r>
      <w:r>
        <w:rPr>
          <w:color w:val="000000" w:themeColor="text1"/>
          <w:spacing w:val="-3"/>
          <w14:textFill>
            <w14:solidFill>
              <w14:schemeClr w14:val="tx1"/>
            </w14:solidFill>
          </w14:textFill>
        </w:rPr>
        <w:t>工布铺设、碎石垫层</w:t>
      </w:r>
      <w:r>
        <w:rPr>
          <w:rFonts w:ascii="Times New Roman" w:hAnsi="Times New Roman" w:eastAsia="Times New Roman" w:cs="Times New Roman"/>
          <w:color w:val="000000" w:themeColor="text1"/>
          <w:spacing w:val="-3"/>
          <w14:textFill>
            <w14:solidFill>
              <w14:schemeClr w14:val="tx1"/>
            </w14:solidFill>
          </w14:textFill>
        </w:rPr>
        <w:t>—</w:t>
      </w:r>
      <w:r>
        <w:rPr>
          <w:color w:val="000000" w:themeColor="text1"/>
          <w:spacing w:val="-3"/>
          <w14:textFill>
            <w14:solidFill>
              <w14:schemeClr w14:val="tx1"/>
            </w14:solidFill>
          </w14:textFill>
        </w:rPr>
        <w:t>条块石护坡</w:t>
      </w:r>
      <w:r>
        <w:rPr>
          <w:rFonts w:ascii="Times New Roman" w:hAnsi="Times New Roman" w:eastAsia="Times New Roman" w:cs="Times New Roman"/>
          <w:color w:val="000000" w:themeColor="text1"/>
          <w:spacing w:val="-3"/>
          <w14:textFill>
            <w14:solidFill>
              <w14:schemeClr w14:val="tx1"/>
            </w14:solidFill>
          </w14:textFill>
        </w:rPr>
        <w:t>—</w:t>
      </w:r>
      <w:r>
        <w:rPr>
          <w:color w:val="000000" w:themeColor="text1"/>
          <w:spacing w:val="-3"/>
          <w14:textFill>
            <w14:solidFill>
              <w14:schemeClr w14:val="tx1"/>
            </w14:solidFill>
          </w14:textFill>
        </w:rPr>
        <w:t>混凝土防浪墙</w:t>
      </w:r>
      <w:r>
        <w:rPr>
          <w:rFonts w:ascii="Times New Roman" w:hAnsi="Times New Roman" w:eastAsia="Times New Roman" w:cs="Times New Roman"/>
          <w:color w:val="000000" w:themeColor="text1"/>
          <w:spacing w:val="-3"/>
          <w14:textFill>
            <w14:solidFill>
              <w14:schemeClr w14:val="tx1"/>
            </w14:solidFill>
          </w14:textFill>
        </w:rPr>
        <w:t>—</w:t>
      </w:r>
      <w:r>
        <w:rPr>
          <w:rFonts w:ascii="Times New Roman" w:hAnsi="Times New Roman" w:eastAsia="Times New Roman" w:cs="Times New Roman"/>
          <w:color w:val="000000" w:themeColor="text1"/>
          <w:spacing w:val="-43"/>
          <w14:textFill>
            <w14:solidFill>
              <w14:schemeClr w14:val="tx1"/>
            </w14:solidFill>
          </w14:textFill>
        </w:rPr>
        <w:t xml:space="preserve"> </w:t>
      </w:r>
      <w:r>
        <w:rPr>
          <w:color w:val="000000" w:themeColor="text1"/>
          <w14:textFill>
            <w14:solidFill>
              <w14:schemeClr w14:val="tx1"/>
            </w14:solidFill>
          </w14:textFill>
        </w:rPr>
        <w:t>路面砼浇筑。</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left="0" w:leftChars="0" w:right="0" w:firstLine="468" w:firstLineChars="200"/>
        <w:jc w:val="both"/>
        <w:textAlignment w:val="auto"/>
        <w:rPr>
          <w:color w:val="000000" w:themeColor="text1"/>
          <w14:textFill>
            <w14:solidFill>
              <w14:schemeClr w14:val="tx1"/>
            </w14:solidFill>
          </w14:textFill>
        </w:rPr>
      </w:pPr>
      <w:r>
        <w:rPr>
          <w:color w:val="000000" w:themeColor="text1"/>
          <w:spacing w:val="-3"/>
          <w14:textFill>
            <w14:solidFill>
              <w14:schemeClr w14:val="tx1"/>
            </w14:solidFill>
          </w14:textFill>
        </w:rPr>
        <w:t>新建水闸主要项目的施工流程：围堰填筑</w:t>
      </w:r>
      <w:r>
        <w:rPr>
          <w:rFonts w:ascii="Times New Roman" w:hAnsi="Times New Roman" w:eastAsia="Times New Roman" w:cs="Times New Roman"/>
          <w:color w:val="000000" w:themeColor="text1"/>
          <w:spacing w:val="-3"/>
          <w14:textFill>
            <w14:solidFill>
              <w14:schemeClr w14:val="tx1"/>
            </w14:solidFill>
          </w14:textFill>
        </w:rPr>
        <w:t>—</w:t>
      </w:r>
      <w:r>
        <w:rPr>
          <w:color w:val="000000" w:themeColor="text1"/>
          <w:spacing w:val="-3"/>
          <w14:textFill>
            <w14:solidFill>
              <w14:schemeClr w14:val="tx1"/>
            </w14:solidFill>
          </w14:textFill>
        </w:rPr>
        <w:t>平整场地</w:t>
      </w:r>
      <w:r>
        <w:rPr>
          <w:rFonts w:ascii="Times New Roman" w:hAnsi="Times New Roman" w:eastAsia="Times New Roman" w:cs="Times New Roman"/>
          <w:color w:val="000000" w:themeColor="text1"/>
          <w:spacing w:val="-3"/>
          <w14:textFill>
            <w14:solidFill>
              <w14:schemeClr w14:val="tx1"/>
            </w14:solidFill>
          </w14:textFill>
        </w:rPr>
        <w:t>—</w:t>
      </w:r>
      <w:r>
        <w:rPr>
          <w:color w:val="000000" w:themeColor="text1"/>
          <w:spacing w:val="-3"/>
          <w14:textFill>
            <w14:solidFill>
              <w14:schemeClr w14:val="tx1"/>
            </w14:solidFill>
          </w14:textFill>
        </w:rPr>
        <w:t>高压旋喷桩、钻</w:t>
      </w:r>
      <w:r>
        <w:rPr>
          <w:color w:val="000000" w:themeColor="text1"/>
          <w14:textFill>
            <w14:solidFill>
              <w14:schemeClr w14:val="tx1"/>
            </w14:solidFill>
          </w14:textFill>
        </w:rPr>
        <w:t>孔灌注桩施工</w:t>
      </w:r>
      <w:r>
        <w:rPr>
          <w:rFonts w:ascii="Times New Roman" w:hAnsi="Times New Roman" w:eastAsia="Times New Roman" w:cs="Times New Roman"/>
          <w:color w:val="000000" w:themeColor="text1"/>
          <w14:textFill>
            <w14:solidFill>
              <w14:schemeClr w14:val="tx1"/>
            </w14:solidFill>
          </w14:textFill>
        </w:rPr>
        <w:t>—</w:t>
      </w:r>
      <w:r>
        <w:rPr>
          <w:color w:val="000000" w:themeColor="text1"/>
          <w14:textFill>
            <w14:solidFill>
              <w14:schemeClr w14:val="tx1"/>
            </w14:solidFill>
          </w14:textFill>
        </w:rPr>
        <w:t>基坑土方开挖</w:t>
      </w:r>
      <w:r>
        <w:rPr>
          <w:rFonts w:ascii="Times New Roman" w:hAnsi="Times New Roman" w:eastAsia="Times New Roman" w:cs="Times New Roman"/>
          <w:color w:val="000000" w:themeColor="text1"/>
          <w14:textFill>
            <w14:solidFill>
              <w14:schemeClr w14:val="tx1"/>
            </w14:solidFill>
          </w14:textFill>
        </w:rPr>
        <w:t>—</w:t>
      </w:r>
      <w:r>
        <w:rPr>
          <w:color w:val="000000" w:themeColor="text1"/>
          <w14:textFill>
            <w14:solidFill>
              <w14:schemeClr w14:val="tx1"/>
            </w14:solidFill>
          </w14:textFill>
        </w:rPr>
        <w:t>碎石垫层</w:t>
      </w:r>
      <w:r>
        <w:rPr>
          <w:rFonts w:ascii="Times New Roman" w:hAnsi="Times New Roman" w:eastAsia="Times New Roman" w:cs="Times New Roman"/>
          <w:color w:val="000000" w:themeColor="text1"/>
          <w14:textFill>
            <w14:solidFill>
              <w14:schemeClr w14:val="tx1"/>
            </w14:solidFill>
          </w14:textFill>
        </w:rPr>
        <w:t>—</w:t>
      </w:r>
      <w:r>
        <w:rPr>
          <w:color w:val="000000" w:themeColor="text1"/>
          <w14:textFill>
            <w14:solidFill>
              <w14:schemeClr w14:val="tx1"/>
            </w14:solidFill>
          </w14:textFill>
        </w:rPr>
        <w:t>闸室混凝土施工</w:t>
      </w:r>
      <w:r>
        <w:rPr>
          <w:rFonts w:ascii="Times New Roman" w:hAnsi="Times New Roman" w:eastAsia="Times New Roman" w:cs="Times New Roman"/>
          <w:color w:val="000000" w:themeColor="text1"/>
          <w14:textFill>
            <w14:solidFill>
              <w14:schemeClr w14:val="tx1"/>
            </w14:solidFill>
          </w14:textFill>
        </w:rPr>
        <w:t>—</w:t>
      </w:r>
      <w:r>
        <w:rPr>
          <w:color w:val="000000" w:themeColor="text1"/>
          <w14:textFill>
            <w14:solidFill>
              <w14:schemeClr w14:val="tx1"/>
            </w14:solidFill>
          </w14:textFill>
        </w:rPr>
        <w:t>进出口港道施工</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0"/>
        <w:jc w:val="both"/>
        <w:textAlignment w:val="auto"/>
        <w:rPr>
          <w:color w:val="000000" w:themeColor="text1"/>
          <w14:textFill>
            <w14:solidFill>
              <w14:schemeClr w14:val="tx1"/>
            </w14:solidFill>
          </w14:textFill>
        </w:rPr>
      </w:pPr>
      <w:r>
        <w:rPr>
          <w:rFonts w:ascii="Times New Roman" w:hAnsi="Times New Roman" w:eastAsia="Times New Roman" w:cs="Times New Roman"/>
          <w:color w:val="000000" w:themeColor="text1"/>
          <w14:textFill>
            <w14:solidFill>
              <w14:schemeClr w14:val="tx1"/>
            </w14:solidFill>
          </w14:textFill>
        </w:rPr>
        <w:t>—</w:t>
      </w:r>
      <w:r>
        <w:rPr>
          <w:color w:val="000000" w:themeColor="text1"/>
          <w14:textFill>
            <w14:solidFill>
              <w14:schemeClr w14:val="tx1"/>
            </w14:solidFill>
          </w14:textFill>
        </w:rPr>
        <w:t>收尾工作。</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39" w:firstLine="480" w:firstLineChars="200"/>
        <w:jc w:val="left"/>
        <w:textAlignment w:val="auto"/>
        <w:rPr>
          <w:color w:val="000000" w:themeColor="text1"/>
          <w14:textFill>
            <w14:solidFill>
              <w14:schemeClr w14:val="tx1"/>
            </w14:solidFill>
          </w14:textFill>
        </w:rPr>
      </w:pPr>
      <w:r>
        <w:rPr>
          <w:color w:val="000000" w:themeColor="text1"/>
          <w14:textFill>
            <w14:solidFill>
              <w14:schemeClr w14:val="tx1"/>
            </w14:solidFill>
          </w14:textFill>
        </w:rPr>
        <w:t>（</w:t>
      </w:r>
      <w:r>
        <w:rPr>
          <w:rFonts w:ascii="Times New Roman" w:hAnsi="Times New Roman" w:eastAsia="Times New Roman" w:cs="Times New Roman"/>
          <w:color w:val="000000" w:themeColor="text1"/>
          <w14:textFill>
            <w14:solidFill>
              <w14:schemeClr w14:val="tx1"/>
            </w14:solidFill>
          </w14:textFill>
        </w:rPr>
        <w:t>3</w:t>
      </w:r>
      <w:r>
        <w:rPr>
          <w:color w:val="000000" w:themeColor="text1"/>
          <w14:textFill>
            <w14:solidFill>
              <w14:schemeClr w14:val="tx1"/>
            </w14:solidFill>
          </w14:textFill>
        </w:rPr>
        <w:t>）施工工期</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39" w:firstLine="480" w:firstLineChars="200"/>
        <w:jc w:val="left"/>
        <w:textAlignment w:val="auto"/>
        <w:rPr>
          <w:color w:val="000000" w:themeColor="text1"/>
          <w14:textFill>
            <w14:solidFill>
              <w14:schemeClr w14:val="tx1"/>
            </w14:solidFill>
          </w14:textFill>
        </w:rPr>
      </w:pPr>
      <w:r>
        <w:rPr>
          <w:color w:val="000000" w:themeColor="text1"/>
          <w14:textFill>
            <w14:solidFill>
              <w14:schemeClr w14:val="tx1"/>
            </w14:solidFill>
          </w14:textFill>
        </w:rPr>
        <w:t>工程原</w:t>
      </w:r>
      <w:r>
        <w:rPr>
          <w:rFonts w:ascii="Times New Roman" w:hAnsi="Times New Roman" w:eastAsia="Times New Roman" w:cs="Times New Roman"/>
          <w:color w:val="000000" w:themeColor="text1"/>
          <w14:textFill>
            <w14:solidFill>
              <w14:schemeClr w14:val="tx1"/>
            </w14:solidFill>
          </w14:textFill>
        </w:rPr>
        <w:t>计划总工期</w:t>
      </w:r>
      <w:r>
        <w:rPr>
          <w:rFonts w:hint="eastAsia" w:ascii="Times New Roman" w:hAnsi="Times New Roman" w:eastAsia="Times New Roman" w:cs="Times New Roman"/>
          <w:color w:val="000000" w:themeColor="text1"/>
          <w:lang w:val="en-US" w:eastAsia="zh-CN"/>
          <w14:textFill>
            <w14:solidFill>
              <w14:schemeClr w14:val="tx1"/>
            </w14:solidFill>
          </w14:textFill>
        </w:rPr>
        <w:t>3</w:t>
      </w:r>
      <w:r>
        <w:rPr>
          <w:rFonts w:ascii="Times New Roman" w:hAnsi="Times New Roman" w:eastAsia="Times New Roman" w:cs="Times New Roman"/>
          <w:color w:val="000000" w:themeColor="text1"/>
          <w14:textFill>
            <w14:solidFill>
              <w14:schemeClr w14:val="tx1"/>
            </w14:solidFill>
          </w14:textFill>
        </w:rPr>
        <w:t>年。</w:t>
      </w:r>
      <w:r>
        <w:rPr>
          <w:color w:val="000000" w:themeColor="text1"/>
          <w:spacing w:val="-15"/>
          <w14:textFill>
            <w14:solidFill>
              <w14:schemeClr w14:val="tx1"/>
            </w14:solidFill>
          </w14:textFill>
        </w:rPr>
        <w:t>工程实际于</w:t>
      </w:r>
      <w:r>
        <w:rPr>
          <w:color w:val="000000" w:themeColor="text1"/>
          <w:spacing w:val="-60"/>
          <w14:textFill>
            <w14:solidFill>
              <w14:schemeClr w14:val="tx1"/>
            </w14:solidFill>
          </w14:textFill>
        </w:rPr>
        <w:t xml:space="preserve"> </w:t>
      </w:r>
      <w:r>
        <w:rPr>
          <w:rFonts w:ascii="Times New Roman" w:hAnsi="Times New Roman" w:eastAsia="Times New Roman" w:cs="Times New Roman"/>
          <w:color w:val="000000" w:themeColor="text1"/>
          <w14:textFill>
            <w14:solidFill>
              <w14:schemeClr w14:val="tx1"/>
            </w14:solidFill>
          </w14:textFill>
        </w:rPr>
        <w:t>20</w:t>
      </w:r>
      <w:r>
        <w:rPr>
          <w:rFonts w:hint="eastAsia" w:ascii="Times New Roman" w:hAnsi="Times New Roman" w:cs="Times New Roman"/>
          <w:color w:val="000000" w:themeColor="text1"/>
          <w:lang w:val="en-US" w:eastAsia="zh-CN"/>
          <w14:textFill>
            <w14:solidFill>
              <w14:schemeClr w14:val="tx1"/>
            </w14:solidFill>
          </w14:textFill>
        </w:rPr>
        <w:t>09</w:t>
      </w:r>
      <w:r>
        <w:rPr>
          <w:color w:val="000000" w:themeColor="text1"/>
          <w14:textFill>
            <w14:solidFill>
              <w14:schemeClr w14:val="tx1"/>
            </w14:solidFill>
          </w14:textFill>
        </w:rPr>
        <w:t>年</w:t>
      </w:r>
      <w:r>
        <w:rPr>
          <w:color w:val="000000" w:themeColor="text1"/>
          <w:spacing w:val="-60"/>
          <w14:textFill>
            <w14:solidFill>
              <w14:schemeClr w14:val="tx1"/>
            </w14:solidFill>
          </w14:textFill>
        </w:rPr>
        <w:t xml:space="preserve"> </w:t>
      </w:r>
      <w:r>
        <w:rPr>
          <w:rFonts w:hint="eastAsia" w:ascii="Times New Roman" w:hAnsi="Times New Roman" w:cs="Times New Roman"/>
          <w:color w:val="000000" w:themeColor="text1"/>
          <w:lang w:val="en-US" w:eastAsia="zh-CN"/>
          <w14:textFill>
            <w14:solidFill>
              <w14:schemeClr w14:val="tx1"/>
            </w14:solidFill>
          </w14:textFill>
        </w:rPr>
        <w:t>9</w:t>
      </w:r>
      <w:r>
        <w:rPr>
          <w:color w:val="000000" w:themeColor="text1"/>
          <w:spacing w:val="-21"/>
          <w14:textFill>
            <w14:solidFill>
              <w14:schemeClr w14:val="tx1"/>
            </w14:solidFill>
          </w14:textFill>
        </w:rPr>
        <w:t>月开工，于</w:t>
      </w:r>
      <w:r>
        <w:rPr>
          <w:color w:val="000000" w:themeColor="text1"/>
          <w:spacing w:val="-60"/>
          <w14:textFill>
            <w14:solidFill>
              <w14:schemeClr w14:val="tx1"/>
            </w14:solidFill>
          </w14:textFill>
        </w:rPr>
        <w:t xml:space="preserve"> </w:t>
      </w:r>
      <w:r>
        <w:rPr>
          <w:rFonts w:ascii="Times New Roman" w:hAnsi="Times New Roman" w:eastAsia="Times New Roman" w:cs="Times New Roman"/>
          <w:color w:val="000000" w:themeColor="text1"/>
          <w14:textFill>
            <w14:solidFill>
              <w14:schemeClr w14:val="tx1"/>
            </w14:solidFill>
          </w14:textFill>
        </w:rPr>
        <w:t>201</w:t>
      </w:r>
      <w:r>
        <w:rPr>
          <w:rFonts w:hint="eastAsia" w:ascii="Times New Roman" w:hAnsi="Times New Roman" w:cs="Times New Roman"/>
          <w:color w:val="000000" w:themeColor="text1"/>
          <w:lang w:val="en-US" w:eastAsia="zh-CN"/>
          <w14:textFill>
            <w14:solidFill>
              <w14:schemeClr w14:val="tx1"/>
            </w14:solidFill>
          </w14:textFill>
        </w:rPr>
        <w:t>2</w:t>
      </w:r>
      <w:r>
        <w:rPr>
          <w:color w:val="000000" w:themeColor="text1"/>
          <w14:textFill>
            <w14:solidFill>
              <w14:schemeClr w14:val="tx1"/>
            </w14:solidFill>
          </w14:textFill>
        </w:rPr>
        <w:t>年</w:t>
      </w:r>
      <w:r>
        <w:rPr>
          <w:color w:val="000000" w:themeColor="text1"/>
          <w:spacing w:val="-60"/>
          <w14:textFill>
            <w14:solidFill>
              <w14:schemeClr w14:val="tx1"/>
            </w14:solidFill>
          </w14:textFill>
        </w:rPr>
        <w:t xml:space="preserve"> </w:t>
      </w:r>
      <w:r>
        <w:rPr>
          <w:rFonts w:ascii="Times New Roman" w:hAnsi="Times New Roman" w:eastAsia="Times New Roman" w:cs="Times New Roman"/>
          <w:color w:val="000000" w:themeColor="text1"/>
          <w14:textFill>
            <w14:solidFill>
              <w14:schemeClr w14:val="tx1"/>
            </w14:solidFill>
          </w14:textFill>
        </w:rPr>
        <w:t>9</w:t>
      </w:r>
      <w:r>
        <w:rPr>
          <w:color w:val="000000" w:themeColor="text1"/>
          <w14:textFill>
            <w14:solidFill>
              <w14:schemeClr w14:val="tx1"/>
            </w14:solidFill>
          </w14:textFill>
        </w:rPr>
        <w:t>月完工，历时</w:t>
      </w:r>
      <w:r>
        <w:rPr>
          <w:color w:val="000000" w:themeColor="text1"/>
          <w:spacing w:val="-60"/>
          <w14:textFill>
            <w14:solidFill>
              <w14:schemeClr w14:val="tx1"/>
            </w14:solidFill>
          </w14:textFill>
        </w:rPr>
        <w:t xml:space="preserve"> </w:t>
      </w:r>
      <w:r>
        <w:rPr>
          <w:rFonts w:hint="eastAsia" w:ascii="Times New Roman" w:hAnsi="Times New Roman" w:cs="Times New Roman"/>
          <w:color w:val="000000" w:themeColor="text1"/>
          <w:lang w:val="en-US" w:eastAsia="zh-CN"/>
          <w14:textFill>
            <w14:solidFill>
              <w14:schemeClr w14:val="tx1"/>
            </w14:solidFill>
          </w14:textFill>
        </w:rPr>
        <w:t>36</w:t>
      </w:r>
      <w:r>
        <w:rPr>
          <w:color w:val="000000" w:themeColor="text1"/>
          <w14:textFill>
            <w14:solidFill>
              <w14:schemeClr w14:val="tx1"/>
            </w14:solidFill>
          </w14:textFill>
        </w:rPr>
        <w:t>个月。</w:t>
      </w:r>
    </w:p>
    <w:p>
      <w:pPr>
        <w:pStyle w:val="6"/>
        <w:keepNext w:val="0"/>
        <w:keepLines w:val="0"/>
        <w:pageBreakBefore w:val="0"/>
        <w:widowControl w:val="0"/>
        <w:kinsoku/>
        <w:wordWrap/>
        <w:overflowPunct/>
        <w:topLinePunct w:val="0"/>
        <w:autoSpaceDE/>
        <w:autoSpaceDN/>
        <w:bidi w:val="0"/>
        <w:adjustRightInd/>
        <w:snapToGrid w:val="0"/>
        <w:spacing w:line="360" w:lineRule="auto"/>
        <w:ind w:right="0"/>
        <w:jc w:val="both"/>
        <w:textAlignment w:val="auto"/>
        <w:rPr>
          <w:rFonts w:hint="default" w:ascii="Times New Roman" w:hAnsi="Times New Roman" w:eastAsia="宋体" w:cs="Times New Roman"/>
          <w:b w:val="0"/>
          <w:bCs w:val="0"/>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3.4.3</w:t>
      </w:r>
      <w:r>
        <w:rPr>
          <w:rFonts w:hint="default" w:ascii="Times New Roman" w:hAnsi="Times New Roman" w:cs="Times New Roman"/>
          <w:color w:val="000000" w:themeColor="text1"/>
          <w:spacing w:val="-7"/>
          <w:sz w:val="28"/>
          <w:szCs w:val="28"/>
          <w14:textFill>
            <w14:solidFill>
              <w14:schemeClr w14:val="tx1"/>
            </w14:solidFill>
          </w14:textFill>
        </w:rPr>
        <w:t xml:space="preserve"> </w:t>
      </w:r>
      <w:r>
        <w:rPr>
          <w:rFonts w:hint="default" w:ascii="Times New Roman" w:hAnsi="Times New Roman" w:eastAsia="宋体" w:cs="Times New Roman"/>
          <w:color w:val="000000" w:themeColor="text1"/>
          <w:sz w:val="28"/>
          <w:szCs w:val="28"/>
          <w14:textFill>
            <w14:solidFill>
              <w14:schemeClr w14:val="tx1"/>
            </w14:solidFill>
          </w14:textFill>
        </w:rPr>
        <w:t>施工布置</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left="597" w:right="39"/>
        <w:jc w:val="left"/>
        <w:textAlignment w:val="auto"/>
        <w:rPr>
          <w:rFonts w:hint="default" w:ascii="Times New Roman" w:hAnsi="Times New Roman" w:eastAsia="宋体" w:cs="Times New Roman"/>
          <w:color w:val="000000" w:themeColor="text1"/>
          <w:highlight w:val="yellow"/>
          <w:lang w:val="en-US"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环评期：</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39" w:firstLine="480" w:firstLineChars="200"/>
        <w:jc w:val="left"/>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lang w:val="en-US" w:eastAsia="zh-CN"/>
          <w14:textFill>
            <w14:solidFill>
              <w14:schemeClr w14:val="tx1"/>
            </w14:solidFill>
          </w14:textFill>
        </w:rPr>
        <w:t>1</w:t>
      </w:r>
      <w:r>
        <w:rPr>
          <w:rFonts w:hint="default"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施工总平面布置</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39" w:firstLine="480" w:firstLineChars="200"/>
        <w:jc w:val="left"/>
        <w:textAlignment w:val="auto"/>
        <w:rPr>
          <w:rFonts w:hint="eastAsia"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本工程包括左右岸堤线总长10.58km,改建洋埋排涝闸，新建涵坝水闸，新建涵坝大桥。施工战线长，工作面和作业内容多，宜采用分区布置的方式。根据作业要求和地形地貌特点，分别在左岸的江边、梧塘2个村和右岸的西至、西利、下江头3个村等5处布置施工工区。各工区内设置相应的施工工厂、仓储系统以及临时生活福利设施，共需临时房屋建筑面积6500m</w:t>
      </w:r>
      <w:r>
        <w:rPr>
          <w:rFonts w:hint="default" w:ascii="Times New Roman" w:hAnsi="Times New Roman" w:cs="Times New Roman"/>
          <w:color w:val="000000" w:themeColor="text1"/>
          <w:vertAlign w:val="superscript"/>
          <w14:textFill>
            <w14:solidFill>
              <w14:schemeClr w14:val="tx1"/>
            </w14:solidFill>
          </w14:textFill>
        </w:rPr>
        <w:t>2</w:t>
      </w:r>
      <w:r>
        <w:rPr>
          <w:rFonts w:hint="default" w:ascii="Times New Roman" w:hAnsi="Times New Roman" w:cs="Times New Roman"/>
          <w:color w:val="000000" w:themeColor="text1"/>
          <w14:textFill>
            <w14:solidFill>
              <w14:schemeClr w14:val="tx1"/>
            </w14:solidFill>
          </w14:textFill>
        </w:rPr>
        <w:t>,占地面积20000m</w:t>
      </w:r>
      <w:r>
        <w:rPr>
          <w:rFonts w:hint="default" w:ascii="Times New Roman" w:hAnsi="Times New Roman" w:cs="Times New Roman"/>
          <w:color w:val="000000" w:themeColor="text1"/>
          <w:vertAlign w:val="superscript"/>
          <w14:textFill>
            <w14:solidFill>
              <w14:schemeClr w14:val="tx1"/>
            </w14:solidFill>
          </w14:textFill>
        </w:rPr>
        <w:t>2</w:t>
      </w:r>
      <w:r>
        <w:rPr>
          <w:rFonts w:hint="default" w:ascii="Times New Roman" w:hAnsi="Times New Roman" w:cs="Times New Roman"/>
          <w:color w:val="000000" w:themeColor="text1"/>
          <w14:textFill>
            <w14:solidFill>
              <w14:schemeClr w14:val="tx1"/>
            </w14:solidFill>
          </w14:textFill>
        </w:rPr>
        <w:t>;临时房屋大部分可租用民房，本阶段按自建考虑</w:t>
      </w:r>
      <w:r>
        <w:rPr>
          <w:rFonts w:hint="eastAsia" w:ascii="Times New Roman" w:hAnsi="Times New Roman" w:cs="Times New Roman"/>
          <w:color w:val="000000" w:themeColor="text1"/>
          <w:lang w:eastAsia="zh-CN"/>
          <w14:textFill>
            <w14:solidFill>
              <w14:schemeClr w14:val="tx1"/>
            </w14:solidFill>
          </w14:textFill>
        </w:rPr>
        <w:t>，项目施工布置图见附图</w:t>
      </w:r>
      <w:r>
        <w:rPr>
          <w:rFonts w:hint="eastAsia" w:ascii="Times New Roman" w:hAnsi="Times New Roman" w:cs="Times New Roman"/>
          <w:color w:val="000000" w:themeColor="text1"/>
          <w:lang w:val="en-US" w:eastAsia="zh-CN"/>
          <w14:textFill>
            <w14:solidFill>
              <w14:schemeClr w14:val="tx1"/>
            </w14:solidFill>
          </w14:textFill>
        </w:rPr>
        <w:t>7。</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39" w:firstLine="480" w:firstLineChars="200"/>
        <w:jc w:val="left"/>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lang w:val="en-US" w:eastAsia="zh-CN"/>
          <w14:textFill>
            <w14:solidFill>
              <w14:schemeClr w14:val="tx1"/>
            </w14:solidFill>
          </w14:textFill>
        </w:rPr>
        <w:t>2</w:t>
      </w:r>
      <w:r>
        <w:rPr>
          <w:rFonts w:hint="default"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砂石料、砼系统</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39" w:firstLine="480" w:firstLineChars="200"/>
        <w:jc w:val="left"/>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本工程砂、碎石、条石、块石，均直接在当地料场和市场购买，由自卸汽车或手扶拖拉机直接运往工地现场，工地仅设小型堆料场，满足各施工点3~5天的施工需要。</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39" w:firstLine="480" w:firstLineChars="200"/>
        <w:jc w:val="left"/>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本工程砼主要集中在河道整治工程的预制软体排及其挂排桩、灌注桩、水闸工程以及新建、扩建桥梁工程。根据各施工点砼的施工强度，在改建的洋埋水闸附近，涵坝桥右岸，以及各施工工区的砼预制场地，均集中布置一座砼拌和站，每个砼拌和站内设立1台0.8m</w:t>
      </w:r>
      <w:r>
        <w:rPr>
          <w:rFonts w:hint="default" w:ascii="Times New Roman" w:hAnsi="Times New Roman" w:cs="Times New Roman"/>
          <w:color w:val="000000" w:themeColor="text1"/>
          <w:vertAlign w:val="superscript"/>
          <w14:textFill>
            <w14:solidFill>
              <w14:schemeClr w14:val="tx1"/>
            </w14:solidFill>
          </w14:textFill>
        </w:rPr>
        <w:t>2</w:t>
      </w:r>
      <w:r>
        <w:rPr>
          <w:rFonts w:hint="default" w:ascii="Times New Roman" w:hAnsi="Times New Roman" w:cs="Times New Roman"/>
          <w:color w:val="000000" w:themeColor="text1"/>
          <w14:textFill>
            <w14:solidFill>
              <w14:schemeClr w14:val="tx1"/>
            </w14:solidFill>
          </w14:textFill>
        </w:rPr>
        <w:t>拌和机，可满足施工需要；涵坝水闸配1台0.4m</w:t>
      </w:r>
      <w:r>
        <w:rPr>
          <w:rFonts w:hint="default" w:ascii="Times New Roman" w:hAnsi="Times New Roman" w:cs="Times New Roman"/>
          <w:color w:val="000000" w:themeColor="text1"/>
          <w:vertAlign w:val="superscript"/>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t>拌和机，其它零星砼浇筑，另配5台0.4m</w:t>
      </w:r>
      <w:r>
        <w:rPr>
          <w:rFonts w:hint="default" w:ascii="Times New Roman" w:hAnsi="Times New Roman" w:cs="Times New Roman"/>
          <w:color w:val="000000" w:themeColor="text1"/>
          <w:vertAlign w:val="superscript"/>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t>移动式拌和机，根据施工需要移动布置。</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39" w:firstLine="480" w:firstLineChars="200"/>
        <w:jc w:val="left"/>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各拌和站（机）均设有水泥调节库、砂石料调节料堆，由自动配料系统生产工程所需的砼。</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39" w:firstLine="480" w:firstLineChars="200"/>
        <w:jc w:val="left"/>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lang w:val="en-US" w:eastAsia="zh-CN"/>
          <w14:textFill>
            <w14:solidFill>
              <w14:schemeClr w14:val="tx1"/>
            </w14:solidFill>
          </w14:textFill>
        </w:rPr>
        <w:t>3</w:t>
      </w:r>
      <w:r>
        <w:rPr>
          <w:rFonts w:hint="default"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其它施工工厂</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39" w:firstLine="480" w:firstLineChars="200"/>
        <w:jc w:val="left"/>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其它施工工厂主要有砼预制场、钢筋加工厂、木材加工厂和机械修配站等。钢筋加工厂、木材加工厂分设在水闸、新建桥梁等施工点附近，钢筋加工厂生产能力按3t/班，木材加工厂生产规模按2m/班考虑；砼预制场和机修站均设在各施工工区内，砼预制场生产规模根据各自的加工量和施工强度确定；机械设备大修和维护利用当地修配企业，各个工区内只设置小型的修配站，负责机械设备的日常维修。</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39" w:firstLine="480" w:firstLineChars="200"/>
        <w:jc w:val="left"/>
        <w:textAlignment w:val="auto"/>
        <w:rPr>
          <w:rFonts w:hint="default"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lang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4</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仓储系统</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39" w:firstLine="480" w:firstLineChars="200"/>
        <w:jc w:val="left"/>
        <w:textAlignment w:val="auto"/>
        <w:rPr>
          <w:rFonts w:hint="eastAsia"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各砼拌和站附近均设有水泥仓库、砂石料临时堆场，各施工区还配有五金、工具和材料仓库等，油库可利用</w:t>
      </w:r>
      <w:r>
        <w:rPr>
          <w:rFonts w:hint="eastAsia" w:ascii="Times New Roman" w:hAnsi="Times New Roman" w:cs="Times New Roman"/>
          <w:color w:val="000000" w:themeColor="text1"/>
          <w:lang w:eastAsia="zh-CN"/>
          <w14:textFill>
            <w14:solidFill>
              <w14:schemeClr w14:val="tx1"/>
            </w14:solidFill>
          </w14:textFill>
        </w:rPr>
        <w:t>莆</w:t>
      </w:r>
      <w:r>
        <w:rPr>
          <w:rFonts w:hint="default" w:ascii="Times New Roman" w:hAnsi="Times New Roman" w:cs="Times New Roman"/>
          <w:color w:val="000000" w:themeColor="text1"/>
          <w14:textFill>
            <w14:solidFill>
              <w14:schemeClr w14:val="tx1"/>
            </w14:solidFill>
          </w14:textFill>
        </w:rPr>
        <w:t>田市、荔城区、涵江区已有的油库，工地不另设置。考虑到工程位于</w:t>
      </w:r>
      <w:r>
        <w:rPr>
          <w:rFonts w:hint="eastAsia" w:ascii="Times New Roman" w:hAnsi="Times New Roman" w:cs="Times New Roman"/>
          <w:color w:val="000000" w:themeColor="text1"/>
          <w:lang w:eastAsia="zh-CN"/>
          <w14:textFill>
            <w14:solidFill>
              <w14:schemeClr w14:val="tx1"/>
            </w14:solidFill>
          </w14:textFill>
        </w:rPr>
        <w:t>莆</w:t>
      </w:r>
      <w:r>
        <w:rPr>
          <w:rFonts w:hint="default" w:ascii="Times New Roman" w:hAnsi="Times New Roman" w:cs="Times New Roman"/>
          <w:color w:val="000000" w:themeColor="text1"/>
          <w14:textFill>
            <w14:solidFill>
              <w14:schemeClr w14:val="tx1"/>
            </w14:solidFill>
          </w14:textFill>
        </w:rPr>
        <w:t>田市郊，各种材料可以即买即用，故现场仅设各类材料的小型仓库，能满足施工高峰期5天的需要量即可，共需建筑面积700m</w:t>
      </w:r>
      <w:r>
        <w:rPr>
          <w:rFonts w:hint="default" w:ascii="Times New Roman" w:hAnsi="Times New Roman" w:cs="Times New Roman"/>
          <w:color w:val="000000" w:themeColor="text1"/>
          <w:vertAlign w:val="superscript"/>
          <w14:textFill>
            <w14:solidFill>
              <w14:schemeClr w14:val="tx1"/>
            </w14:solidFill>
          </w14:textFill>
        </w:rPr>
        <w:t>2</w:t>
      </w:r>
      <w:r>
        <w:rPr>
          <w:rFonts w:hint="eastAsia" w:ascii="Times New Roman" w:hAnsi="Times New Roman" w:cs="Times New Roman"/>
          <w:color w:val="000000" w:themeColor="text1"/>
          <w:vertAlign w:val="baseline"/>
          <w:lang w:val="en-US" w:eastAsia="zh-CN"/>
          <w14:textFill>
            <w14:solidFill>
              <w14:schemeClr w14:val="tx1"/>
            </w14:solidFill>
          </w14:textFill>
        </w:rPr>
        <w:t>。</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39" w:firstLine="480" w:firstLineChars="200"/>
        <w:jc w:val="left"/>
        <w:textAlignment w:val="auto"/>
        <w:rPr>
          <w:rFonts w:hint="default"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lang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5</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办公及临时生活福利设施</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39" w:firstLine="480" w:firstLineChars="200"/>
        <w:jc w:val="left"/>
        <w:textAlignment w:val="auto"/>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本工程现场施工平均人数1060人，高峰人数1280人。根据工程地理位置和工程特点工地不专设医院、招待所和各类文化娱乐等设施。本工程共需办公及临时生活福利房3500m²,大部分可租用民房。</w:t>
      </w:r>
    </w:p>
    <w:p>
      <w:pPr>
        <w:pStyle w:val="3"/>
        <w:keepNext w:val="0"/>
        <w:keepLines w:val="0"/>
        <w:pageBreakBefore w:val="0"/>
        <w:widowControl w:val="0"/>
        <w:numPr>
          <w:ilvl w:val="0"/>
          <w:numId w:val="0"/>
        </w:numPr>
        <w:kinsoku/>
        <w:wordWrap/>
        <w:overflowPunct/>
        <w:topLinePunct w:val="0"/>
        <w:autoSpaceDE/>
        <w:autoSpaceDN/>
        <w:bidi w:val="0"/>
        <w:adjustRightInd/>
        <w:snapToGrid w:val="0"/>
        <w:spacing w:before="0" w:line="360" w:lineRule="auto"/>
        <w:ind w:right="39" w:rightChars="0" w:firstLine="480" w:firstLineChars="200"/>
        <w:jc w:val="left"/>
        <w:textAlignment w:val="auto"/>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（6）供水</w:t>
      </w:r>
    </w:p>
    <w:p>
      <w:pPr>
        <w:pStyle w:val="3"/>
        <w:keepNext w:val="0"/>
        <w:keepLines w:val="0"/>
        <w:pageBreakBefore w:val="0"/>
        <w:widowControl w:val="0"/>
        <w:numPr>
          <w:ilvl w:val="0"/>
          <w:numId w:val="0"/>
        </w:numPr>
        <w:kinsoku/>
        <w:wordWrap/>
        <w:overflowPunct/>
        <w:topLinePunct w:val="0"/>
        <w:autoSpaceDE/>
        <w:autoSpaceDN/>
        <w:bidi w:val="0"/>
        <w:adjustRightInd/>
        <w:snapToGrid w:val="0"/>
        <w:spacing w:before="0" w:line="360" w:lineRule="auto"/>
        <w:ind w:right="39" w:rightChars="0" w:firstLine="480" w:firstLineChars="200"/>
        <w:jc w:val="left"/>
        <w:textAlignment w:val="auto"/>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本工程供水均使用自来水</w:t>
      </w:r>
    </w:p>
    <w:p>
      <w:pPr>
        <w:pStyle w:val="3"/>
        <w:keepNext w:val="0"/>
        <w:keepLines w:val="0"/>
        <w:pageBreakBefore w:val="0"/>
        <w:widowControl w:val="0"/>
        <w:numPr>
          <w:ilvl w:val="0"/>
          <w:numId w:val="0"/>
        </w:numPr>
        <w:kinsoku/>
        <w:wordWrap/>
        <w:overflowPunct/>
        <w:topLinePunct w:val="0"/>
        <w:autoSpaceDE/>
        <w:autoSpaceDN/>
        <w:bidi w:val="0"/>
        <w:adjustRightInd/>
        <w:snapToGrid w:val="0"/>
        <w:spacing w:before="0" w:line="360" w:lineRule="auto"/>
        <w:ind w:right="39" w:rightChars="0" w:firstLine="480" w:firstLineChars="200"/>
        <w:jc w:val="left"/>
        <w:textAlignment w:val="auto"/>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实际情况：工程施工过程中各施工区的布设情况均与环评文件一致。</w:t>
      </w:r>
    </w:p>
    <w:p>
      <w:pPr>
        <w:pStyle w:val="3"/>
        <w:keepNext w:val="0"/>
        <w:keepLines w:val="0"/>
        <w:pageBreakBefore w:val="0"/>
        <w:widowControl w:val="0"/>
        <w:numPr>
          <w:ilvl w:val="0"/>
          <w:numId w:val="0"/>
        </w:numPr>
        <w:kinsoku/>
        <w:wordWrap/>
        <w:overflowPunct/>
        <w:topLinePunct w:val="0"/>
        <w:autoSpaceDE/>
        <w:autoSpaceDN/>
        <w:bidi w:val="0"/>
        <w:adjustRightInd/>
        <w:snapToGrid w:val="0"/>
        <w:spacing w:before="0" w:line="360" w:lineRule="auto"/>
        <w:ind w:right="40" w:rightChars="0" w:firstLine="480" w:firstLineChars="200"/>
        <w:jc w:val="left"/>
        <w:textAlignment w:val="auto"/>
        <w:rPr>
          <w:rFonts w:hint="default" w:ascii="Times New Roman" w:hAnsi="Times New Roman" w:cs="Times New Roman"/>
          <w:color w:val="000000" w:themeColor="text1"/>
          <w:lang w:val="en-US" w:eastAsia="zh-CN"/>
          <w14:textFill>
            <w14:solidFill>
              <w14:schemeClr w14:val="tx1"/>
            </w14:solidFill>
          </w14:textFill>
        </w:rPr>
      </w:pPr>
    </w:p>
    <w:p>
      <w:pPr>
        <w:pStyle w:val="6"/>
        <w:keepNext w:val="0"/>
        <w:keepLines w:val="0"/>
        <w:pageBreakBefore w:val="0"/>
        <w:widowControl w:val="0"/>
        <w:kinsoku/>
        <w:wordWrap/>
        <w:overflowPunct/>
        <w:topLinePunct w:val="0"/>
        <w:autoSpaceDE/>
        <w:autoSpaceDN/>
        <w:bidi w:val="0"/>
        <w:adjustRightInd/>
        <w:snapToGrid w:val="0"/>
        <w:spacing w:line="360" w:lineRule="auto"/>
        <w:ind w:right="39"/>
        <w:jc w:val="left"/>
        <w:textAlignment w:val="auto"/>
        <w:rPr>
          <w:rFonts w:hint="default" w:ascii="Times New Roman" w:hAnsi="Times New Roman" w:eastAsia="宋体" w:cs="Times New Roman"/>
          <w:b w:val="0"/>
          <w:bCs w:val="0"/>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3.4.4</w:t>
      </w:r>
      <w:r>
        <w:rPr>
          <w:rFonts w:hint="default" w:ascii="Times New Roman" w:hAnsi="Times New Roman" w:cs="Times New Roman"/>
          <w:color w:val="000000" w:themeColor="text1"/>
          <w:spacing w:val="-7"/>
          <w:sz w:val="28"/>
          <w:szCs w:val="28"/>
          <w14:textFill>
            <w14:solidFill>
              <w14:schemeClr w14:val="tx1"/>
            </w14:solidFill>
          </w14:textFill>
        </w:rPr>
        <w:t xml:space="preserve"> </w:t>
      </w:r>
      <w:r>
        <w:rPr>
          <w:rFonts w:hint="default" w:ascii="Times New Roman" w:hAnsi="Times New Roman" w:eastAsia="宋体" w:cs="Times New Roman"/>
          <w:color w:val="000000" w:themeColor="text1"/>
          <w:sz w:val="28"/>
          <w:szCs w:val="28"/>
          <w14:textFill>
            <w14:solidFill>
              <w14:schemeClr w14:val="tx1"/>
            </w14:solidFill>
          </w14:textFill>
        </w:rPr>
        <w:t>渣场布置</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left="597" w:right="39"/>
        <w:jc w:val="left"/>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环评期：</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39" w:firstLine="480" w:firstLineChars="200"/>
        <w:jc w:val="left"/>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项目土石方总量为131.94万m</w:t>
      </w:r>
      <w:r>
        <w:rPr>
          <w:rFonts w:hint="eastAsia" w:ascii="Times New Roman" w:hAnsi="Times New Roman" w:cs="Times New Roman"/>
          <w:color w:val="000000" w:themeColor="text1"/>
          <w:sz w:val="24"/>
          <w:szCs w:val="24"/>
          <w:vertAlign w:val="superscript"/>
          <w:lang w:val="en-US" w:eastAsia="zh-CN"/>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t>(土方121.67万m</w:t>
      </w:r>
      <w:r>
        <w:rPr>
          <w:rFonts w:hint="default" w:ascii="Times New Roman" w:hAnsi="Times New Roman" w:cs="Times New Roman"/>
          <w:color w:val="000000" w:themeColor="text1"/>
          <w:sz w:val="24"/>
          <w:szCs w:val="24"/>
          <w:vertAlign w:val="superscript"/>
          <w14:textFill>
            <w14:solidFill>
              <w14:schemeClr w14:val="tx1"/>
            </w14:solidFill>
          </w14:textFill>
        </w:rPr>
        <w:t>3</w:t>
      </w: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石方10.27万m</w:t>
      </w:r>
      <w:r>
        <w:rPr>
          <w:rFonts w:hint="eastAsia" w:ascii="Times New Roman" w:hAnsi="Times New Roman" w:cs="Times New Roman"/>
          <w:color w:val="000000" w:themeColor="text1"/>
          <w:sz w:val="24"/>
          <w:szCs w:val="24"/>
          <w:vertAlign w:val="superscript"/>
          <w:lang w:val="en-US" w:eastAsia="zh-CN"/>
          <w14:textFill>
            <w14:solidFill>
              <w14:schemeClr w14:val="tx1"/>
            </w14:solidFill>
          </w14:textFill>
        </w:rPr>
        <w:t>3</w:t>
      </w: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自然方，下同）</w:t>
      </w: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主体工程开挖量121.67万m</w:t>
      </w:r>
      <w:r>
        <w:rPr>
          <w:rFonts w:hint="eastAsia" w:ascii="Times New Roman" w:hAnsi="Times New Roman" w:cs="Times New Roman"/>
          <w:color w:val="000000" w:themeColor="text1"/>
          <w:sz w:val="24"/>
          <w:szCs w:val="24"/>
          <w:vertAlign w:val="superscript"/>
          <w:lang w:val="en-US" w:eastAsia="zh-CN"/>
          <w14:textFill>
            <w14:solidFill>
              <w14:schemeClr w14:val="tx1"/>
            </w14:solidFill>
          </w14:textFill>
        </w:rPr>
        <w:t>3</w:t>
      </w: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其中土方及淤泥开挖量105.68万m</w:t>
      </w:r>
      <w:r>
        <w:rPr>
          <w:rFonts w:hint="default" w:ascii="Times New Roman" w:hAnsi="Times New Roman" w:cs="Times New Roman"/>
          <w:color w:val="000000" w:themeColor="text1"/>
          <w:sz w:val="24"/>
          <w:szCs w:val="24"/>
          <w:vertAlign w:val="superscript"/>
          <w14:textFill>
            <w14:solidFill>
              <w14:schemeClr w14:val="tx1"/>
            </w14:solidFill>
          </w14:textFill>
        </w:rPr>
        <w:t>2</w:t>
      </w:r>
      <w:r>
        <w:rPr>
          <w:rFonts w:hint="default" w:ascii="Times New Roman" w:hAnsi="Times New Roman" w:cs="Times New Roman"/>
          <w:color w:val="000000" w:themeColor="text1"/>
          <w:sz w:val="24"/>
          <w:szCs w:val="24"/>
          <w14:textFill>
            <w14:solidFill>
              <w14:schemeClr w14:val="tx1"/>
            </w14:solidFill>
          </w14:textFill>
        </w:rPr>
        <w:t>全部利用作为防洪堤用料，表层清皮15.99万m</w:t>
      </w:r>
      <w:r>
        <w:rPr>
          <w:rFonts w:hint="default" w:ascii="Times New Roman" w:hAnsi="Times New Roman" w:cs="Times New Roman"/>
          <w:color w:val="000000" w:themeColor="text1"/>
          <w:sz w:val="24"/>
          <w:szCs w:val="24"/>
          <w:vertAlign w:val="superscript"/>
          <w14:textFill>
            <w14:solidFill>
              <w14:schemeClr w14:val="tx1"/>
            </w14:solidFill>
          </w14:textFill>
        </w:rPr>
        <w:t>3</w:t>
      </w: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拆迁建筑垃圾6.13万m</w:t>
      </w:r>
      <w:r>
        <w:rPr>
          <w:rFonts w:hint="eastAsia" w:ascii="Times New Roman" w:hAnsi="Times New Roman" w:cs="Times New Roman"/>
          <w:color w:val="000000" w:themeColor="text1"/>
          <w:sz w:val="24"/>
          <w:szCs w:val="24"/>
          <w:vertAlign w:val="superscript"/>
          <w:lang w:val="en-US" w:eastAsia="zh-CN"/>
          <w14:textFill>
            <w14:solidFill>
              <w14:schemeClr w14:val="tx1"/>
            </w14:solidFill>
          </w14:textFill>
        </w:rPr>
        <w:t>3</w:t>
      </w: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施工导流围堰拆除弃渣4.14万m</w:t>
      </w:r>
      <w:r>
        <w:rPr>
          <w:rFonts w:hint="default" w:ascii="Times New Roman" w:hAnsi="Times New Roman" w:cs="Times New Roman"/>
          <w:color w:val="000000" w:themeColor="text1"/>
          <w:sz w:val="24"/>
          <w:szCs w:val="24"/>
          <w:vertAlign w:val="superscript"/>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t>。施工结束后表层清皮、拆迁建筑垃圾、施工导流围堰拆除量施工期临时堆放在临时堆渣场,施工结束后运至堤内低洼处回填、覆土。项目无永久弃渣。</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施工便道、临时施工场地等级较低，工程量较小，土石方开挖量较小，挖填方自行平衡。</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项目临时堆渣量26.26万m</w:t>
      </w:r>
      <w:r>
        <w:rPr>
          <w:rFonts w:hint="eastAsia" w:ascii="Times New Roman" w:hAnsi="Times New Roman" w:eastAsia="宋体" w:cs="Times New Roman"/>
          <w:color w:val="000000" w:themeColor="text1"/>
          <w:sz w:val="24"/>
          <w:szCs w:val="24"/>
          <w:vertAlign w:val="superscript"/>
          <w:lang w:val="en-US" w:eastAsia="zh-CN"/>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t>(土方15.99万m</w:t>
      </w:r>
      <w:r>
        <w:rPr>
          <w:rFonts w:hint="default" w:ascii="Times New Roman" w:hAnsi="Times New Roman" w:cs="Times New Roman"/>
          <w:color w:val="000000" w:themeColor="text1"/>
          <w:sz w:val="24"/>
          <w:szCs w:val="24"/>
          <w:vertAlign w:val="superscript"/>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t>,石方10.27万m</w:t>
      </w:r>
      <w:r>
        <w:rPr>
          <w:rFonts w:hint="default" w:ascii="Times New Roman" w:hAnsi="Times New Roman" w:cs="Times New Roman"/>
          <w:color w:val="000000" w:themeColor="text1"/>
          <w:sz w:val="24"/>
          <w:szCs w:val="24"/>
          <w:vertAlign w:val="superscript"/>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t>)</w:t>
      </w:r>
      <w:r>
        <w:rPr>
          <w:rFonts w:hint="eastAsia"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土方松方系数</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1.33</w:t>
      </w:r>
      <w:r>
        <w:rPr>
          <w:rFonts w:hint="eastAsia"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拆迁建筑垃圾及围堰拆除量松方系数1.53</w:t>
      </w:r>
      <w:r>
        <w:rPr>
          <w:rFonts w:hint="eastAsia"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折算松方36.99万m</w:t>
      </w:r>
      <w:r>
        <w:rPr>
          <w:rFonts w:hint="default" w:ascii="Times New Roman" w:hAnsi="Times New Roman" w:cs="Times New Roman"/>
          <w:color w:val="000000" w:themeColor="text1"/>
          <w:sz w:val="24"/>
          <w:szCs w:val="24"/>
          <w:vertAlign w:val="superscript"/>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t>。项目设2处临时堆渣场，临时堆渣分两岸沿防洪堤沿线堆置。</w:t>
      </w:r>
    </w:p>
    <w:p>
      <w:pPr>
        <w:pStyle w:val="6"/>
        <w:keepNext w:val="0"/>
        <w:keepLines w:val="0"/>
        <w:pageBreakBefore w:val="0"/>
        <w:widowControl w:val="0"/>
        <w:kinsoku/>
        <w:wordWrap/>
        <w:overflowPunct/>
        <w:topLinePunct w:val="0"/>
        <w:autoSpaceDE/>
        <w:autoSpaceDN/>
        <w:bidi w:val="0"/>
        <w:adjustRightInd/>
        <w:snapToGrid w:val="0"/>
        <w:spacing w:line="360" w:lineRule="auto"/>
        <w:ind w:left="0" w:leftChars="0" w:right="0" w:firstLine="0" w:firstLineChars="0"/>
        <w:jc w:val="both"/>
        <w:textAlignment w:val="auto"/>
        <w:rPr>
          <w:rFonts w:hint="default" w:ascii="Times New Roman" w:hAnsi="Times New Roman" w:eastAsia="宋体" w:cs="Times New Roman"/>
          <w:b/>
          <w:bCs/>
          <w:color w:val="000000" w:themeColor="text1"/>
          <w:sz w:val="28"/>
          <w:szCs w:val="28"/>
          <w:lang w:val="en-US" w:eastAsia="zh-CN"/>
          <w14:textFill>
            <w14:solidFill>
              <w14:schemeClr w14:val="tx1"/>
            </w14:solidFill>
          </w14:textFill>
        </w:rPr>
      </w:pPr>
      <w:r>
        <w:rPr>
          <w:rFonts w:hint="default" w:ascii="Times New Roman" w:hAnsi="Times New Roman" w:eastAsia="宋体" w:cs="Times New Roman"/>
          <w:b/>
          <w:bCs/>
          <w:color w:val="000000" w:themeColor="text1"/>
          <w:sz w:val="28"/>
          <w:szCs w:val="28"/>
          <w14:textFill>
            <w14:solidFill>
              <w14:schemeClr w14:val="tx1"/>
            </w14:solidFill>
          </w14:textFill>
        </w:rPr>
        <w:t>3.4.5</w:t>
      </w:r>
      <w:r>
        <w:rPr>
          <w:rFonts w:hint="default" w:ascii="Times New Roman" w:hAnsi="Times New Roman" w:eastAsia="宋体" w:cs="Times New Roman"/>
          <w:b/>
          <w:bCs/>
          <w:color w:val="000000" w:themeColor="text1"/>
          <w:spacing w:val="-7"/>
          <w:sz w:val="28"/>
          <w:szCs w:val="28"/>
          <w14:textFill>
            <w14:solidFill>
              <w14:schemeClr w14:val="tx1"/>
            </w14:solidFill>
          </w14:textFill>
        </w:rPr>
        <w:t xml:space="preserve"> </w:t>
      </w:r>
      <w:r>
        <w:rPr>
          <w:rFonts w:hint="default" w:ascii="Times New Roman" w:hAnsi="Times New Roman" w:eastAsia="宋体" w:cs="Times New Roman"/>
          <w:b/>
          <w:bCs/>
          <w:color w:val="000000" w:themeColor="text1"/>
          <w:sz w:val="28"/>
          <w:szCs w:val="28"/>
          <w14:textFill>
            <w14:solidFill>
              <w14:schemeClr w14:val="tx1"/>
            </w14:solidFill>
          </w14:textFill>
        </w:rPr>
        <w:t>工程占地</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left="597" w:right="39"/>
        <w:jc w:val="left"/>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环评期：</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0" w:firstLine="480" w:firstLineChars="200"/>
        <w:jc w:val="left"/>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工程占地均为永久占地，没有施工临时占地，临时施工用地与临时堆渣场均在正在永久征地范围内。</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0" w:firstLine="480" w:firstLineChars="200"/>
        <w:jc w:val="left"/>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工程永久占地土地面积1197.4亩，其中水田225.1亩，旱地17.3亩，鱼塘215.1亩，果园68.2亩，宅基地91.8亩，杂地579.8亩（其中河道滩地257.0亩）。项目移民安置征地78.3亩</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均为耕地。</w:t>
      </w:r>
    </w:p>
    <w:p>
      <w:pPr>
        <w:pStyle w:val="3"/>
        <w:keepNext w:val="0"/>
        <w:keepLines w:val="0"/>
        <w:pageBreakBefore w:val="0"/>
        <w:widowControl w:val="0"/>
        <w:kinsoku/>
        <w:wordWrap/>
        <w:overflowPunct/>
        <w:topLinePunct w:val="0"/>
        <w:autoSpaceDE/>
        <w:autoSpaceDN/>
        <w:bidi w:val="0"/>
        <w:adjustRightInd/>
        <w:snapToGrid w:val="0"/>
        <w:spacing w:before="0" w:line="240" w:lineRule="auto"/>
        <w:ind w:left="119" w:right="0" w:firstLine="1205" w:firstLineChars="500"/>
        <w:jc w:val="left"/>
        <w:textAlignment w:val="auto"/>
        <w:rPr>
          <w:rFonts w:ascii="Times New Roman" w:hAnsi="Times New Roman" w:eastAsia="Times New Roman" w:cs="Times New Roman"/>
          <w:b/>
          <w:bCs/>
          <w:color w:val="000000" w:themeColor="text1"/>
          <w:sz w:val="16"/>
          <w:szCs w:val="16"/>
          <w14:textFill>
            <w14:solidFill>
              <w14:schemeClr w14:val="tx1"/>
            </w14:solidFill>
          </w14:textFill>
        </w:rPr>
      </w:pPr>
      <w:r>
        <w:rPr>
          <w:b/>
          <w:bCs/>
          <w:color w:val="000000" w:themeColor="text1"/>
          <w14:textFill>
            <w14:solidFill>
              <w14:schemeClr w14:val="tx1"/>
            </w14:solidFill>
          </w14:textFill>
        </w:rPr>
        <w:t>表</w:t>
      </w:r>
      <w:r>
        <w:rPr>
          <w:b/>
          <w:bCs/>
          <w:color w:val="000000" w:themeColor="text1"/>
          <w:spacing w:val="-60"/>
          <w14:textFill>
            <w14:solidFill>
              <w14:schemeClr w14:val="tx1"/>
            </w14:solidFill>
          </w14:textFill>
        </w:rPr>
        <w:t xml:space="preserve"> </w:t>
      </w:r>
      <w:r>
        <w:rPr>
          <w:rFonts w:ascii="Times New Roman" w:hAnsi="Times New Roman" w:eastAsia="Times New Roman" w:cs="Times New Roman"/>
          <w:b/>
          <w:bCs/>
          <w:color w:val="000000" w:themeColor="text1"/>
          <w14:textFill>
            <w14:solidFill>
              <w14:schemeClr w14:val="tx1"/>
            </w14:solidFill>
          </w14:textFill>
        </w:rPr>
        <w:t>3.4-2</w:t>
      </w:r>
      <w:r>
        <w:rPr>
          <w:rFonts w:hint="eastAsia" w:ascii="Times New Roman" w:hAnsi="Times New Roman" w:cs="Times New Roman"/>
          <w:b/>
          <w:bCs/>
          <w:color w:val="000000" w:themeColor="text1"/>
          <w:lang w:val="en-US" w:eastAsia="zh-CN"/>
          <w14:textFill>
            <w14:solidFill>
              <w14:schemeClr w14:val="tx1"/>
            </w14:solidFill>
          </w14:textFill>
        </w:rPr>
        <w:t xml:space="preserve">  </w:t>
      </w:r>
      <w:r>
        <w:rPr>
          <w:b/>
          <w:bCs/>
          <w:color w:val="000000" w:themeColor="text1"/>
          <w14:textFill>
            <w14:solidFill>
              <w14:schemeClr w14:val="tx1"/>
            </w14:solidFill>
          </w14:textFill>
        </w:rPr>
        <w:t>工程实际占地与环评期对比表</w:t>
      </w:r>
      <w:r>
        <w:rPr>
          <w:rFonts w:hint="eastAsia"/>
          <w:b/>
          <w:bCs/>
          <w:color w:val="000000" w:themeColor="text1"/>
          <w:lang w:val="en-US" w:eastAsia="zh-CN"/>
          <w14:textFill>
            <w14:solidFill>
              <w14:schemeClr w14:val="tx1"/>
            </w14:solidFill>
          </w14:textFill>
        </w:rPr>
        <w:t xml:space="preserve">  </w:t>
      </w:r>
      <w:r>
        <w:rPr>
          <w:b/>
          <w:bCs/>
          <w:color w:val="000000" w:themeColor="text1"/>
          <w14:textFill>
            <w14:solidFill>
              <w14:schemeClr w14:val="tx1"/>
            </w14:solidFill>
          </w14:textFill>
        </w:rPr>
        <w:t>单位：</w:t>
      </w:r>
      <w:r>
        <w:rPr>
          <w:b/>
          <w:bCs/>
          <w:color w:val="000000" w:themeColor="text1"/>
          <w:spacing w:val="-2"/>
          <w14:textFill>
            <w14:solidFill>
              <w14:schemeClr w14:val="tx1"/>
            </w14:solidFill>
          </w14:textFill>
        </w:rPr>
        <w:t xml:space="preserve"> </w:t>
      </w:r>
      <w:r>
        <w:rPr>
          <w:rFonts w:ascii="Times New Roman" w:hAnsi="Times New Roman" w:eastAsia="Times New Roman" w:cs="Times New Roman"/>
          <w:b/>
          <w:bCs/>
          <w:color w:val="000000" w:themeColor="text1"/>
          <w14:textFill>
            <w14:solidFill>
              <w14:schemeClr w14:val="tx1"/>
            </w14:solidFill>
          </w14:textFill>
        </w:rPr>
        <w:t>hm</w:t>
      </w:r>
      <w:r>
        <w:rPr>
          <w:rFonts w:ascii="Times New Roman" w:hAnsi="Times New Roman" w:eastAsia="Times New Roman" w:cs="Times New Roman"/>
          <w:b/>
          <w:bCs/>
          <w:color w:val="000000" w:themeColor="text1"/>
          <w:position w:val="9"/>
          <w:sz w:val="16"/>
          <w:szCs w:val="16"/>
          <w14:textFill>
            <w14:solidFill>
              <w14:schemeClr w14:val="tx1"/>
            </w14:solidFill>
          </w14:textFill>
        </w:rPr>
        <w:t>2</w:t>
      </w:r>
    </w:p>
    <w:tbl>
      <w:tblPr>
        <w:tblStyle w:val="12"/>
        <w:tblW w:w="8597" w:type="dxa"/>
        <w:tblInd w:w="104" w:type="dxa"/>
        <w:tblLayout w:type="fixed"/>
        <w:tblCellMar>
          <w:top w:w="0" w:type="dxa"/>
          <w:left w:w="0" w:type="dxa"/>
          <w:bottom w:w="0" w:type="dxa"/>
          <w:right w:w="0" w:type="dxa"/>
        </w:tblCellMar>
      </w:tblPr>
      <w:tblGrid>
        <w:gridCol w:w="748"/>
        <w:gridCol w:w="1935"/>
        <w:gridCol w:w="1773"/>
        <w:gridCol w:w="1890"/>
        <w:gridCol w:w="2251"/>
      </w:tblGrid>
      <w:tr>
        <w:tblPrEx>
          <w:tblCellMar>
            <w:top w:w="0" w:type="dxa"/>
            <w:left w:w="0" w:type="dxa"/>
            <w:bottom w:w="0" w:type="dxa"/>
            <w:right w:w="0" w:type="dxa"/>
          </w:tblCellMar>
        </w:tblPrEx>
        <w:trPr>
          <w:trHeight w:val="770" w:hRule="exact"/>
        </w:trPr>
        <w:tc>
          <w:tcPr>
            <w:tcW w:w="748" w:type="dxa"/>
            <w:tcBorders>
              <w:top w:val="single" w:color="000000" w:sz="4" w:space="0"/>
              <w:left w:val="single" w:color="000000" w:sz="4" w:space="0"/>
              <w:bottom w:val="single" w:color="000000" w:sz="4" w:space="0"/>
              <w:right w:val="single" w:color="000000" w:sz="4" w:space="0"/>
            </w:tcBorders>
            <w:vAlign w:val="center"/>
          </w:tcPr>
          <w:p>
            <w:pPr>
              <w:pStyle w:val="18"/>
              <w:keepNext w:val="0"/>
              <w:keepLines w:val="0"/>
              <w:pageBreakBefore w:val="0"/>
              <w:widowControl w:val="0"/>
              <w:kinsoku/>
              <w:wordWrap/>
              <w:overflowPunct/>
              <w:topLinePunct w:val="0"/>
              <w:autoSpaceDE/>
              <w:autoSpaceDN/>
              <w:bidi w:val="0"/>
              <w:adjustRightInd/>
              <w:snapToGrid w:val="0"/>
              <w:spacing w:line="240" w:lineRule="auto"/>
              <w:ind w:left="155" w:right="0"/>
              <w:jc w:val="center"/>
              <w:textAlignment w:val="auto"/>
              <w:rPr>
                <w:rFonts w:ascii="宋体" w:hAnsi="宋体" w:eastAsia="宋体" w:cs="宋体"/>
                <w:color w:val="000000" w:themeColor="text1"/>
                <w:sz w:val="21"/>
                <w:szCs w:val="21"/>
                <w14:textFill>
                  <w14:solidFill>
                    <w14:schemeClr w14:val="tx1"/>
                  </w14:solidFill>
                </w14:textFill>
              </w:rPr>
            </w:pPr>
            <w:r>
              <w:rPr>
                <w:rFonts w:ascii="宋体" w:hAnsi="宋体" w:eastAsia="宋体" w:cs="宋体"/>
                <w:color w:val="000000" w:themeColor="text1"/>
                <w:sz w:val="21"/>
                <w:szCs w:val="21"/>
                <w14:textFill>
                  <w14:solidFill>
                    <w14:schemeClr w14:val="tx1"/>
                  </w14:solidFill>
                </w14:textFill>
              </w:rPr>
              <w:t>序号</w:t>
            </w:r>
          </w:p>
        </w:tc>
        <w:tc>
          <w:tcPr>
            <w:tcW w:w="1935" w:type="dxa"/>
            <w:tcBorders>
              <w:top w:val="single" w:color="000000" w:sz="4" w:space="0"/>
              <w:left w:val="single" w:color="000000" w:sz="4" w:space="0"/>
              <w:bottom w:val="single" w:color="000000" w:sz="4" w:space="0"/>
              <w:right w:val="single" w:color="000000" w:sz="4" w:space="0"/>
            </w:tcBorders>
            <w:vAlign w:val="center"/>
          </w:tcPr>
          <w:p>
            <w:pPr>
              <w:pStyle w:val="18"/>
              <w:keepNext w:val="0"/>
              <w:keepLines w:val="0"/>
              <w:pageBreakBefore w:val="0"/>
              <w:widowControl w:val="0"/>
              <w:kinsoku/>
              <w:wordWrap/>
              <w:overflowPunct/>
              <w:topLinePunct w:val="0"/>
              <w:autoSpaceDE/>
              <w:autoSpaceDN/>
              <w:bidi w:val="0"/>
              <w:adjustRightInd/>
              <w:snapToGrid w:val="0"/>
              <w:spacing w:line="240" w:lineRule="auto"/>
              <w:ind w:left="428" w:right="0"/>
              <w:jc w:val="center"/>
              <w:textAlignment w:val="auto"/>
              <w:rPr>
                <w:rFonts w:ascii="宋体" w:hAnsi="宋体" w:eastAsia="宋体" w:cs="宋体"/>
                <w:color w:val="000000" w:themeColor="text1"/>
                <w:sz w:val="21"/>
                <w:szCs w:val="21"/>
                <w14:textFill>
                  <w14:solidFill>
                    <w14:schemeClr w14:val="tx1"/>
                  </w14:solidFill>
                </w14:textFill>
              </w:rPr>
            </w:pPr>
            <w:r>
              <w:rPr>
                <w:rFonts w:ascii="宋体" w:hAnsi="宋体" w:eastAsia="宋体" w:cs="宋体"/>
                <w:color w:val="000000" w:themeColor="text1"/>
                <w:sz w:val="21"/>
                <w:szCs w:val="21"/>
                <w14:textFill>
                  <w14:solidFill>
                    <w14:schemeClr w14:val="tx1"/>
                  </w14:solidFill>
                </w14:textFill>
              </w:rPr>
              <w:t>项目建设区</w:t>
            </w:r>
          </w:p>
        </w:tc>
        <w:tc>
          <w:tcPr>
            <w:tcW w:w="1773" w:type="dxa"/>
            <w:tcBorders>
              <w:top w:val="single" w:color="000000" w:sz="4" w:space="0"/>
              <w:left w:val="single" w:color="000000" w:sz="4" w:space="0"/>
              <w:bottom w:val="single" w:color="000000" w:sz="4" w:space="0"/>
              <w:right w:val="single" w:color="000000" w:sz="4" w:space="0"/>
            </w:tcBorders>
            <w:vAlign w:val="center"/>
          </w:tcPr>
          <w:p>
            <w:pPr>
              <w:pStyle w:val="18"/>
              <w:keepNext w:val="0"/>
              <w:keepLines w:val="0"/>
              <w:pageBreakBefore w:val="0"/>
              <w:widowControl w:val="0"/>
              <w:kinsoku/>
              <w:wordWrap/>
              <w:overflowPunct/>
              <w:topLinePunct w:val="0"/>
              <w:autoSpaceDE/>
              <w:autoSpaceDN/>
              <w:bidi w:val="0"/>
              <w:adjustRightInd/>
              <w:snapToGrid w:val="0"/>
              <w:spacing w:line="240" w:lineRule="auto"/>
              <w:ind w:right="0"/>
              <w:jc w:val="center"/>
              <w:textAlignment w:val="auto"/>
              <w:rPr>
                <w:rFonts w:ascii="宋体" w:hAnsi="宋体" w:eastAsia="宋体" w:cs="宋体"/>
                <w:color w:val="000000" w:themeColor="text1"/>
                <w:sz w:val="21"/>
                <w:szCs w:val="21"/>
                <w14:textFill>
                  <w14:solidFill>
                    <w14:schemeClr w14:val="tx1"/>
                  </w14:solidFill>
                </w14:textFill>
              </w:rPr>
            </w:pPr>
            <w:r>
              <w:rPr>
                <w:rFonts w:ascii="宋体" w:hAnsi="宋体" w:eastAsia="宋体" w:cs="宋体"/>
                <w:color w:val="000000" w:themeColor="text1"/>
                <w:sz w:val="21"/>
                <w:szCs w:val="21"/>
                <w14:textFill>
                  <w14:solidFill>
                    <w14:schemeClr w14:val="tx1"/>
                  </w14:solidFill>
                </w14:textFill>
              </w:rPr>
              <w:t>环评期</w:t>
            </w:r>
          </w:p>
        </w:tc>
        <w:tc>
          <w:tcPr>
            <w:tcW w:w="1890" w:type="dxa"/>
            <w:tcBorders>
              <w:top w:val="single" w:color="000000" w:sz="4" w:space="0"/>
              <w:left w:val="single" w:color="000000" w:sz="4" w:space="0"/>
              <w:bottom w:val="single" w:color="000000" w:sz="4" w:space="0"/>
              <w:right w:val="single" w:color="000000" w:sz="4" w:space="0"/>
            </w:tcBorders>
            <w:vAlign w:val="center"/>
          </w:tcPr>
          <w:p>
            <w:pPr>
              <w:pStyle w:val="18"/>
              <w:keepNext w:val="0"/>
              <w:keepLines w:val="0"/>
              <w:pageBreakBefore w:val="0"/>
              <w:widowControl w:val="0"/>
              <w:kinsoku/>
              <w:wordWrap/>
              <w:overflowPunct/>
              <w:topLinePunct w:val="0"/>
              <w:autoSpaceDE/>
              <w:autoSpaceDN/>
              <w:bidi w:val="0"/>
              <w:adjustRightInd/>
              <w:snapToGrid w:val="0"/>
              <w:spacing w:line="240" w:lineRule="auto"/>
              <w:ind w:right="0"/>
              <w:jc w:val="center"/>
              <w:textAlignment w:val="auto"/>
              <w:rPr>
                <w:rFonts w:ascii="宋体" w:hAnsi="宋体" w:eastAsia="宋体" w:cs="宋体"/>
                <w:color w:val="000000" w:themeColor="text1"/>
                <w:sz w:val="21"/>
                <w:szCs w:val="21"/>
                <w14:textFill>
                  <w14:solidFill>
                    <w14:schemeClr w14:val="tx1"/>
                  </w14:solidFill>
                </w14:textFill>
              </w:rPr>
            </w:pPr>
            <w:r>
              <w:rPr>
                <w:rFonts w:ascii="宋体" w:hAnsi="宋体" w:eastAsia="宋体" w:cs="宋体"/>
                <w:color w:val="000000" w:themeColor="text1"/>
                <w:sz w:val="21"/>
                <w:szCs w:val="21"/>
                <w14:textFill>
                  <w14:solidFill>
                    <w14:schemeClr w14:val="tx1"/>
                  </w14:solidFill>
                </w14:textFill>
              </w:rPr>
              <w:t>验收阶段</w:t>
            </w:r>
          </w:p>
        </w:tc>
        <w:tc>
          <w:tcPr>
            <w:tcW w:w="2251" w:type="dxa"/>
            <w:tcBorders>
              <w:top w:val="single" w:color="000000" w:sz="4" w:space="0"/>
              <w:left w:val="single" w:color="000000" w:sz="4" w:space="0"/>
              <w:bottom w:val="single" w:color="000000" w:sz="4" w:space="0"/>
              <w:right w:val="single" w:color="000000" w:sz="4" w:space="0"/>
            </w:tcBorders>
            <w:vAlign w:val="center"/>
          </w:tcPr>
          <w:p>
            <w:pPr>
              <w:pStyle w:val="18"/>
              <w:keepNext w:val="0"/>
              <w:keepLines w:val="0"/>
              <w:pageBreakBefore w:val="0"/>
              <w:widowControl w:val="0"/>
              <w:kinsoku/>
              <w:wordWrap/>
              <w:overflowPunct/>
              <w:topLinePunct w:val="0"/>
              <w:autoSpaceDE/>
              <w:autoSpaceDN/>
              <w:bidi w:val="0"/>
              <w:adjustRightInd/>
              <w:snapToGrid w:val="0"/>
              <w:spacing w:line="240" w:lineRule="exact"/>
              <w:ind w:right="1"/>
              <w:jc w:val="center"/>
              <w:textAlignment w:val="auto"/>
              <w:rPr>
                <w:rFonts w:ascii="宋体" w:hAnsi="宋体" w:eastAsia="宋体" w:cs="宋体"/>
                <w:color w:val="000000" w:themeColor="text1"/>
                <w:sz w:val="21"/>
                <w:szCs w:val="21"/>
                <w14:textFill>
                  <w14:solidFill>
                    <w14:schemeClr w14:val="tx1"/>
                  </w14:solidFill>
                </w14:textFill>
              </w:rPr>
            </w:pPr>
            <w:r>
              <w:rPr>
                <w:rFonts w:ascii="宋体" w:hAnsi="宋体" w:eastAsia="宋体" w:cs="宋体"/>
                <w:color w:val="000000" w:themeColor="text1"/>
                <w:sz w:val="21"/>
                <w:szCs w:val="21"/>
                <w14:textFill>
                  <w14:solidFill>
                    <w14:schemeClr w14:val="tx1"/>
                  </w14:solidFill>
                </w14:textFill>
              </w:rPr>
              <w:t>实际与可研阶段比较</w:t>
            </w:r>
          </w:p>
        </w:tc>
      </w:tr>
      <w:tr>
        <w:tblPrEx>
          <w:tblCellMar>
            <w:top w:w="0" w:type="dxa"/>
            <w:left w:w="0" w:type="dxa"/>
            <w:bottom w:w="0" w:type="dxa"/>
            <w:right w:w="0" w:type="dxa"/>
          </w:tblCellMar>
        </w:tblPrEx>
        <w:trPr>
          <w:trHeight w:val="577" w:hRule="exact"/>
        </w:trPr>
        <w:tc>
          <w:tcPr>
            <w:tcW w:w="748" w:type="dxa"/>
            <w:tcBorders>
              <w:top w:val="single" w:color="000000" w:sz="4" w:space="0"/>
              <w:left w:val="single" w:color="000000" w:sz="4" w:space="0"/>
              <w:bottom w:val="single" w:color="000000" w:sz="4" w:space="0"/>
              <w:right w:val="single" w:color="000000" w:sz="4" w:space="0"/>
            </w:tcBorders>
            <w:vAlign w:val="center"/>
          </w:tcPr>
          <w:p>
            <w:pPr>
              <w:pStyle w:val="18"/>
              <w:keepNext w:val="0"/>
              <w:keepLines w:val="0"/>
              <w:pageBreakBefore w:val="0"/>
              <w:widowControl w:val="0"/>
              <w:kinsoku/>
              <w:wordWrap/>
              <w:overflowPunct/>
              <w:topLinePunct w:val="0"/>
              <w:autoSpaceDE/>
              <w:autoSpaceDN/>
              <w:bidi w:val="0"/>
              <w:adjustRightInd/>
              <w:snapToGrid w:val="0"/>
              <w:spacing w:line="240" w:lineRule="auto"/>
              <w:ind w:right="0"/>
              <w:jc w:val="center"/>
              <w:textAlignment w:val="auto"/>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color w:val="000000" w:themeColor="text1"/>
                <w:sz w:val="21"/>
                <w14:textFill>
                  <w14:solidFill>
                    <w14:schemeClr w14:val="tx1"/>
                  </w14:solidFill>
                </w14:textFill>
              </w:rPr>
              <w:t>1</w:t>
            </w:r>
          </w:p>
        </w:tc>
        <w:tc>
          <w:tcPr>
            <w:tcW w:w="1935" w:type="dxa"/>
            <w:tcBorders>
              <w:top w:val="single" w:color="000000" w:sz="4" w:space="0"/>
              <w:left w:val="single" w:color="000000" w:sz="4" w:space="0"/>
              <w:bottom w:val="single" w:color="000000" w:sz="4" w:space="0"/>
              <w:right w:val="single" w:color="000000" w:sz="4" w:space="0"/>
            </w:tcBorders>
            <w:vAlign w:val="center"/>
          </w:tcPr>
          <w:p>
            <w:pPr>
              <w:pStyle w:val="18"/>
              <w:keepNext w:val="0"/>
              <w:keepLines w:val="0"/>
              <w:pageBreakBefore w:val="0"/>
              <w:widowControl w:val="0"/>
              <w:kinsoku/>
              <w:wordWrap/>
              <w:overflowPunct/>
              <w:topLinePunct w:val="0"/>
              <w:autoSpaceDE/>
              <w:autoSpaceDN/>
              <w:bidi w:val="0"/>
              <w:adjustRightInd/>
              <w:snapToGrid w:val="0"/>
              <w:spacing w:line="240" w:lineRule="auto"/>
              <w:ind w:left="428" w:right="0"/>
              <w:jc w:val="center"/>
              <w:textAlignment w:val="auto"/>
              <w:rPr>
                <w:rFonts w:ascii="宋体" w:hAnsi="宋体" w:eastAsia="宋体" w:cs="宋体"/>
                <w:color w:val="000000" w:themeColor="text1"/>
                <w:sz w:val="21"/>
                <w:szCs w:val="21"/>
                <w14:textFill>
                  <w14:solidFill>
                    <w14:schemeClr w14:val="tx1"/>
                  </w14:solidFill>
                </w14:textFill>
              </w:rPr>
            </w:pPr>
            <w:r>
              <w:rPr>
                <w:rFonts w:ascii="宋体" w:hAnsi="宋体" w:eastAsia="宋体" w:cs="宋体"/>
                <w:color w:val="000000" w:themeColor="text1"/>
                <w:sz w:val="21"/>
                <w:szCs w:val="21"/>
                <w14:textFill>
                  <w14:solidFill>
                    <w14:schemeClr w14:val="tx1"/>
                  </w14:solidFill>
                </w14:textFill>
              </w:rPr>
              <w:t>主体工程区</w:t>
            </w:r>
          </w:p>
        </w:tc>
        <w:tc>
          <w:tcPr>
            <w:tcW w:w="1773" w:type="dxa"/>
            <w:tcBorders>
              <w:top w:val="single" w:color="000000" w:sz="4" w:space="0"/>
              <w:left w:val="single" w:color="000000" w:sz="4" w:space="0"/>
              <w:bottom w:val="single" w:color="000000" w:sz="4" w:space="0"/>
              <w:right w:val="single" w:color="000000" w:sz="4" w:space="0"/>
            </w:tcBorders>
            <w:vAlign w:val="center"/>
          </w:tcPr>
          <w:p>
            <w:pPr>
              <w:pStyle w:val="18"/>
              <w:keepNext w:val="0"/>
              <w:keepLines w:val="0"/>
              <w:pageBreakBefore w:val="0"/>
              <w:widowControl w:val="0"/>
              <w:kinsoku/>
              <w:wordWrap/>
              <w:overflowPunct/>
              <w:topLinePunct w:val="0"/>
              <w:autoSpaceDE/>
              <w:autoSpaceDN/>
              <w:bidi w:val="0"/>
              <w:adjustRightInd/>
              <w:snapToGrid w:val="0"/>
              <w:spacing w:line="240" w:lineRule="auto"/>
              <w:ind w:right="1"/>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1197.4亩</w:t>
            </w:r>
          </w:p>
        </w:tc>
        <w:tc>
          <w:tcPr>
            <w:tcW w:w="1890" w:type="dxa"/>
            <w:tcBorders>
              <w:top w:val="single" w:color="000000" w:sz="4" w:space="0"/>
              <w:left w:val="single" w:color="000000" w:sz="4" w:space="0"/>
              <w:bottom w:val="single" w:color="000000" w:sz="4" w:space="0"/>
              <w:right w:val="single" w:color="000000" w:sz="4" w:space="0"/>
            </w:tcBorders>
            <w:vAlign w:val="center"/>
          </w:tcPr>
          <w:p>
            <w:pPr>
              <w:pStyle w:val="18"/>
              <w:keepNext w:val="0"/>
              <w:keepLines w:val="0"/>
              <w:pageBreakBefore w:val="0"/>
              <w:widowControl w:val="0"/>
              <w:kinsoku/>
              <w:wordWrap/>
              <w:overflowPunct/>
              <w:topLinePunct w:val="0"/>
              <w:autoSpaceDE/>
              <w:autoSpaceDN/>
              <w:bidi w:val="0"/>
              <w:adjustRightInd/>
              <w:snapToGrid w:val="0"/>
              <w:spacing w:line="240" w:lineRule="auto"/>
              <w:ind w:right="1"/>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1197.4亩</w:t>
            </w:r>
          </w:p>
        </w:tc>
        <w:tc>
          <w:tcPr>
            <w:tcW w:w="2251" w:type="dxa"/>
            <w:tcBorders>
              <w:top w:val="single" w:color="000000" w:sz="4" w:space="0"/>
              <w:left w:val="single" w:color="000000" w:sz="4" w:space="0"/>
              <w:bottom w:val="single" w:color="000000" w:sz="4" w:space="0"/>
              <w:right w:val="single" w:color="000000" w:sz="4" w:space="0"/>
            </w:tcBorders>
            <w:vAlign w:val="center"/>
          </w:tcPr>
          <w:p>
            <w:pPr>
              <w:pStyle w:val="18"/>
              <w:keepNext w:val="0"/>
              <w:keepLines w:val="0"/>
              <w:pageBreakBefore w:val="0"/>
              <w:widowControl w:val="0"/>
              <w:kinsoku/>
              <w:wordWrap/>
              <w:overflowPunct/>
              <w:topLinePunct w:val="0"/>
              <w:autoSpaceDE/>
              <w:autoSpaceDN/>
              <w:bidi w:val="0"/>
              <w:adjustRightInd/>
              <w:snapToGrid w:val="0"/>
              <w:spacing w:line="240" w:lineRule="auto"/>
              <w:ind w:right="1"/>
              <w:jc w:val="center"/>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w:t>
            </w:r>
          </w:p>
        </w:tc>
      </w:tr>
    </w:tbl>
    <w:p>
      <w:pPr>
        <w:keepNext w:val="0"/>
        <w:keepLines w:val="0"/>
        <w:pageBreakBefore w:val="0"/>
        <w:widowControl w:val="0"/>
        <w:kinsoku/>
        <w:wordWrap/>
        <w:overflowPunct/>
        <w:topLinePunct w:val="0"/>
        <w:autoSpaceDE/>
        <w:autoSpaceDN/>
        <w:bidi w:val="0"/>
        <w:adjustRightInd/>
        <w:snapToGrid w:val="0"/>
        <w:spacing w:line="240" w:lineRule="auto"/>
        <w:textAlignment w:val="auto"/>
        <w:rPr>
          <w:rFonts w:ascii="Times New Roman" w:hAnsi="Times New Roman" w:eastAsia="Times New Roman" w:cs="Times New Roman"/>
          <w:color w:val="000000" w:themeColor="text1"/>
          <w:sz w:val="16"/>
          <w:szCs w:val="16"/>
          <w14:textFill>
            <w14:solidFill>
              <w14:schemeClr w14:val="tx1"/>
            </w14:solidFill>
          </w14:textFill>
        </w:rPr>
      </w:pPr>
    </w:p>
    <w:p>
      <w:pPr>
        <w:pStyle w:val="6"/>
        <w:keepNext w:val="0"/>
        <w:keepLines w:val="0"/>
        <w:pageBreakBefore w:val="0"/>
        <w:widowControl w:val="0"/>
        <w:kinsoku/>
        <w:wordWrap/>
        <w:overflowPunct/>
        <w:topLinePunct w:val="0"/>
        <w:autoSpaceDE/>
        <w:autoSpaceDN/>
        <w:bidi w:val="0"/>
        <w:adjustRightInd/>
        <w:snapToGrid w:val="0"/>
        <w:spacing w:line="360" w:lineRule="auto"/>
        <w:ind w:right="0"/>
        <w:jc w:val="left"/>
        <w:textAlignment w:val="auto"/>
        <w:rPr>
          <w:rFonts w:hint="default" w:ascii="Times New Roman" w:hAnsi="Times New Roman" w:eastAsia="宋体" w:cs="Times New Roman"/>
          <w:b w:val="0"/>
          <w:bCs w:val="0"/>
          <w:color w:val="000000" w:themeColor="text1"/>
          <w:sz w:val="28"/>
          <w:szCs w:val="28"/>
          <w:lang w:val="en-US" w:eastAsia="zh-CN"/>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3.4.6</w:t>
      </w:r>
      <w:r>
        <w:rPr>
          <w:rFonts w:hint="default" w:ascii="Times New Roman" w:hAnsi="Times New Roman" w:cs="Times New Roman"/>
          <w:color w:val="000000" w:themeColor="text1"/>
          <w:spacing w:val="-7"/>
          <w:sz w:val="28"/>
          <w:szCs w:val="28"/>
          <w14:textFill>
            <w14:solidFill>
              <w14:schemeClr w14:val="tx1"/>
            </w14:solidFill>
          </w14:textFill>
        </w:rPr>
        <w:t xml:space="preserve"> </w:t>
      </w:r>
      <w:r>
        <w:rPr>
          <w:rFonts w:hint="default" w:ascii="Times New Roman" w:hAnsi="Times New Roman" w:eastAsia="宋体" w:cs="Times New Roman"/>
          <w:color w:val="000000" w:themeColor="text1"/>
          <w:sz w:val="28"/>
          <w:szCs w:val="28"/>
          <w14:textFill>
            <w14:solidFill>
              <w14:schemeClr w14:val="tx1"/>
            </w14:solidFill>
          </w14:textFill>
        </w:rPr>
        <w:t>移民安置</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0" w:firstLine="480" w:firstLineChars="200"/>
        <w:jc w:val="left"/>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环评期：</w:t>
      </w:r>
      <w:r>
        <w:rPr>
          <w:rFonts w:hint="default" w:ascii="Times New Roman" w:hAnsi="Times New Roman" w:cs="Times New Roman"/>
          <w:color w:val="000000" w:themeColor="text1"/>
          <w:spacing w:val="-3"/>
          <w14:textFill>
            <w14:solidFill>
              <w14:schemeClr w14:val="tx1"/>
            </w14:solidFill>
          </w14:textFill>
        </w:rPr>
        <w:t>环评阶段</w:t>
      </w:r>
      <w:r>
        <w:rPr>
          <w:rFonts w:hint="default" w:ascii="Times New Roman" w:hAnsi="Times New Roman" w:cs="Times New Roman"/>
          <w:color w:val="000000" w:themeColor="text1"/>
          <w:spacing w:val="-3"/>
          <w:lang w:eastAsia="zh-CN"/>
          <w14:textFill>
            <w14:solidFill>
              <w14:schemeClr w14:val="tx1"/>
            </w14:solidFill>
          </w14:textFill>
        </w:rPr>
        <w:t>本项目涉及的拆迁安置人口为</w:t>
      </w:r>
      <w:r>
        <w:rPr>
          <w:rFonts w:hint="default" w:ascii="Times New Roman" w:hAnsi="Times New Roman" w:cs="Times New Roman"/>
          <w:color w:val="000000" w:themeColor="text1"/>
          <w:spacing w:val="-3"/>
          <w:lang w:val="en-US" w:eastAsia="zh-CN"/>
          <w14:textFill>
            <w14:solidFill>
              <w14:schemeClr w14:val="tx1"/>
            </w14:solidFill>
          </w14:textFill>
        </w:rPr>
        <w:t>1827人，需安置建筑面积94401m</w:t>
      </w:r>
      <w:r>
        <w:rPr>
          <w:rFonts w:hint="default" w:ascii="Times New Roman" w:hAnsi="Times New Roman" w:cs="Times New Roman"/>
          <w:color w:val="000000" w:themeColor="text1"/>
          <w:spacing w:val="-3"/>
          <w:vertAlign w:val="superscript"/>
          <w:lang w:val="en-US" w:eastAsia="zh-CN"/>
          <w14:textFill>
            <w14:solidFill>
              <w14:schemeClr w14:val="tx1"/>
            </w14:solidFill>
          </w14:textFill>
        </w:rPr>
        <w:t>2</w:t>
      </w:r>
      <w:r>
        <w:rPr>
          <w:rFonts w:hint="default" w:ascii="Times New Roman" w:hAnsi="Times New Roman" w:cs="Times New Roman"/>
          <w:color w:val="000000" w:themeColor="text1"/>
          <w:spacing w:val="-3"/>
          <w:vertAlign w:val="baseline"/>
          <w:lang w:val="en-US" w:eastAsia="zh-CN"/>
          <w14:textFill>
            <w14:solidFill>
              <w14:schemeClr w14:val="tx1"/>
            </w14:solidFill>
          </w14:textFill>
        </w:rPr>
        <w:t>，新安置点用地约78.3亩；生产安置总人口为1470人，主要通过调整土地来进行生产安置，可通过企业务工和引导经商进行生产安置。</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left="697" w:right="0"/>
        <w:jc w:val="left"/>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实际情况：</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left="217" w:right="0" w:firstLine="480"/>
        <w:jc w:val="left"/>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项目主体工程占地面积1197.4</w:t>
      </w:r>
      <w:r>
        <w:rPr>
          <w:rFonts w:hint="default" w:ascii="Times New Roman" w:hAnsi="Times New Roman" w:cs="Times New Roman"/>
          <w:color w:val="000000" w:themeColor="text1"/>
          <w:lang w:eastAsia="zh-CN"/>
          <w14:textFill>
            <w14:solidFill>
              <w14:schemeClr w14:val="tx1"/>
            </w14:solidFill>
          </w14:textFill>
        </w:rPr>
        <w:t>亩</w:t>
      </w:r>
      <w:r>
        <w:rPr>
          <w:rFonts w:hint="default" w:ascii="Times New Roman" w:hAnsi="Times New Roman" w:cs="Times New Roman"/>
          <w:color w:val="000000" w:themeColor="text1"/>
          <w:spacing w:val="-4"/>
          <w14:textFill>
            <w14:solidFill>
              <w14:schemeClr w14:val="tx1"/>
            </w14:solidFill>
          </w14:textFill>
        </w:rPr>
        <w:t>。</w:t>
      </w:r>
      <w:r>
        <w:rPr>
          <w:rFonts w:hint="default" w:ascii="Times New Roman" w:hAnsi="Times New Roman" w:cs="Times New Roman"/>
          <w:color w:val="000000" w:themeColor="text1"/>
          <w:spacing w:val="-4"/>
          <w:lang w:eastAsia="zh-CN"/>
          <w14:textFill>
            <w14:solidFill>
              <w14:schemeClr w14:val="tx1"/>
            </w14:solidFill>
          </w14:textFill>
        </w:rPr>
        <w:t>主要涉及</w:t>
      </w:r>
      <w:r>
        <w:rPr>
          <w:rFonts w:hint="default" w:ascii="Times New Roman" w:hAnsi="Times New Roman" w:cs="Times New Roman"/>
          <w:color w:val="000000" w:themeColor="text1"/>
          <w:lang w:eastAsia="zh-CN"/>
          <w14:textFill>
            <w14:solidFill>
              <w14:schemeClr w14:val="tx1"/>
            </w14:solidFill>
          </w14:textFill>
        </w:rPr>
        <w:t>拆迁安置和生产安置，其中拆迁安置涉及人口</w:t>
      </w:r>
      <w:r>
        <w:rPr>
          <w:rFonts w:hint="default" w:ascii="Times New Roman" w:hAnsi="Times New Roman" w:cs="Times New Roman"/>
          <w:color w:val="000000" w:themeColor="text1"/>
          <w14:textFill>
            <w14:solidFill>
              <w14:schemeClr w14:val="tx1"/>
            </w14:solidFill>
          </w14:textFill>
        </w:rPr>
        <w:t>共征收</w:t>
      </w:r>
      <w:r>
        <w:rPr>
          <w:rFonts w:hint="default" w:ascii="Times New Roman" w:hAnsi="Times New Roman" w:cs="Times New Roman"/>
          <w:color w:val="000000" w:themeColor="text1"/>
          <w:lang w:val="en-US" w:eastAsia="zh-CN"/>
          <w14:textFill>
            <w14:solidFill>
              <w14:schemeClr w14:val="tx1"/>
            </w14:solidFill>
          </w14:textFill>
        </w:rPr>
        <w:t>1872人</w:t>
      </w: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cs="Times New Roman"/>
          <w:color w:val="000000" w:themeColor="text1"/>
          <w:lang w:eastAsia="zh-CN"/>
          <w14:textFill>
            <w14:solidFill>
              <w14:schemeClr w14:val="tx1"/>
            </w14:solidFill>
          </w14:textFill>
        </w:rPr>
        <w:t>安置</w:t>
      </w:r>
      <w:r>
        <w:rPr>
          <w:rFonts w:hint="default" w:ascii="Times New Roman" w:hAnsi="Times New Roman" w:cs="Times New Roman"/>
          <w:color w:val="000000" w:themeColor="text1"/>
          <w14:textFill>
            <w14:solidFill>
              <w14:schemeClr w14:val="tx1"/>
            </w14:solidFill>
          </w14:textFill>
        </w:rPr>
        <w:t>费</w:t>
      </w:r>
      <w:r>
        <w:rPr>
          <w:rFonts w:hint="default" w:ascii="Times New Roman" w:hAnsi="Times New Roman" w:cs="Times New Roman"/>
          <w:color w:val="000000" w:themeColor="text1"/>
          <w:lang w:val="en-US" w:eastAsia="zh-CN"/>
          <w14:textFill>
            <w14:solidFill>
              <w14:schemeClr w14:val="tx1"/>
            </w14:solidFill>
          </w14:textFill>
        </w:rPr>
        <w:t>14026.5</w:t>
      </w:r>
      <w:r>
        <w:rPr>
          <w:rFonts w:hint="default" w:ascii="Times New Roman" w:hAnsi="Times New Roman" w:cs="Times New Roman"/>
          <w:color w:val="000000" w:themeColor="text1"/>
          <w14:textFill>
            <w14:solidFill>
              <w14:schemeClr w14:val="tx1"/>
            </w14:solidFill>
          </w14:textFill>
        </w:rPr>
        <w:t>万元</w:t>
      </w:r>
      <w:r>
        <w:rPr>
          <w:rFonts w:hint="default" w:ascii="Times New Roman" w:hAnsi="Times New Roman"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lang w:eastAsia="zh-CN"/>
          <w14:textFill>
            <w14:solidFill>
              <w14:schemeClr w14:val="tx1"/>
            </w14:solidFill>
          </w14:textFill>
        </w:rPr>
        <w:t>生产安置涉及人口</w:t>
      </w:r>
      <w:r>
        <w:rPr>
          <w:rFonts w:hint="default" w:ascii="Times New Roman" w:hAnsi="Times New Roman" w:eastAsia="宋体" w:cs="Times New Roman"/>
          <w:color w:val="000000" w:themeColor="text1"/>
          <w:lang w:val="en-US" w:eastAsia="zh-CN"/>
          <w14:textFill>
            <w14:solidFill>
              <w14:schemeClr w14:val="tx1"/>
            </w14:solidFill>
          </w14:textFill>
        </w:rPr>
        <w:t>1470人，</w:t>
      </w:r>
      <w:r>
        <w:rPr>
          <w:rFonts w:hint="default" w:ascii="Times New Roman" w:hAnsi="Times New Roman" w:cs="Times New Roman"/>
          <w:color w:val="000000" w:themeColor="text1"/>
          <w14:textFill>
            <w14:solidFill>
              <w14:schemeClr w14:val="tx1"/>
            </w14:solidFill>
          </w14:textFill>
        </w:rPr>
        <w:t>补偿费</w:t>
      </w:r>
      <w:r>
        <w:rPr>
          <w:rFonts w:hint="default" w:ascii="Times New Roman" w:hAnsi="Times New Roman" w:cs="Times New Roman"/>
          <w:color w:val="000000" w:themeColor="text1"/>
          <w:spacing w:val="-60"/>
          <w14:textFill>
            <w14:solidFill>
              <w14:schemeClr w14:val="tx1"/>
            </w14:solidFill>
          </w14:textFill>
        </w:rPr>
        <w:t xml:space="preserve"> </w:t>
      </w:r>
      <w:r>
        <w:rPr>
          <w:rFonts w:hint="default" w:ascii="Times New Roman" w:hAnsi="Times New Roman" w:cs="Times New Roman"/>
          <w:color w:val="000000" w:themeColor="text1"/>
          <w:lang w:val="en-US" w:eastAsia="zh-CN"/>
          <w14:textFill>
            <w14:solidFill>
              <w14:schemeClr w14:val="tx1"/>
            </w14:solidFill>
          </w14:textFill>
        </w:rPr>
        <w:t>2056.8</w:t>
      </w:r>
      <w:r>
        <w:rPr>
          <w:rFonts w:hint="default" w:ascii="Times New Roman" w:hAnsi="Times New Roman" w:eastAsia="Times New Roman" w:cs="Times New Roman"/>
          <w:color w:val="000000" w:themeColor="text1"/>
          <w14:textFill>
            <w14:solidFill>
              <w14:schemeClr w14:val="tx1"/>
            </w14:solidFill>
          </w14:textFill>
        </w:rPr>
        <w:t xml:space="preserve"> </w:t>
      </w:r>
      <w:r>
        <w:rPr>
          <w:rFonts w:hint="default" w:ascii="Times New Roman" w:hAnsi="Times New Roman" w:cs="Times New Roman"/>
          <w:color w:val="000000" w:themeColor="text1"/>
          <w14:textFill>
            <w14:solidFill>
              <w14:schemeClr w14:val="tx1"/>
            </w14:solidFill>
          </w14:textFill>
        </w:rPr>
        <w:t>万元。</w:t>
      </w:r>
    </w:p>
    <w:p>
      <w:pPr>
        <w:keepNext w:val="0"/>
        <w:keepLines w:val="0"/>
        <w:pageBreakBefore w:val="0"/>
        <w:widowControl w:val="0"/>
        <w:kinsoku/>
        <w:wordWrap/>
        <w:overflowPunct/>
        <w:topLinePunct w:val="0"/>
        <w:autoSpaceDE/>
        <w:autoSpaceDN/>
        <w:bidi w:val="0"/>
        <w:adjustRightInd/>
        <w:snapToGrid w:val="0"/>
        <w:spacing w:after="0" w:line="360" w:lineRule="auto"/>
        <w:jc w:val="left"/>
        <w:textAlignment w:val="auto"/>
        <w:rPr>
          <w:rFonts w:hint="default" w:ascii="Times New Roman" w:hAnsi="Times New Roman" w:cs="Times New Roman"/>
          <w:color w:val="000000" w:themeColor="text1"/>
          <w14:textFill>
            <w14:solidFill>
              <w14:schemeClr w14:val="tx1"/>
            </w14:solidFill>
          </w14:textFill>
        </w:rPr>
        <w:sectPr>
          <w:headerReference r:id="rId6" w:type="default"/>
          <w:pgSz w:w="11910" w:h="16840"/>
          <w:pgMar w:top="1417" w:right="1417" w:bottom="1417" w:left="1587" w:header="866" w:footer="1191" w:gutter="0"/>
          <w:pgBorders>
            <w:top w:val="none" w:sz="0" w:space="0"/>
            <w:left w:val="none" w:sz="0" w:space="0"/>
            <w:bottom w:val="none" w:sz="0" w:space="0"/>
            <w:right w:val="none" w:sz="0" w:space="0"/>
          </w:pgBorders>
          <w:cols w:equalWidth="0" w:num="1">
            <w:col w:w="8770"/>
          </w:cols>
          <w:rtlGutter w:val="0"/>
          <w:docGrid w:linePitch="0" w:charSpace="0"/>
        </w:sectPr>
      </w:pPr>
    </w:p>
    <w:p>
      <w:pPr>
        <w:pStyle w:val="4"/>
        <w:keepNext w:val="0"/>
        <w:keepLines w:val="0"/>
        <w:pageBreakBefore w:val="0"/>
        <w:widowControl w:val="0"/>
        <w:tabs>
          <w:tab w:val="left" w:pos="2909"/>
        </w:tabs>
        <w:kinsoku/>
        <w:wordWrap/>
        <w:overflowPunct/>
        <w:topLinePunct w:val="0"/>
        <w:autoSpaceDE/>
        <w:autoSpaceDN/>
        <w:bidi w:val="0"/>
        <w:adjustRightInd/>
        <w:snapToGrid w:val="0"/>
        <w:spacing w:before="0" w:line="360" w:lineRule="auto"/>
        <w:ind w:left="0" w:right="0"/>
        <w:jc w:val="both"/>
        <w:textAlignment w:val="auto"/>
        <w:outlineLvl w:val="0"/>
        <w:rPr>
          <w:rFonts w:hint="default" w:ascii="Times New Roman" w:hAnsi="Times New Roman" w:cs="Times New Roman"/>
          <w:b w:val="0"/>
          <w:bCs w:val="0"/>
          <w:color w:val="000000" w:themeColor="text1"/>
          <w14:textFill>
            <w14:solidFill>
              <w14:schemeClr w14:val="tx1"/>
            </w14:solidFill>
          </w14:textFill>
        </w:rPr>
      </w:pPr>
      <w:bookmarkStart w:id="54" w:name="_Toc30986"/>
      <w:bookmarkStart w:id="55" w:name="_Toc18786"/>
      <w:bookmarkStart w:id="56" w:name="_Toc12223"/>
      <w:bookmarkStart w:id="57" w:name="_TOC_250006"/>
      <w:r>
        <w:rPr>
          <w:rFonts w:hint="default" w:ascii="Times New Roman" w:hAnsi="Times New Roman" w:eastAsia="Times New Roman" w:cs="Times New Roman"/>
          <w:color w:val="000000" w:themeColor="text1"/>
          <w14:textFill>
            <w14:solidFill>
              <w14:schemeClr w14:val="tx1"/>
            </w14:solidFill>
          </w14:textFill>
        </w:rPr>
        <w:t>4</w:t>
      </w:r>
      <w:r>
        <w:rPr>
          <w:rFonts w:hint="default" w:ascii="Times New Roman" w:hAnsi="Times New Roman" w:cs="Times New Roman"/>
          <w:color w:val="000000" w:themeColor="text1"/>
          <w14:textFill>
            <w14:solidFill>
              <w14:schemeClr w14:val="tx1"/>
            </w14:solidFill>
          </w14:textFill>
        </w:rPr>
        <w:t>环境影响报告书回顾及批复</w:t>
      </w:r>
      <w:bookmarkEnd w:id="54"/>
      <w:bookmarkEnd w:id="55"/>
      <w:bookmarkEnd w:id="56"/>
      <w:bookmarkEnd w:id="57"/>
    </w:p>
    <w:p>
      <w:pPr>
        <w:pStyle w:val="5"/>
        <w:keepNext w:val="0"/>
        <w:keepLines w:val="0"/>
        <w:pageBreakBefore w:val="0"/>
        <w:widowControl w:val="0"/>
        <w:kinsoku/>
        <w:wordWrap/>
        <w:overflowPunct/>
        <w:topLinePunct w:val="0"/>
        <w:autoSpaceDE/>
        <w:autoSpaceDN/>
        <w:bidi w:val="0"/>
        <w:adjustRightInd/>
        <w:snapToGrid w:val="0"/>
        <w:spacing w:line="360" w:lineRule="auto"/>
        <w:ind w:left="0" w:right="0"/>
        <w:jc w:val="left"/>
        <w:textAlignment w:val="auto"/>
        <w:outlineLvl w:val="1"/>
        <w:rPr>
          <w:rFonts w:hint="default" w:ascii="Times New Roman" w:hAnsi="Times New Roman" w:eastAsia="宋体" w:cs="Times New Roman"/>
          <w:b/>
          <w:bCs/>
          <w:color w:val="000000" w:themeColor="text1"/>
          <w:sz w:val="30"/>
          <w:szCs w:val="30"/>
          <w:lang w:val="en-US" w:eastAsia="zh-CN"/>
          <w14:textFill>
            <w14:solidFill>
              <w14:schemeClr w14:val="tx1"/>
            </w14:solidFill>
          </w14:textFill>
        </w:rPr>
      </w:pPr>
      <w:bookmarkStart w:id="58" w:name="_TOC_250005"/>
      <w:bookmarkStart w:id="59" w:name="_Toc2296"/>
      <w:bookmarkStart w:id="60" w:name="_Toc31712"/>
      <w:r>
        <w:rPr>
          <w:rFonts w:hint="default" w:ascii="Times New Roman" w:hAnsi="Times New Roman" w:eastAsia="Times New Roman" w:cs="Times New Roman"/>
          <w:b/>
          <w:bCs/>
          <w:color w:val="000000" w:themeColor="text1"/>
          <w:sz w:val="30"/>
          <w:szCs w:val="30"/>
          <w14:textFill>
            <w14:solidFill>
              <w14:schemeClr w14:val="tx1"/>
            </w14:solidFill>
          </w14:textFill>
        </w:rPr>
        <w:t>4.1</w:t>
      </w:r>
      <w:bookmarkEnd w:id="58"/>
      <w:r>
        <w:rPr>
          <w:rFonts w:hint="default" w:ascii="Times New Roman" w:hAnsi="Times New Roman" w:cs="Times New Roman"/>
          <w:b/>
          <w:bCs/>
          <w:color w:val="000000" w:themeColor="text1"/>
          <w:sz w:val="30"/>
          <w:szCs w:val="30"/>
          <w14:textFill>
            <w14:solidFill>
              <w14:schemeClr w14:val="tx1"/>
            </w14:solidFill>
          </w14:textFill>
        </w:rPr>
        <w:t>环境影响报告书的主要结论</w:t>
      </w:r>
      <w:bookmarkEnd w:id="59"/>
      <w:bookmarkEnd w:id="60"/>
    </w:p>
    <w:p>
      <w:pPr>
        <w:pStyle w:val="6"/>
        <w:keepNext w:val="0"/>
        <w:keepLines w:val="0"/>
        <w:pageBreakBefore w:val="0"/>
        <w:widowControl w:val="0"/>
        <w:kinsoku/>
        <w:wordWrap/>
        <w:overflowPunct/>
        <w:topLinePunct w:val="0"/>
        <w:autoSpaceDE/>
        <w:autoSpaceDN/>
        <w:bidi w:val="0"/>
        <w:adjustRightInd/>
        <w:snapToGrid w:val="0"/>
        <w:spacing w:line="360" w:lineRule="auto"/>
        <w:ind w:left="0" w:leftChars="0" w:right="0" w:firstLine="0" w:firstLineChars="0"/>
        <w:jc w:val="left"/>
        <w:textAlignment w:val="auto"/>
        <w:outlineLvl w:val="2"/>
        <w:rPr>
          <w:rFonts w:hint="default" w:ascii="Times New Roman" w:hAnsi="Times New Roman" w:eastAsia="宋体" w:cs="Times New Roman"/>
          <w:b w:val="0"/>
          <w:bCs w:val="0"/>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4.1.1</w:t>
      </w:r>
      <w:r>
        <w:rPr>
          <w:rFonts w:hint="default" w:ascii="Times New Roman" w:hAnsi="Times New Roman" w:cs="Times New Roman"/>
          <w:color w:val="000000" w:themeColor="text1"/>
          <w:spacing w:val="-7"/>
          <w:sz w:val="28"/>
          <w:szCs w:val="28"/>
          <w14:textFill>
            <w14:solidFill>
              <w14:schemeClr w14:val="tx1"/>
            </w14:solidFill>
          </w14:textFill>
        </w:rPr>
        <w:t xml:space="preserve"> </w:t>
      </w:r>
      <w:r>
        <w:rPr>
          <w:rFonts w:hint="default" w:ascii="Times New Roman" w:hAnsi="Times New Roman" w:eastAsia="宋体" w:cs="Times New Roman"/>
          <w:color w:val="000000" w:themeColor="text1"/>
          <w:sz w:val="28"/>
          <w:szCs w:val="28"/>
          <w14:textFill>
            <w14:solidFill>
              <w14:schemeClr w14:val="tx1"/>
            </w14:solidFill>
          </w14:textFill>
        </w:rPr>
        <w:t>环境影响评价</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95"/>
        <w:jc w:val="left"/>
        <w:textAlignment w:val="auto"/>
        <w:rPr>
          <w:rFonts w:hint="default" w:ascii="Times New Roman" w:hAnsi="Times New Roman" w:cs="Times New Roman"/>
          <w:b/>
          <w:bCs/>
          <w:color w:val="000000" w:themeColor="text1"/>
          <w14:textFill>
            <w14:solidFill>
              <w14:schemeClr w14:val="tx1"/>
            </w14:solidFill>
          </w14:textFill>
        </w:rPr>
      </w:pPr>
      <w:r>
        <w:rPr>
          <w:rFonts w:hint="default" w:ascii="Times New Roman" w:hAnsi="Times New Roman" w:eastAsia="Times New Roman" w:cs="Times New Roman"/>
          <w:b/>
          <w:bCs/>
          <w:color w:val="000000" w:themeColor="text1"/>
          <w14:textFill>
            <w14:solidFill>
              <w14:schemeClr w14:val="tx1"/>
            </w14:solidFill>
          </w14:textFill>
        </w:rPr>
        <w:t xml:space="preserve">4.1.1.1 </w:t>
      </w:r>
      <w:r>
        <w:rPr>
          <w:rFonts w:hint="default" w:ascii="Times New Roman" w:hAnsi="Times New Roman" w:cs="Times New Roman"/>
          <w:b/>
          <w:bCs/>
          <w:color w:val="000000" w:themeColor="text1"/>
          <w:lang w:eastAsia="zh-CN"/>
          <w14:textFill>
            <w14:solidFill>
              <w14:schemeClr w14:val="tx1"/>
            </w14:solidFill>
          </w14:textFill>
        </w:rPr>
        <w:t>水</w:t>
      </w:r>
      <w:r>
        <w:rPr>
          <w:rFonts w:hint="default" w:ascii="Times New Roman" w:hAnsi="Times New Roman" w:cs="Times New Roman"/>
          <w:b/>
          <w:bCs/>
          <w:color w:val="000000" w:themeColor="text1"/>
          <w14:textFill>
            <w14:solidFill>
              <w14:schemeClr w14:val="tx1"/>
            </w14:solidFill>
          </w14:textFill>
        </w:rPr>
        <w:t>环境影响</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left="597" w:right="95"/>
        <w:jc w:val="left"/>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eastAsia="Times New Roman" w:cs="Times New Roman"/>
          <w:color w:val="000000" w:themeColor="text1"/>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t xml:space="preserve">）施工期地表水环境影响 </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95" w:firstLine="468" w:firstLineChars="200"/>
        <w:jc w:val="left"/>
        <w:textAlignment w:val="auto"/>
        <w:rPr>
          <w:rFonts w:hint="default" w:ascii="Times New Roman" w:hAnsi="Times New Roman" w:cs="Times New Roman"/>
          <w:color w:val="000000" w:themeColor="text1"/>
          <w:spacing w:val="-3"/>
          <w14:textFill>
            <w14:solidFill>
              <w14:schemeClr w14:val="tx1"/>
            </w14:solidFill>
          </w14:textFill>
        </w:rPr>
      </w:pPr>
      <w:r>
        <w:rPr>
          <w:rFonts w:hint="default" w:ascii="Times New Roman" w:hAnsi="Times New Roman" w:cs="Times New Roman"/>
          <w:color w:val="000000" w:themeColor="text1"/>
          <w:spacing w:val="-3"/>
          <w14:textFill>
            <w14:solidFill>
              <w14:schemeClr w14:val="tx1"/>
            </w14:solidFill>
          </w14:textFill>
        </w:rPr>
        <w:t>生活污水排放量为153.6m³/d,生活污水经化粪池处理后农用，对木兰溪河道影响很小。生产废水包括混凝土系统废水、施工机械设备清洗水和汽车冲洗废水、机动驳冲洗废水等，废水排放量约为31.6m3/h,主要含SS及石油类。生产废水经处理达标后排放，将对木兰溪下游水质产生一定的影响，但影响轻微。</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95" w:firstLine="468" w:firstLineChars="200"/>
        <w:jc w:val="left"/>
        <w:textAlignment w:val="auto"/>
        <w:rPr>
          <w:rFonts w:hint="default" w:ascii="Times New Roman" w:hAnsi="Times New Roman" w:eastAsia="宋体" w:cs="Times New Roman"/>
          <w:color w:val="000000" w:themeColor="text1"/>
          <w:spacing w:val="-3"/>
          <w:lang w:val="en-US" w:eastAsia="zh-CN"/>
          <w14:textFill>
            <w14:solidFill>
              <w14:schemeClr w14:val="tx1"/>
            </w14:solidFill>
          </w14:textFill>
        </w:rPr>
      </w:pPr>
      <w:r>
        <w:rPr>
          <w:rFonts w:hint="default" w:ascii="Times New Roman" w:hAnsi="Times New Roman" w:cs="Times New Roman"/>
          <w:color w:val="000000" w:themeColor="text1"/>
          <w:spacing w:val="-3"/>
          <w14:textFill>
            <w14:solidFill>
              <w14:schemeClr w14:val="tx1"/>
            </w14:solidFill>
          </w14:textFill>
        </w:rPr>
        <w:t>打桩产生泥浆在集泥池中沉淀处理后排放，对木兰溪水质影响较小</w:t>
      </w:r>
      <w:r>
        <w:rPr>
          <w:rFonts w:hint="default" w:ascii="Times New Roman" w:hAnsi="Times New Roman" w:cs="Times New Roman"/>
          <w:color w:val="000000" w:themeColor="text1"/>
          <w:spacing w:val="-3"/>
          <w:lang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val="0"/>
        <w:spacing w:line="360" w:lineRule="auto"/>
        <w:ind w:left="157" w:right="0" w:firstLine="480" w:firstLineChars="200"/>
        <w:jc w:val="left"/>
        <w:textAlignment w:val="auto"/>
        <w:outlineLvl w:val="9"/>
        <w:rPr>
          <w:rFonts w:hint="default" w:ascii="Times New Roman" w:hAnsi="Times New Roman" w:eastAsia="Times New Roman" w:cs="Times New Roman"/>
          <w:color w:val="000000" w:themeColor="text1"/>
          <w:sz w:val="24"/>
          <w:szCs w:val="24"/>
          <w14:textFill>
            <w14:solidFill>
              <w14:schemeClr w14:val="tx1"/>
            </w14:solidFill>
          </w14:textFill>
        </w:rPr>
      </w:pPr>
      <w:bookmarkStart w:id="61" w:name="_TOC_250004"/>
      <w:r>
        <w:rPr>
          <w:rFonts w:hint="eastAsia" w:ascii="Times New Roman" w:hAnsi="Times New Roman" w:eastAsia="宋体" w:cs="Times New Roman"/>
          <w:color w:val="000000" w:themeColor="text1"/>
          <w:sz w:val="24"/>
          <w:szCs w:val="24"/>
          <w:lang w:eastAsia="zh-CN"/>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2</w:t>
      </w:r>
      <w:r>
        <w:rPr>
          <w:rFonts w:hint="eastAsia"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Times New Roman" w:cs="Times New Roman"/>
          <w:color w:val="000000" w:themeColor="text1"/>
          <w:sz w:val="24"/>
          <w:szCs w:val="24"/>
          <w14:textFill>
            <w14:solidFill>
              <w14:schemeClr w14:val="tx1"/>
            </w14:solidFill>
          </w14:textFill>
        </w:rPr>
        <w:t>运行期</w:t>
      </w:r>
    </w:p>
    <w:p>
      <w:pPr>
        <w:keepNext w:val="0"/>
        <w:keepLines w:val="0"/>
        <w:pageBreakBefore w:val="0"/>
        <w:widowControl w:val="0"/>
        <w:kinsoku/>
        <w:wordWrap/>
        <w:overflowPunct/>
        <w:topLinePunct w:val="0"/>
        <w:autoSpaceDE/>
        <w:autoSpaceDN/>
        <w:bidi w:val="0"/>
        <w:adjustRightInd/>
        <w:snapToGrid w:val="0"/>
        <w:spacing w:line="360" w:lineRule="auto"/>
        <w:ind w:left="157" w:right="0" w:firstLine="480" w:firstLineChars="200"/>
        <w:jc w:val="left"/>
        <w:textAlignment w:val="auto"/>
        <w:outlineLvl w:val="9"/>
        <w:rPr>
          <w:rFonts w:hint="default" w:ascii="Times New Roman" w:hAnsi="Times New Roman" w:eastAsia="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14:textFill>
            <w14:solidFill>
              <w14:schemeClr w14:val="tx1"/>
            </w14:solidFill>
          </w14:textFill>
        </w:rPr>
        <w:t>河道改造后，洪水期，大部分断面流速有所增加，水位稍有提高，扩散系数相应增大，可以认为改造后河道对水污物的扩散、输移能力有所加强，自净能力增强，纳入河道的污是物排到外海的时间缩短，对改善河道水质有利：无洪水期木兰溪下游水文情势变化不大，对木兰溪水质影响不大。</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木兰溪河岸固废的清运、河道的清淤、拓宽，在一定程度上改善了木兰溪河道水质。</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提防管理和物理模型基地工作人员生活污水排放量为7.8m/d,生活污水排放量少，工程管理和物理模型基地的生活污水经化粪池处理后排入城区污水收集管网，对木兰溪水质影响不大。</w:t>
      </w:r>
    </w:p>
    <w:p>
      <w:pPr>
        <w:pStyle w:val="6"/>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4.1.1.2</w:t>
      </w:r>
      <w:r>
        <w:rPr>
          <w:rFonts w:hint="default" w:ascii="Times New Roman" w:hAnsi="Times New Roman" w:cs="Times New Roman"/>
          <w:color w:val="000000" w:themeColor="text1"/>
          <w14:textFill>
            <w14:solidFill>
              <w14:schemeClr w14:val="tx1"/>
            </w14:solidFill>
          </w14:textFill>
        </w:rPr>
        <w:t>生态环境</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cs="Times New Roman"/>
          <w:b w:val="0"/>
          <w:bCs w:val="0"/>
          <w:color w:val="000000" w:themeColor="text1"/>
          <w:sz w:val="24"/>
          <w:szCs w:val="24"/>
          <w14:textFill>
            <w14:solidFill>
              <w14:schemeClr w14:val="tx1"/>
            </w14:solidFill>
          </w14:textFill>
        </w:rPr>
      </w:pPr>
      <w:r>
        <w:rPr>
          <w:rFonts w:hint="eastAsia" w:ascii="Times New Roman" w:hAnsi="Times New Roman" w:eastAsia="宋体" w:cs="Times New Roman"/>
          <w:b w:val="0"/>
          <w:bCs w:val="0"/>
          <w:color w:val="000000" w:themeColor="text1"/>
          <w:sz w:val="24"/>
          <w:szCs w:val="24"/>
          <w:lang w:eastAsia="zh-CN"/>
          <w14:textFill>
            <w14:solidFill>
              <w14:schemeClr w14:val="tx1"/>
            </w14:solidFill>
          </w14:textFill>
        </w:rPr>
        <w:t>（</w:t>
      </w: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1</w:t>
      </w:r>
      <w:r>
        <w:rPr>
          <w:rFonts w:hint="eastAsia" w:ascii="Times New Roman" w:hAnsi="Times New Roman" w:eastAsia="宋体" w:cs="Times New Roman"/>
          <w:b w:val="0"/>
          <w:bCs w:val="0"/>
          <w:color w:val="000000" w:themeColor="text1"/>
          <w:sz w:val="24"/>
          <w:szCs w:val="24"/>
          <w:lang w:eastAsia="zh-CN"/>
          <w14:textFill>
            <w14:solidFill>
              <w14:schemeClr w14:val="tx1"/>
            </w14:solidFill>
          </w14:textFill>
        </w:rPr>
        <w:t>）</w:t>
      </w:r>
      <w:r>
        <w:rPr>
          <w:rFonts w:hint="default" w:ascii="Times New Roman" w:hAnsi="Times New Roman" w:cs="Times New Roman"/>
          <w:b w:val="0"/>
          <w:bCs w:val="0"/>
          <w:color w:val="000000" w:themeColor="text1"/>
          <w:sz w:val="24"/>
          <w:szCs w:val="24"/>
          <w14:textFill>
            <w14:solidFill>
              <w14:schemeClr w14:val="tx1"/>
            </w14:solidFill>
          </w14:textFill>
        </w:rPr>
        <w:t>项目建设对土地利用及陆域生态的影响</w:t>
      </w:r>
    </w:p>
    <w:p>
      <w:pPr>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textAlignment w:val="auto"/>
        <w:outlineLvl w:val="9"/>
        <w:rPr>
          <w:rFonts w:hint="default" w:ascii="Times New Roman" w:hAnsi="Times New Roman" w:cs="Times New Roman"/>
          <w:b w:val="0"/>
          <w:bCs w:val="0"/>
          <w:color w:val="000000" w:themeColor="text1"/>
          <w:sz w:val="24"/>
          <w:szCs w:val="24"/>
          <w14:textFill>
            <w14:solidFill>
              <w14:schemeClr w14:val="tx1"/>
            </w14:solidFill>
          </w14:textFill>
        </w:rPr>
      </w:pPr>
      <w:r>
        <w:rPr>
          <w:rFonts w:hint="default" w:ascii="Times New Roman" w:hAnsi="Times New Roman" w:cs="Times New Roman"/>
          <w:b w:val="0"/>
          <w:bCs w:val="0"/>
          <w:color w:val="000000" w:themeColor="text1"/>
          <w:sz w:val="24"/>
          <w:szCs w:val="24"/>
          <w14:textFill>
            <w14:solidFill>
              <w14:schemeClr w14:val="tx1"/>
            </w14:solidFill>
          </w14:textFill>
        </w:rPr>
        <w:t>工程永久占用土地面积1275.7亩，占用土地主要是耕地、杂地和河滩地，项目建成后农业用地和河滩用地变为建设用地，项目区耕地、杂地和河滩地面积减少。本项目占用的耕地425.9亩，为基本保护农田，应根据《基本农田保护条例》报国务院批准，并按“占一补一”原则进行开垦。</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项目建成后，项目区耕地、园地等面积比例减少，园地主要种植龙眼、荔枝、概杞、少数甘蔗，农田作物为水稻、蔬菜等，对农业生态有一定影响。</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新堤建成后，堤外占滩民房将进行全面清障，改变堤外河滩的现状，规划建设江滨公园，以花草绿地为主，给近岸居民一个宁静、休闲的生活空间，生态环境得到改善。</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lang w:eastAsia="zh-CN"/>
          <w14:textFill>
            <w14:solidFill>
              <w14:schemeClr w14:val="tx1"/>
            </w14:solidFill>
          </w14:textFill>
        </w:rPr>
        <w:t>（</w:t>
      </w:r>
      <w:r>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t>2</w:t>
      </w:r>
      <w:r>
        <w:rPr>
          <w:rFonts w:hint="default" w:ascii="Times New Roman" w:hAnsi="Times New Roman" w:eastAsia="宋体" w:cs="Times New Roman"/>
          <w:b w:val="0"/>
          <w:bCs w:val="0"/>
          <w:color w:val="000000" w:themeColor="text1"/>
          <w:sz w:val="24"/>
          <w:szCs w:val="24"/>
          <w:lang w:eastAsia="zh-CN"/>
          <w14:textFill>
            <w14:solidFill>
              <w14:schemeClr w14:val="tx1"/>
            </w14:solidFill>
          </w14:textFill>
        </w:rPr>
        <w:t>）</w:t>
      </w:r>
      <w:r>
        <w:rPr>
          <w:rFonts w:hint="default" w:ascii="Times New Roman" w:hAnsi="Times New Roman" w:cs="Times New Roman"/>
          <w:b w:val="0"/>
          <w:bCs w:val="0"/>
          <w:color w:val="000000" w:themeColor="text1"/>
          <w:sz w:val="24"/>
          <w:szCs w:val="24"/>
          <w14:textFill>
            <w14:solidFill>
              <w14:schemeClr w14:val="tx1"/>
            </w14:solidFill>
          </w14:textFill>
        </w:rPr>
        <w:t>对湿地的影响</w:t>
      </w:r>
    </w:p>
    <w:p>
      <w:pPr>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textAlignment w:val="auto"/>
        <w:outlineLvl w:val="9"/>
        <w:rPr>
          <w:rFonts w:hint="default" w:ascii="Times New Roman" w:hAnsi="Times New Roman" w:cs="Times New Roman"/>
          <w:b w:val="0"/>
          <w:bCs w:val="0"/>
          <w:color w:val="000000" w:themeColor="text1"/>
          <w:sz w:val="24"/>
          <w:szCs w:val="24"/>
          <w14:textFill>
            <w14:solidFill>
              <w14:schemeClr w14:val="tx1"/>
            </w14:solidFill>
          </w14:textFill>
        </w:rPr>
      </w:pPr>
      <w:r>
        <w:rPr>
          <w:rFonts w:hint="default" w:ascii="Times New Roman" w:hAnsi="Times New Roman" w:cs="Times New Roman"/>
          <w:b w:val="0"/>
          <w:bCs w:val="0"/>
          <w:color w:val="000000" w:themeColor="text1"/>
          <w:sz w:val="24"/>
          <w:szCs w:val="24"/>
          <w14:textFill>
            <w14:solidFill>
              <w14:schemeClr w14:val="tx1"/>
            </w14:solidFill>
          </w14:textFill>
        </w:rPr>
        <w:t>三期主要湿地分布在高潮位与低潮位之间的滩涂，河道整治占用河道湿地257.0亩，对湿地上植物产生一定影响，对栖息在湿地上的鸟类、水生动植物、两栖动物也产生一定影响，但该河段未发现珍稀或特有物种分布。因鸟类的迁移能力强，而水生生物仍可在干即块石和砼连锁块间存在的缝隙进出，可减轻其影响。</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cs="Times New Roman"/>
          <w:b w:val="0"/>
          <w:bCs w:val="0"/>
          <w:color w:val="000000" w:themeColor="text1"/>
          <w:sz w:val="24"/>
          <w:szCs w:val="24"/>
          <w14:textFill>
            <w14:solidFill>
              <w14:schemeClr w14:val="tx1"/>
            </w14:solidFill>
          </w14:textFill>
        </w:rPr>
      </w:pPr>
      <w:r>
        <w:rPr>
          <w:rFonts w:hint="default" w:ascii="Times New Roman" w:hAnsi="Times New Roman" w:cs="Times New Roman"/>
          <w:b w:val="0"/>
          <w:bCs w:val="0"/>
          <w:color w:val="000000" w:themeColor="text1"/>
          <w:sz w:val="24"/>
          <w:szCs w:val="24"/>
          <w14:textFill>
            <w14:solidFill>
              <w14:schemeClr w14:val="tx1"/>
            </w14:solidFill>
          </w14:textFill>
        </w:rPr>
        <w:t>工程运行1年后，由于泥沙淤积，河道生态环境逐渐恢复，水生生物又重新繁殖，来生存在该河道的白暨仍可在此栖息觅食。</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对水生生态的影响</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施工期污废水处理后悬浮物的最大浓度为70mg/1,小于100mg/1,因此，施工期生活污水、施工废水经处理达标后排放，不会对水生生物产生明显的不利影响</w:t>
      </w:r>
    </w:p>
    <w:p>
      <w:pPr>
        <w:pStyle w:val="6"/>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rPr>
          <w:rFonts w:hint="default" w:ascii="Times New Roman" w:hAnsi="Times New Roman"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4.1.1.3</w:t>
      </w:r>
      <w:r>
        <w:rPr>
          <w:rFonts w:hint="default" w:ascii="Times New Roman" w:hAnsi="Times New Roman" w:cs="Times New Roman"/>
          <w:b/>
          <w:bCs/>
          <w:color w:val="000000" w:themeColor="text1"/>
          <w14:textFill>
            <w14:solidFill>
              <w14:schemeClr w14:val="tx1"/>
            </w14:solidFill>
          </w14:textFill>
        </w:rPr>
        <w:t>声环境影响</w:t>
      </w:r>
    </w:p>
    <w:p>
      <w:pPr>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textAlignment w:val="auto"/>
        <w:outlineLvl w:val="9"/>
        <w:rPr>
          <w:rFonts w:hint="default" w:ascii="Times New Roman" w:hAnsi="Times New Roman" w:cs="Times New Roman"/>
          <w:b w:val="0"/>
          <w:bCs w:val="0"/>
          <w:color w:val="000000" w:themeColor="text1"/>
          <w:sz w:val="24"/>
          <w:szCs w:val="24"/>
          <w14:textFill>
            <w14:solidFill>
              <w14:schemeClr w14:val="tx1"/>
            </w14:solidFill>
          </w14:textFill>
        </w:rPr>
      </w:pPr>
      <w:r>
        <w:rPr>
          <w:rFonts w:hint="default" w:ascii="Times New Roman" w:hAnsi="Times New Roman" w:cs="Times New Roman"/>
          <w:b w:val="0"/>
          <w:bCs w:val="0"/>
          <w:color w:val="000000" w:themeColor="text1"/>
          <w:sz w:val="24"/>
          <w:szCs w:val="24"/>
          <w14:textFill>
            <w14:solidFill>
              <w14:schemeClr w14:val="tx1"/>
            </w14:solidFill>
          </w14:textFill>
        </w:rPr>
        <w:t>项目工程区200m范围内的各敏感点均受到施工噪声不同程度的影响，其中，余境村受到的影响最大，开挖阶段施工噪声最大值达到70.0dB(A),浇筑阶段施工噪声最大值达到65.1dB(A);施工阶段，张镇村、西株村、西洪村、下江头、江边、陈桥村及桥兜声环境会受到一定影响，施工期昼间声环境质量还能达到《声环境质量标准》（GB3096-2008)3类标准；东阳村与下墩声环境受施工影响较小，施工期昼间声环境质量亦能达到《声环境质量标准》（GB3096-2008)2类标准；而西利村距施工区及工程区最远，受到影响最小另外，下江头小学在防洪堤开挖阶段施工噪声最大值达到68.0dB(A),但学校建有围墙，可以降低施工噪声的影响。若夜间施工，将会对一定范围内居民的休息产生较为严重的影响，因此，应严禁夜间施工。</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4.1.1.4</w:t>
      </w:r>
      <w:r>
        <w:rPr>
          <w:rFonts w:hint="default" w:ascii="Times New Roman" w:hAnsi="Times New Roman" w:cs="Times New Roman"/>
          <w:b/>
          <w:bCs/>
          <w:color w:val="000000" w:themeColor="text1"/>
          <w:sz w:val="24"/>
          <w:szCs w:val="24"/>
          <w14:textFill>
            <w14:solidFill>
              <w14:schemeClr w14:val="tx1"/>
            </w14:solidFill>
          </w14:textFill>
        </w:rPr>
        <w:t>大气环境</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施工过程产生的大气污染物主要是施工扬尘，其来源于拆迁、土方开挖、搅拌混凝土扬尘、运输车辆造成的道路扬尘等。施工扬尘影响范围主要在施工地点周围50m内，沿途经过的村庄有江边村、东阳村、梧塘村、西至村、下江头村、桥兜村等，堤段堤线从村中穿过，居民住宅密集，有一定影响。施工期运输车辆、挖掘机等燃油机械设备排放含S0</w:t>
      </w:r>
      <w:r>
        <w:rPr>
          <w:rFonts w:hint="default" w:ascii="Times New Roman" w:hAnsi="Times New Roman" w:cs="Times New Roman"/>
          <w:color w:val="000000" w:themeColor="text1"/>
          <w:sz w:val="24"/>
          <w:szCs w:val="24"/>
          <w:vertAlign w:val="subscript"/>
          <w14:textFill>
            <w14:solidFill>
              <w14:schemeClr w14:val="tx1"/>
            </w14:solidFill>
          </w14:textFill>
        </w:rPr>
        <w:t>2</w:t>
      </w:r>
      <w:r>
        <w:rPr>
          <w:rFonts w:hint="default" w:ascii="Times New Roman" w:hAnsi="Times New Roman" w:cs="Times New Roman"/>
          <w:color w:val="000000" w:themeColor="text1"/>
          <w:sz w:val="24"/>
          <w:szCs w:val="24"/>
          <w14:textFill>
            <w14:solidFill>
              <w14:schemeClr w14:val="tx1"/>
            </w14:solidFill>
          </w14:textFill>
        </w:rPr>
        <w:t>、NO</w:t>
      </w:r>
      <w:r>
        <w:rPr>
          <w:rFonts w:hint="default" w:ascii="Times New Roman" w:hAnsi="Times New Roman" w:cs="Times New Roman"/>
          <w:color w:val="000000" w:themeColor="text1"/>
          <w:sz w:val="24"/>
          <w:szCs w:val="24"/>
          <w:vertAlign w:val="subscript"/>
          <w14:textFill>
            <w14:solidFill>
              <w14:schemeClr w14:val="tx1"/>
            </w14:solidFill>
          </w14:textFill>
        </w:rPr>
        <w:t>x</w:t>
      </w:r>
      <w:r>
        <w:rPr>
          <w:rFonts w:hint="default" w:ascii="Times New Roman" w:hAnsi="Times New Roman" w:cs="Times New Roman"/>
          <w:color w:val="000000" w:themeColor="text1"/>
          <w:sz w:val="24"/>
          <w:szCs w:val="24"/>
          <w14:textFill>
            <w14:solidFill>
              <w14:schemeClr w14:val="tx1"/>
            </w14:solidFill>
          </w14:textFill>
        </w:rPr>
        <w:t>、CO、HC等污染物的尾气，但因数量少，影响较为轻微。总体上看，工程施工对大气环境影响是暂时的，随着工程竣工，这些影响也将随之消失。</w:t>
      </w:r>
    </w:p>
    <w:p>
      <w:pPr>
        <w:pStyle w:val="6"/>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4.1.1.5</w:t>
      </w:r>
      <w:r>
        <w:rPr>
          <w:rFonts w:hint="default" w:ascii="Times New Roman" w:hAnsi="Times New Roman" w:cs="Times New Roman"/>
          <w:color w:val="000000" w:themeColor="text1"/>
          <w14:textFill>
            <w14:solidFill>
              <w14:schemeClr w14:val="tx1"/>
            </w14:solidFill>
          </w14:textFill>
        </w:rPr>
        <w:t>固体废弃物的影响</w:t>
      </w:r>
    </w:p>
    <w:p>
      <w:pPr>
        <w:keepNext w:val="0"/>
        <w:keepLines w:val="0"/>
        <w:pageBreakBefore w:val="0"/>
        <w:widowControl w:val="0"/>
        <w:kinsoku/>
        <w:wordWrap/>
        <w:overflowPunct/>
        <w:topLinePunct w:val="0"/>
        <w:autoSpaceDE/>
        <w:autoSpaceDN/>
        <w:bidi w:val="0"/>
        <w:adjustRightInd/>
        <w:snapToGrid w:val="0"/>
        <w:spacing w:line="360" w:lineRule="auto"/>
        <w:ind w:left="119" w:firstLine="480" w:firstLineChars="200"/>
        <w:textAlignment w:val="auto"/>
        <w:outlineLvl w:val="9"/>
        <w:rPr>
          <w:rFonts w:hint="default" w:ascii="Times New Roman" w:hAnsi="Times New Roman"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lang w:eastAsia="zh-CN"/>
          <w14:textFill>
            <w14:solidFill>
              <w14:schemeClr w14:val="tx1"/>
            </w14:solidFill>
          </w14:textFill>
        </w:rPr>
        <w:t>（</w:t>
      </w:r>
      <w:r>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t>1</w:t>
      </w:r>
      <w:r>
        <w:rPr>
          <w:rFonts w:hint="default" w:ascii="Times New Roman" w:hAnsi="Times New Roman" w:eastAsia="宋体" w:cs="Times New Roman"/>
          <w:b w:val="0"/>
          <w:bCs w:val="0"/>
          <w:color w:val="000000" w:themeColor="text1"/>
          <w:sz w:val="24"/>
          <w:szCs w:val="24"/>
          <w:lang w:eastAsia="zh-CN"/>
          <w14:textFill>
            <w14:solidFill>
              <w14:schemeClr w14:val="tx1"/>
            </w14:solidFill>
          </w14:textFill>
        </w:rPr>
        <w:t>）</w:t>
      </w:r>
      <w:r>
        <w:rPr>
          <w:rFonts w:hint="default" w:ascii="Times New Roman" w:hAnsi="Times New Roman" w:cs="Times New Roman"/>
          <w:b w:val="0"/>
          <w:bCs w:val="0"/>
          <w:color w:val="000000" w:themeColor="text1"/>
          <w:sz w:val="24"/>
          <w:szCs w:val="24"/>
          <w14:textFill>
            <w14:solidFill>
              <w14:schemeClr w14:val="tx1"/>
            </w14:solidFill>
          </w14:textFill>
        </w:rPr>
        <w:t>施工期</w:t>
      </w:r>
    </w:p>
    <w:p>
      <w:pPr>
        <w:keepNext w:val="0"/>
        <w:keepLines w:val="0"/>
        <w:pageBreakBefore w:val="0"/>
        <w:widowControl w:val="0"/>
        <w:kinsoku/>
        <w:wordWrap/>
        <w:overflowPunct/>
        <w:topLinePunct w:val="0"/>
        <w:autoSpaceDE/>
        <w:autoSpaceDN/>
        <w:bidi w:val="0"/>
        <w:adjustRightInd/>
        <w:snapToGrid w:val="0"/>
        <w:spacing w:line="360" w:lineRule="auto"/>
        <w:ind w:left="119" w:firstLine="480" w:firstLineChars="200"/>
        <w:textAlignment w:val="auto"/>
        <w:outlineLvl w:val="9"/>
        <w:rPr>
          <w:rFonts w:hint="default" w:ascii="Times New Roman" w:hAnsi="Times New Roman" w:cs="Times New Roman"/>
          <w:b w:val="0"/>
          <w:bCs w:val="0"/>
          <w:color w:val="000000" w:themeColor="text1"/>
          <w:sz w:val="24"/>
          <w:szCs w:val="24"/>
          <w14:textFill>
            <w14:solidFill>
              <w14:schemeClr w14:val="tx1"/>
            </w14:solidFill>
          </w14:textFill>
        </w:rPr>
      </w:pPr>
      <w:r>
        <w:rPr>
          <w:rFonts w:hint="default" w:ascii="Times New Roman" w:hAnsi="Times New Roman" w:cs="Times New Roman"/>
          <w:b w:val="0"/>
          <w:bCs w:val="0"/>
          <w:color w:val="000000" w:themeColor="text1"/>
          <w:sz w:val="24"/>
          <w:szCs w:val="24"/>
          <w14:textFill>
            <w14:solidFill>
              <w14:schemeClr w14:val="tx1"/>
            </w14:solidFill>
          </w14:textFill>
        </w:rPr>
        <w:t>项目挖填方较大，项目土石方总量为131.94万m</w:t>
      </w:r>
      <w:r>
        <w:rPr>
          <w:rFonts w:hint="eastAsia" w:ascii="Times New Roman" w:hAnsi="Times New Roman" w:eastAsia="宋体" w:cs="Times New Roman"/>
          <w:b w:val="0"/>
          <w:bCs w:val="0"/>
          <w:color w:val="000000" w:themeColor="text1"/>
          <w:sz w:val="24"/>
          <w:szCs w:val="24"/>
          <w:vertAlign w:val="superscript"/>
          <w:lang w:val="en-US" w:eastAsia="zh-CN"/>
          <w14:textFill>
            <w14:solidFill>
              <w14:schemeClr w14:val="tx1"/>
            </w14:solidFill>
          </w14:textFill>
        </w:rPr>
        <w:t>3</w:t>
      </w:r>
      <w:r>
        <w:rPr>
          <w:rFonts w:hint="default" w:ascii="Times New Roman" w:hAnsi="Times New Roman" w:cs="Times New Roman"/>
          <w:b w:val="0"/>
          <w:bCs w:val="0"/>
          <w:color w:val="000000" w:themeColor="text1"/>
          <w:sz w:val="24"/>
          <w:szCs w:val="24"/>
          <w14:textFill>
            <w14:solidFill>
              <w14:schemeClr w14:val="tx1"/>
            </w14:solidFill>
          </w14:textFill>
        </w:rPr>
        <w:t>(土方121.67万m</w:t>
      </w:r>
      <w:r>
        <w:rPr>
          <w:rFonts w:hint="eastAsia" w:ascii="Times New Roman" w:hAnsi="Times New Roman" w:eastAsia="宋体" w:cs="Times New Roman"/>
          <w:b w:val="0"/>
          <w:bCs w:val="0"/>
          <w:color w:val="000000" w:themeColor="text1"/>
          <w:sz w:val="24"/>
          <w:szCs w:val="24"/>
          <w:vertAlign w:val="superscript"/>
          <w:lang w:val="en-US" w:eastAsia="zh-CN"/>
          <w14:textFill>
            <w14:solidFill>
              <w14:schemeClr w14:val="tx1"/>
            </w14:solidFill>
          </w14:textFill>
        </w:rPr>
        <w:t>3</w:t>
      </w:r>
      <w:r>
        <w:rPr>
          <w:rFonts w:hint="default" w:ascii="Times New Roman" w:hAnsi="Times New Roman" w:cs="Times New Roman"/>
          <w:b w:val="0"/>
          <w:bCs w:val="0"/>
          <w:color w:val="000000" w:themeColor="text1"/>
          <w:sz w:val="24"/>
          <w:szCs w:val="24"/>
          <w14:textFill>
            <w14:solidFill>
              <w14:schemeClr w14:val="tx1"/>
            </w14:solidFill>
          </w14:textFill>
        </w:rPr>
        <w:t>,石方10.27万m</w:t>
      </w:r>
      <w:r>
        <w:rPr>
          <w:rFonts w:hint="eastAsia" w:ascii="Times New Roman" w:hAnsi="Times New Roman" w:eastAsia="宋体" w:cs="Times New Roman"/>
          <w:b w:val="0"/>
          <w:bCs w:val="0"/>
          <w:color w:val="000000" w:themeColor="text1"/>
          <w:sz w:val="24"/>
          <w:szCs w:val="24"/>
          <w:vertAlign w:val="superscript"/>
          <w:lang w:val="en-US" w:eastAsia="zh-CN"/>
          <w14:textFill>
            <w14:solidFill>
              <w14:schemeClr w14:val="tx1"/>
            </w14:solidFill>
          </w14:textFill>
        </w:rPr>
        <w:t>3</w:t>
      </w:r>
      <w:r>
        <w:rPr>
          <w:rFonts w:hint="default" w:ascii="Times New Roman" w:hAnsi="Times New Roman" w:cs="Times New Roman"/>
          <w:b w:val="0"/>
          <w:bCs w:val="0"/>
          <w:color w:val="000000" w:themeColor="text1"/>
          <w:sz w:val="24"/>
          <w:szCs w:val="24"/>
          <w14:textFill>
            <w14:solidFill>
              <w14:schemeClr w14:val="tx1"/>
            </w14:solidFill>
          </w14:textFill>
        </w:rPr>
        <w:t>,）:主体工程开挖量121.67万m</w:t>
      </w:r>
      <w:r>
        <w:rPr>
          <w:rFonts w:hint="eastAsia" w:ascii="Times New Roman" w:hAnsi="Times New Roman" w:eastAsia="宋体" w:cs="Times New Roman"/>
          <w:b w:val="0"/>
          <w:bCs w:val="0"/>
          <w:color w:val="000000" w:themeColor="text1"/>
          <w:sz w:val="24"/>
          <w:szCs w:val="24"/>
          <w:vertAlign w:val="superscript"/>
          <w:lang w:val="en-US" w:eastAsia="zh-CN"/>
          <w14:textFill>
            <w14:solidFill>
              <w14:schemeClr w14:val="tx1"/>
            </w14:solidFill>
          </w14:textFill>
        </w:rPr>
        <w:t>3</w:t>
      </w:r>
      <w:r>
        <w:rPr>
          <w:rFonts w:hint="default" w:ascii="Times New Roman" w:hAnsi="Times New Roman" w:cs="Times New Roman"/>
          <w:b w:val="0"/>
          <w:bCs w:val="0"/>
          <w:color w:val="000000" w:themeColor="text1"/>
          <w:sz w:val="24"/>
          <w:szCs w:val="24"/>
          <w14:textFill>
            <w14:solidFill>
              <w14:schemeClr w14:val="tx1"/>
            </w14:solidFill>
          </w14:textFill>
        </w:rPr>
        <w:t>,其中土方及淤泥开挖量105.68万m</w:t>
      </w:r>
      <w:r>
        <w:rPr>
          <w:rFonts w:hint="eastAsia" w:ascii="Times New Roman" w:hAnsi="Times New Roman" w:eastAsia="宋体" w:cs="Times New Roman"/>
          <w:b w:val="0"/>
          <w:bCs w:val="0"/>
          <w:color w:val="000000" w:themeColor="text1"/>
          <w:sz w:val="24"/>
          <w:szCs w:val="24"/>
          <w:vertAlign w:val="superscript"/>
          <w:lang w:val="en-US" w:eastAsia="zh-CN"/>
          <w14:textFill>
            <w14:solidFill>
              <w14:schemeClr w14:val="tx1"/>
            </w14:solidFill>
          </w14:textFill>
        </w:rPr>
        <w:t>3</w:t>
      </w:r>
      <w:r>
        <w:rPr>
          <w:rFonts w:hint="default" w:ascii="Times New Roman" w:hAnsi="Times New Roman" w:cs="Times New Roman"/>
          <w:b w:val="0"/>
          <w:bCs w:val="0"/>
          <w:color w:val="000000" w:themeColor="text1"/>
          <w:sz w:val="24"/>
          <w:szCs w:val="24"/>
          <w14:textFill>
            <w14:solidFill>
              <w14:schemeClr w14:val="tx1"/>
            </w14:solidFill>
          </w14:textFill>
        </w:rPr>
        <w:t>全部利用作为防洪堤用料，表层清皮15.99万m</w:t>
      </w:r>
      <w:r>
        <w:rPr>
          <w:rFonts w:hint="eastAsia" w:ascii="Times New Roman" w:hAnsi="Times New Roman" w:eastAsia="宋体" w:cs="Times New Roman"/>
          <w:b w:val="0"/>
          <w:bCs w:val="0"/>
          <w:color w:val="000000" w:themeColor="text1"/>
          <w:sz w:val="24"/>
          <w:szCs w:val="24"/>
          <w:vertAlign w:val="superscript"/>
          <w:lang w:val="en-US" w:eastAsia="zh-CN"/>
          <w14:textFill>
            <w14:solidFill>
              <w14:schemeClr w14:val="tx1"/>
            </w14:solidFill>
          </w14:textFill>
        </w:rPr>
        <w:t>3</w:t>
      </w:r>
      <w:r>
        <w:rPr>
          <w:rFonts w:hint="default" w:ascii="Times New Roman" w:hAnsi="Times New Roman" w:cs="Times New Roman"/>
          <w:b w:val="0"/>
          <w:bCs w:val="0"/>
          <w:color w:val="000000" w:themeColor="text1"/>
          <w:sz w:val="24"/>
          <w:szCs w:val="24"/>
          <w14:textFill>
            <w14:solidFill>
              <w14:schemeClr w14:val="tx1"/>
            </w14:solidFill>
          </w14:textFill>
        </w:rPr>
        <w:t>;拆迁建筑垃圾6.13万m</w:t>
      </w:r>
      <w:r>
        <w:rPr>
          <w:rFonts w:hint="eastAsia" w:ascii="Times New Roman" w:hAnsi="Times New Roman" w:eastAsia="宋体" w:cs="Times New Roman"/>
          <w:b w:val="0"/>
          <w:bCs w:val="0"/>
          <w:color w:val="000000" w:themeColor="text1"/>
          <w:sz w:val="24"/>
          <w:szCs w:val="24"/>
          <w:vertAlign w:val="superscript"/>
          <w:lang w:val="en-US" w:eastAsia="zh-CN"/>
          <w14:textFill>
            <w14:solidFill>
              <w14:schemeClr w14:val="tx1"/>
            </w14:solidFill>
          </w14:textFill>
        </w:rPr>
        <w:t>3</w:t>
      </w:r>
      <w:r>
        <w:rPr>
          <w:rFonts w:hint="default" w:ascii="Times New Roman" w:hAnsi="Times New Roman" w:cs="Times New Roman"/>
          <w:b w:val="0"/>
          <w:bCs w:val="0"/>
          <w:color w:val="000000" w:themeColor="text1"/>
          <w:sz w:val="24"/>
          <w:szCs w:val="24"/>
          <w14:textFill>
            <w14:solidFill>
              <w14:schemeClr w14:val="tx1"/>
            </w14:solidFill>
          </w14:textFill>
        </w:rPr>
        <w:t>;施工导流围提拆除量4.14万m</w:t>
      </w:r>
      <w:r>
        <w:rPr>
          <w:rFonts w:hint="eastAsia" w:ascii="Times New Roman" w:hAnsi="Times New Roman" w:eastAsia="宋体" w:cs="Times New Roman"/>
          <w:b w:val="0"/>
          <w:bCs w:val="0"/>
          <w:color w:val="000000" w:themeColor="text1"/>
          <w:sz w:val="24"/>
          <w:szCs w:val="24"/>
          <w:vertAlign w:val="superscript"/>
          <w:lang w:val="en-US" w:eastAsia="zh-CN"/>
          <w14:textFill>
            <w14:solidFill>
              <w14:schemeClr w14:val="tx1"/>
            </w14:solidFill>
          </w14:textFill>
        </w:rPr>
        <w:t>3</w:t>
      </w:r>
      <w:r>
        <w:rPr>
          <w:rFonts w:hint="default" w:ascii="Times New Roman" w:hAnsi="Times New Roman" w:cs="Times New Roman"/>
          <w:b w:val="0"/>
          <w:bCs w:val="0"/>
          <w:color w:val="000000" w:themeColor="text1"/>
          <w:sz w:val="24"/>
          <w:szCs w:val="24"/>
          <w14:textFill>
            <w14:solidFill>
              <w14:schemeClr w14:val="tx1"/>
            </w14:solidFill>
          </w14:textFill>
        </w:rPr>
        <w:t>。施工结束后表层清皮、拆迁建筑垃圾、施工导流围爆拆除量施工期临时堆放在临时堆渣场，施工结束后运至提内低注处回填。项目无永久弃渣。</w:t>
      </w:r>
    </w:p>
    <w:p>
      <w:pPr>
        <w:keepNext w:val="0"/>
        <w:keepLines w:val="0"/>
        <w:pageBreakBefore w:val="0"/>
        <w:widowControl w:val="0"/>
        <w:kinsoku/>
        <w:wordWrap/>
        <w:overflowPunct/>
        <w:topLinePunct w:val="0"/>
        <w:autoSpaceDE/>
        <w:autoSpaceDN/>
        <w:bidi w:val="0"/>
        <w:adjustRightInd/>
        <w:snapToGrid w:val="0"/>
        <w:spacing w:line="360" w:lineRule="auto"/>
        <w:ind w:left="119" w:firstLine="480" w:firstLineChars="200"/>
        <w:textAlignment w:val="auto"/>
        <w:outlineLvl w:val="9"/>
        <w:rPr>
          <w:rFonts w:hint="default" w:ascii="Times New Roman" w:hAnsi="Times New Roman" w:cs="Times New Roman"/>
          <w:b w:val="0"/>
          <w:bCs w:val="0"/>
          <w:color w:val="000000" w:themeColor="text1"/>
          <w:sz w:val="24"/>
          <w:szCs w:val="24"/>
          <w14:textFill>
            <w14:solidFill>
              <w14:schemeClr w14:val="tx1"/>
            </w14:solidFill>
          </w14:textFill>
        </w:rPr>
      </w:pPr>
      <w:r>
        <w:rPr>
          <w:rFonts w:hint="default" w:ascii="Times New Roman" w:hAnsi="Times New Roman" w:cs="Times New Roman"/>
          <w:b w:val="0"/>
          <w:bCs w:val="0"/>
          <w:color w:val="000000" w:themeColor="text1"/>
          <w:sz w:val="24"/>
          <w:szCs w:val="24"/>
          <w14:textFill>
            <w14:solidFill>
              <w14:schemeClr w14:val="tx1"/>
            </w14:solidFill>
          </w14:textFill>
        </w:rPr>
        <w:t>施工弃渣和拆迁弃渣一起堆放在临时堆渣场，对临时堆渣场果取防洪措施；施工土石方临时堆放场应采取临时防护措施；河滩生活垃圾和施工生活垃圾委托环卫部门定时定期清运。固体废弃物经有效处理处置后对环境影响轻微。</w:t>
      </w:r>
    </w:p>
    <w:p>
      <w:pPr>
        <w:pStyle w:val="6"/>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4.1.1.6水土流失预测</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项目总扰动地表面积为79.83hm</w:t>
      </w:r>
      <w:r>
        <w:rPr>
          <w:rFonts w:hint="default" w:ascii="Times New Roman" w:hAnsi="Times New Roman" w:cs="Times New Roman"/>
          <w:color w:val="000000" w:themeColor="text1"/>
          <w:sz w:val="24"/>
          <w:szCs w:val="24"/>
          <w:vertAlign w:val="superscript"/>
          <w14:textFill>
            <w14:solidFill>
              <w14:schemeClr w14:val="tx1"/>
            </w14:solidFill>
          </w14:textFill>
        </w:rPr>
        <w:t>2</w:t>
      </w:r>
      <w:r>
        <w:rPr>
          <w:rFonts w:hint="default" w:ascii="Times New Roman" w:hAnsi="Times New Roman" w:cs="Times New Roman"/>
          <w:color w:val="000000" w:themeColor="text1"/>
          <w:sz w:val="24"/>
          <w:szCs w:val="24"/>
          <w14:textFill>
            <w14:solidFill>
              <w14:schemeClr w14:val="tx1"/>
            </w14:solidFill>
          </w14:textFill>
        </w:rPr>
        <w:t>,预测时段可能产生水土流失总量6.52万t,原有水土流失量0.17万t,新增水土流失量6.35万t。项目建设可能造成的水土流失主要发生在施工建设期，以主体工程占地为主。可能造成的水土流失危害包括：影响河道水质、抬高尾水位、立地条件恶化、降低水域功能、影响景观等。因此必须采取措施予以防治。</w:t>
      </w:r>
    </w:p>
    <w:p>
      <w:pPr>
        <w:pStyle w:val="6"/>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4.1.1.7环境地质</w:t>
      </w:r>
    </w:p>
    <w:p>
      <w:pPr>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textAlignment w:val="auto"/>
        <w:outlineLvl w:val="9"/>
        <w:rPr>
          <w:rFonts w:hint="default" w:ascii="Times New Roman" w:hAnsi="Times New Roman" w:eastAsia="宋体" w:cs="Times New Roman"/>
          <w:b w:val="0"/>
          <w:bCs w:val="0"/>
          <w:color w:val="000000" w:themeColor="text1"/>
          <w:sz w:val="24"/>
          <w:szCs w:val="24"/>
          <w:lang w:eastAsia="zh-CN"/>
          <w14:textFill>
            <w14:solidFill>
              <w14:schemeClr w14:val="tx1"/>
            </w14:solidFill>
          </w14:textFill>
        </w:rPr>
      </w:pPr>
      <w:r>
        <w:rPr>
          <w:rFonts w:hint="default" w:ascii="Times New Roman" w:hAnsi="Times New Roman" w:cs="Times New Roman"/>
          <w:b w:val="0"/>
          <w:bCs w:val="0"/>
          <w:color w:val="000000" w:themeColor="text1"/>
          <w:sz w:val="24"/>
          <w:szCs w:val="24"/>
          <w14:textFill>
            <w14:solidFill>
              <w14:schemeClr w14:val="tx1"/>
            </w14:solidFill>
          </w14:textFill>
        </w:rPr>
        <w:t>堤岸边坡出露的地层有淤泥、淤泥质粉质粘土等软土层，土层的含水量大，含有机质，压缩性高，抗剪强度低，组成的岸坡的土体抗冲刷能力差，对堤基的抗滑稳定不利，历史上曾发生小规模的岸坡失稳事件，属稳定性差的岸坡，建议采取工程防护措施</w:t>
      </w:r>
      <w:r>
        <w:rPr>
          <w:rFonts w:hint="default" w:ascii="Times New Roman" w:hAnsi="Times New Roman" w:eastAsia="宋体" w:cs="Times New Roman"/>
          <w:b w:val="0"/>
          <w:bCs w:val="0"/>
          <w:color w:val="000000" w:themeColor="text1"/>
          <w:sz w:val="24"/>
          <w:szCs w:val="24"/>
          <w:lang w:eastAsia="zh-CN"/>
          <w14:textFill>
            <w14:solidFill>
              <w14:schemeClr w14:val="tx1"/>
            </w14:solidFill>
          </w14:textFill>
        </w:rPr>
        <w:t>。</w:t>
      </w:r>
    </w:p>
    <w:p>
      <w:pPr>
        <w:pStyle w:val="6"/>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4.1.4.8 社会环境影响</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000000" w:themeColor="text1"/>
          <w:sz w:val="24"/>
          <w:szCs w:val="24"/>
          <w:lang w:eastAsia="zh-CN"/>
          <w14:textFill>
            <w14:solidFill>
              <w14:schemeClr w14:val="tx1"/>
            </w14:solidFill>
          </w14:textFill>
        </w:rPr>
      </w:pPr>
      <w:r>
        <w:rPr>
          <w:rFonts w:hint="default" w:ascii="Times New Roman" w:hAnsi="Times New Roman" w:cs="Times New Roman"/>
          <w:color w:val="000000" w:themeColor="text1"/>
          <w:sz w:val="24"/>
          <w:szCs w:val="24"/>
          <w:lang w:eastAsia="zh-CN"/>
          <w14:textFill>
            <w14:solidFill>
              <w14:schemeClr w14:val="tx1"/>
            </w14:solidFill>
          </w14:textFill>
        </w:rPr>
        <w:t>（</w:t>
      </w:r>
      <w:r>
        <w:rPr>
          <w:rFonts w:hint="default" w:ascii="Times New Roman" w:hAnsi="Times New Roman" w:cs="Times New Roman"/>
          <w:color w:val="000000" w:themeColor="text1"/>
          <w:sz w:val="24"/>
          <w:szCs w:val="24"/>
          <w:lang w:val="en-US" w:eastAsia="zh-CN"/>
          <w14:textFill>
            <w14:solidFill>
              <w14:schemeClr w14:val="tx1"/>
            </w14:solidFill>
          </w14:textFill>
        </w:rPr>
        <w:t>1</w:t>
      </w:r>
      <w:r>
        <w:rPr>
          <w:rFonts w:hint="default" w:ascii="Times New Roman" w:hAnsi="Times New Roman" w:cs="Times New Roman"/>
          <w:color w:val="000000" w:themeColor="text1"/>
          <w:sz w:val="24"/>
          <w:szCs w:val="24"/>
          <w:lang w:eastAsia="zh-CN"/>
          <w14:textFill>
            <w14:solidFill>
              <w14:schemeClr w14:val="tx1"/>
            </w14:solidFill>
          </w14:textFill>
        </w:rPr>
        <w:t>）道路交通影响分析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000000" w:themeColor="text1"/>
          <w:sz w:val="24"/>
          <w:szCs w:val="24"/>
          <w:lang w:eastAsia="zh-CN"/>
          <w14:textFill>
            <w14:solidFill>
              <w14:schemeClr w14:val="tx1"/>
            </w14:solidFill>
          </w14:textFill>
        </w:rPr>
      </w:pPr>
      <w:r>
        <w:rPr>
          <w:rFonts w:hint="default" w:ascii="Times New Roman" w:hAnsi="Times New Roman" w:cs="Times New Roman"/>
          <w:color w:val="000000" w:themeColor="text1"/>
          <w:sz w:val="24"/>
          <w:szCs w:val="24"/>
          <w:lang w:eastAsia="zh-CN"/>
          <w14:textFill>
            <w14:solidFill>
              <w14:schemeClr w14:val="tx1"/>
            </w14:solidFill>
          </w14:textFill>
        </w:rPr>
        <w:t>荔港大桥（在建）、向萧铁路桥（在建）、福厦高速公路桥、福厦铁路桥（在建）上述桥梁建设按100年一遇洪水设计。项目建设对上述大桥没有影响。但部分堤段利用后现有道路作为施工道路，会受一些影响，但由于施工范围小和交通流量小，对交通的响不明显。</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000000" w:themeColor="text1"/>
          <w:sz w:val="24"/>
          <w:szCs w:val="24"/>
          <w:lang w:eastAsia="zh-CN"/>
          <w14:textFill>
            <w14:solidFill>
              <w14:schemeClr w14:val="tx1"/>
            </w14:solidFill>
          </w14:textFill>
        </w:rPr>
      </w:pPr>
      <w:r>
        <w:rPr>
          <w:rFonts w:hint="default" w:ascii="Times New Roman" w:hAnsi="Times New Roman" w:cs="Times New Roman"/>
          <w:color w:val="000000" w:themeColor="text1"/>
          <w:sz w:val="24"/>
          <w:szCs w:val="24"/>
          <w:lang w:eastAsia="zh-CN"/>
          <w14:textFill>
            <w14:solidFill>
              <w14:schemeClr w14:val="tx1"/>
            </w14:solidFill>
          </w14:textFill>
        </w:rPr>
        <w:t>木兰溪下游河道整治后，水深加深，河道平顺，项目建成后，提高木兰溪下游河道通航能力。</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000000" w:themeColor="text1"/>
          <w:sz w:val="24"/>
          <w:szCs w:val="24"/>
          <w:lang w:eastAsia="zh-CN"/>
          <w14:textFill>
            <w14:solidFill>
              <w14:schemeClr w14:val="tx1"/>
            </w14:solidFill>
          </w14:textFill>
        </w:rPr>
      </w:pPr>
      <w:r>
        <w:rPr>
          <w:rFonts w:hint="default" w:ascii="Times New Roman" w:hAnsi="Times New Roman" w:cs="Times New Roman"/>
          <w:color w:val="000000" w:themeColor="text1"/>
          <w:sz w:val="24"/>
          <w:szCs w:val="24"/>
          <w:lang w:eastAsia="zh-CN"/>
          <w14:textFill>
            <w14:solidFill>
              <w14:schemeClr w14:val="tx1"/>
            </w14:solidFill>
          </w14:textFill>
        </w:rPr>
        <w:t>施工期对西珠、陈桥、镇前三个村人渡码头停运，对村民出行产生影响。</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000000" w:themeColor="text1"/>
          <w:sz w:val="24"/>
          <w:szCs w:val="24"/>
          <w:lang w:eastAsia="zh-CN"/>
          <w14:textFill>
            <w14:solidFill>
              <w14:schemeClr w14:val="tx1"/>
            </w14:solidFill>
          </w14:textFill>
        </w:rPr>
      </w:pPr>
      <w:r>
        <w:rPr>
          <w:rFonts w:hint="default" w:ascii="Times New Roman" w:hAnsi="Times New Roman" w:cs="Times New Roman"/>
          <w:color w:val="000000" w:themeColor="text1"/>
          <w:sz w:val="24"/>
          <w:szCs w:val="24"/>
          <w:lang w:eastAsia="zh-CN"/>
          <w14:textFill>
            <w14:solidFill>
              <w14:schemeClr w14:val="tx1"/>
            </w14:solidFill>
          </w14:textFill>
        </w:rPr>
        <w:t>（</w:t>
      </w:r>
      <w:r>
        <w:rPr>
          <w:rFonts w:hint="default" w:ascii="Times New Roman" w:hAnsi="Times New Roman" w:cs="Times New Roman"/>
          <w:color w:val="000000" w:themeColor="text1"/>
          <w:sz w:val="24"/>
          <w:szCs w:val="24"/>
          <w:lang w:val="en-US" w:eastAsia="zh-CN"/>
          <w14:textFill>
            <w14:solidFill>
              <w14:schemeClr w14:val="tx1"/>
            </w14:solidFill>
          </w14:textFill>
        </w:rPr>
        <w:t>2</w:t>
      </w:r>
      <w:r>
        <w:rPr>
          <w:rFonts w:hint="default" w:ascii="Times New Roman" w:hAnsi="Times New Roman" w:cs="Times New Roman"/>
          <w:color w:val="000000" w:themeColor="text1"/>
          <w:sz w:val="24"/>
          <w:szCs w:val="24"/>
          <w:lang w:eastAsia="zh-CN"/>
          <w14:textFill>
            <w14:solidFill>
              <w14:schemeClr w14:val="tx1"/>
            </w14:solidFill>
          </w14:textFill>
        </w:rPr>
        <w:t>）景观影响分析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000000" w:themeColor="text1"/>
          <w:sz w:val="24"/>
          <w:szCs w:val="24"/>
          <w:lang w:eastAsia="zh-CN"/>
          <w14:textFill>
            <w14:solidFill>
              <w14:schemeClr w14:val="tx1"/>
            </w14:solidFill>
          </w14:textFill>
        </w:rPr>
      </w:pPr>
      <w:r>
        <w:rPr>
          <w:rFonts w:hint="default" w:ascii="Times New Roman" w:hAnsi="Times New Roman" w:cs="Times New Roman"/>
          <w:color w:val="000000" w:themeColor="text1"/>
          <w:sz w:val="24"/>
          <w:szCs w:val="24"/>
          <w:lang w:eastAsia="zh-CN"/>
          <w14:textFill>
            <w14:solidFill>
              <w14:schemeClr w14:val="tx1"/>
            </w14:solidFill>
          </w14:textFill>
        </w:rPr>
        <w:t>防洪堤的建设，新建的防洪提高出现有地面7m左右，对沿江居民视觉必将带来一定不利影响。由于防洪提为土堤，背水坡面以草皮护坡，可有效改善景观视觉效果。同时活堤线建设江滨大道、绿化带、江滨公园等，辅以其它沿江景观美化设计等，形成江滨的台特风景线，改善沿江景观。</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000000" w:themeColor="text1"/>
          <w:sz w:val="24"/>
          <w:szCs w:val="24"/>
          <w:lang w:eastAsia="zh-CN"/>
          <w14:textFill>
            <w14:solidFill>
              <w14:schemeClr w14:val="tx1"/>
            </w14:solidFill>
          </w14:textFill>
        </w:rPr>
      </w:pPr>
      <w:r>
        <w:rPr>
          <w:rFonts w:hint="default" w:ascii="Times New Roman" w:hAnsi="Times New Roman" w:cs="Times New Roman"/>
          <w:color w:val="000000" w:themeColor="text1"/>
          <w:sz w:val="24"/>
          <w:szCs w:val="24"/>
          <w:lang w:eastAsia="zh-CN"/>
          <w14:textFill>
            <w14:solidFill>
              <w14:schemeClr w14:val="tx1"/>
            </w14:solidFill>
          </w14:textFill>
        </w:rPr>
        <w:t>移民生产安置人口1470人，所涉及的行政村地处城乡结合部，人多地少。难以通过调整土地来进行生产安置，且</w:t>
      </w:r>
      <w:r>
        <w:rPr>
          <w:rFonts w:hint="eastAsia" w:ascii="Times New Roman" w:hAnsi="Times New Roman" w:cs="Times New Roman"/>
          <w:color w:val="000000" w:themeColor="text1"/>
          <w:sz w:val="24"/>
          <w:szCs w:val="24"/>
          <w:lang w:eastAsia="zh-CN"/>
          <w14:textFill>
            <w14:solidFill>
              <w14:schemeClr w14:val="tx1"/>
            </w14:solidFill>
          </w14:textFill>
        </w:rPr>
        <w:t>莆</w:t>
      </w:r>
      <w:r>
        <w:rPr>
          <w:rFonts w:hint="default" w:ascii="Times New Roman" w:hAnsi="Times New Roman" w:cs="Times New Roman"/>
          <w:color w:val="000000" w:themeColor="text1"/>
          <w:sz w:val="24"/>
          <w:szCs w:val="24"/>
          <w:lang w:eastAsia="zh-CN"/>
          <w14:textFill>
            <w14:solidFill>
              <w14:schemeClr w14:val="tx1"/>
            </w14:solidFill>
          </w14:textFill>
        </w:rPr>
        <w:t>田市二、三产业发展已具有一定地规模，可通过当地政府，利用移民赔偿金，对青年劳动力进行技能培训，安排就业或引导经商来进行生产安置。尽量减少工程对移民的影响，并给他们创造条件，使移民尽快恢复原有生产生活水平，并逐年有所提高。</w:t>
      </w:r>
    </w:p>
    <w:p>
      <w:pPr>
        <w:pStyle w:val="6"/>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rPr>
          <w:rFonts w:hint="default" w:ascii="Times New Roman" w:hAnsi="Times New Roman"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4</w:t>
      </w:r>
      <w:r>
        <w:rPr>
          <w:rFonts w:hint="default" w:ascii="Times New Roman" w:hAnsi="Times New Roman" w:cs="Times New Roman"/>
          <w:color w:val="000000" w:themeColor="text1"/>
          <w:lang w:eastAsia="zh-CN"/>
          <w14:textFill>
            <w14:solidFill>
              <w14:schemeClr w14:val="tx1"/>
            </w14:solidFill>
          </w14:textFill>
        </w:rPr>
        <w:t>.1.4.9移民安置环境影响</w:t>
      </w:r>
    </w:p>
    <w:p>
      <w:pPr>
        <w:keepNext w:val="0"/>
        <w:keepLines w:val="0"/>
        <w:pageBreakBefore w:val="0"/>
        <w:widowControl w:val="0"/>
        <w:kinsoku/>
        <w:wordWrap/>
        <w:overflowPunct/>
        <w:topLinePunct w:val="0"/>
        <w:autoSpaceDE/>
        <w:autoSpaceDN/>
        <w:bidi w:val="0"/>
        <w:adjustRightInd/>
        <w:snapToGrid w:val="0"/>
        <w:spacing w:line="360" w:lineRule="auto"/>
        <w:ind w:left="119" w:firstLine="480" w:firstLineChars="200"/>
        <w:textAlignment w:val="auto"/>
        <w:outlineLvl w:val="9"/>
        <w:rPr>
          <w:rFonts w:hint="default" w:ascii="Times New Roman" w:hAnsi="Times New Roman" w:cs="Times New Roman"/>
          <w:b w:val="0"/>
          <w:bCs w:val="0"/>
          <w:color w:val="000000" w:themeColor="text1"/>
          <w:sz w:val="24"/>
          <w:szCs w:val="24"/>
          <w:lang w:eastAsia="zh-CN"/>
          <w14:textFill>
            <w14:solidFill>
              <w14:schemeClr w14:val="tx1"/>
            </w14:solidFill>
          </w14:textFill>
        </w:rPr>
      </w:pPr>
      <w:r>
        <w:rPr>
          <w:rFonts w:hint="default" w:ascii="Times New Roman" w:hAnsi="Times New Roman" w:cs="Times New Roman"/>
          <w:b w:val="0"/>
          <w:bCs w:val="0"/>
          <w:color w:val="000000" w:themeColor="text1"/>
          <w:sz w:val="24"/>
          <w:szCs w:val="24"/>
          <w:lang w:eastAsia="zh-CN"/>
          <w14:textFill>
            <w14:solidFill>
              <w14:schemeClr w14:val="tx1"/>
            </w14:solidFill>
          </w14:textFill>
        </w:rPr>
        <w:t>移民生活安置人口1827人，移民安置实施后，拆迁户拆掉旧房盖新房，不仅住宅面积增加，大多移民把不理想的土木、砖木房屋结构盖成整洁、美观、通风、通气的理想套房式楼房，生活条件得到改善。新安置区的对外交通、供水、供电等比安置前有一定改善，生活安置方案也为移民所接受。移民生产安置人口1470人，所涉及的行政村地处城乡结合部，人多地少。难以通过调整土地来进行生产安置，且</w:t>
      </w:r>
      <w:r>
        <w:rPr>
          <w:rFonts w:hint="eastAsia" w:ascii="Times New Roman" w:hAnsi="Times New Roman" w:cs="Times New Roman"/>
          <w:b w:val="0"/>
          <w:bCs w:val="0"/>
          <w:color w:val="000000" w:themeColor="text1"/>
          <w:sz w:val="24"/>
          <w:szCs w:val="24"/>
          <w:lang w:eastAsia="zh-CN"/>
          <w14:textFill>
            <w14:solidFill>
              <w14:schemeClr w14:val="tx1"/>
            </w14:solidFill>
          </w14:textFill>
        </w:rPr>
        <w:t>莆</w:t>
      </w:r>
      <w:r>
        <w:rPr>
          <w:rFonts w:hint="default" w:ascii="Times New Roman" w:hAnsi="Times New Roman" w:cs="Times New Roman"/>
          <w:b w:val="0"/>
          <w:bCs w:val="0"/>
          <w:color w:val="000000" w:themeColor="text1"/>
          <w:sz w:val="24"/>
          <w:szCs w:val="24"/>
          <w:lang w:eastAsia="zh-CN"/>
          <w14:textFill>
            <w14:solidFill>
              <w14:schemeClr w14:val="tx1"/>
            </w14:solidFill>
          </w14:textFill>
        </w:rPr>
        <w:t>田市二、三产业发展已具有一定地规模，可通过当地政府，利用移民赔偿金，对青年劳动力进行技能培训，安排就业或引导经商来进行生产安置。尽量减少工程对移民的影响，并给他们创造条件，使移民尽快恢复原有生产生活水平，并逐年有所提高。</w:t>
      </w:r>
    </w:p>
    <w:p>
      <w:pPr>
        <w:pStyle w:val="6"/>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4</w:t>
      </w:r>
      <w:r>
        <w:rPr>
          <w:rFonts w:hint="default" w:ascii="Times New Roman" w:hAnsi="Times New Roman" w:cs="Times New Roman"/>
          <w:color w:val="000000" w:themeColor="text1"/>
          <w:lang w:eastAsia="zh-CN"/>
          <w14:textFill>
            <w14:solidFill>
              <w14:schemeClr w14:val="tx1"/>
            </w14:solidFill>
          </w14:textFill>
        </w:rPr>
        <w:t>.1.4.10环境风险分析</w:t>
      </w:r>
    </w:p>
    <w:p>
      <w:pPr>
        <w:keepNext w:val="0"/>
        <w:keepLines w:val="0"/>
        <w:pageBreakBefore w:val="0"/>
        <w:widowControl w:val="0"/>
        <w:kinsoku/>
        <w:wordWrap/>
        <w:overflowPunct/>
        <w:topLinePunct w:val="0"/>
        <w:autoSpaceDE/>
        <w:autoSpaceDN/>
        <w:bidi w:val="0"/>
        <w:adjustRightInd/>
        <w:snapToGrid w:val="0"/>
        <w:spacing w:line="360" w:lineRule="auto"/>
        <w:ind w:left="119" w:firstLine="480" w:firstLineChars="200"/>
        <w:textAlignment w:val="auto"/>
        <w:outlineLvl w:val="9"/>
        <w:rPr>
          <w:rFonts w:hint="default" w:ascii="Times New Roman" w:hAnsi="Times New Roman" w:cs="Times New Roman"/>
          <w:b w:val="0"/>
          <w:bCs w:val="0"/>
          <w:color w:val="000000" w:themeColor="text1"/>
          <w:sz w:val="24"/>
          <w:szCs w:val="24"/>
          <w:lang w:eastAsia="zh-CN"/>
          <w14:textFill>
            <w14:solidFill>
              <w14:schemeClr w14:val="tx1"/>
            </w14:solidFill>
          </w14:textFill>
        </w:rPr>
      </w:pPr>
      <w:r>
        <w:rPr>
          <w:rFonts w:hint="default" w:ascii="Times New Roman" w:hAnsi="Times New Roman" w:cs="Times New Roman"/>
          <w:b w:val="0"/>
          <w:bCs w:val="0"/>
          <w:color w:val="000000" w:themeColor="text1"/>
          <w:sz w:val="24"/>
          <w:szCs w:val="24"/>
          <w:lang w:eastAsia="zh-CN"/>
          <w14:textFill>
            <w14:solidFill>
              <w14:schemeClr w14:val="tx1"/>
            </w14:solidFill>
          </w14:textFill>
        </w:rPr>
        <w:t>本项目的环境风险主要为发生超标准洪水而预防不够产生环境问题及生态破坏。有关部门应按防洪预案的要求，做好洪水预报工作，做好财产转移与人员转移工作，将可能发生的灾害及影响降到最小。</w:t>
      </w:r>
    </w:p>
    <w:p>
      <w:pPr>
        <w:pStyle w:val="6"/>
        <w:keepNext w:val="0"/>
        <w:keepLines w:val="0"/>
        <w:pageBreakBefore w:val="0"/>
        <w:widowControl w:val="0"/>
        <w:kinsoku/>
        <w:wordWrap/>
        <w:overflowPunct/>
        <w:topLinePunct w:val="0"/>
        <w:autoSpaceDE/>
        <w:autoSpaceDN/>
        <w:bidi w:val="0"/>
        <w:adjustRightInd/>
        <w:snapToGrid w:val="0"/>
        <w:spacing w:line="360" w:lineRule="auto"/>
        <w:ind w:left="0" w:leftChars="0" w:right="0" w:firstLine="0" w:firstLineChars="0"/>
        <w:jc w:val="left"/>
        <w:textAlignment w:val="auto"/>
        <w:outlineLvl w:val="2"/>
        <w:rPr>
          <w:rFonts w:hint="default" w:ascii="Times New Roman" w:hAnsi="Times New Roman" w:cs="Times New Roman"/>
          <w:color w:val="000000" w:themeColor="text1"/>
          <w:sz w:val="28"/>
          <w:szCs w:val="28"/>
          <w:lang w:val="en-US" w:eastAsia="zh-CN"/>
          <w14:textFill>
            <w14:solidFill>
              <w14:schemeClr w14:val="tx1"/>
            </w14:solidFill>
          </w14:textFill>
        </w:rPr>
      </w:pPr>
      <w:r>
        <w:rPr>
          <w:rFonts w:hint="default" w:ascii="Times New Roman" w:hAnsi="Times New Roman" w:eastAsia="Times New Roman" w:cs="Times New Roman"/>
          <w:b/>
          <w:bCs/>
          <w:color w:val="000000" w:themeColor="text1"/>
          <w:sz w:val="30"/>
          <w:szCs w:val="30"/>
          <w14:textFill>
            <w14:solidFill>
              <w14:schemeClr w14:val="tx1"/>
            </w14:solidFill>
          </w14:textFill>
        </w:rPr>
        <w:t>4.2</w:t>
      </w:r>
      <w:bookmarkEnd w:id="61"/>
      <w:r>
        <w:rPr>
          <w:rFonts w:hint="default" w:ascii="Times New Roman" w:hAnsi="Times New Roman" w:cs="Times New Roman"/>
          <w:color w:val="000000" w:themeColor="text1"/>
          <w:sz w:val="28"/>
          <w:szCs w:val="28"/>
          <w14:textFill>
            <w14:solidFill>
              <w14:schemeClr w14:val="tx1"/>
            </w14:solidFill>
          </w14:textFill>
        </w:rPr>
        <w:t xml:space="preserve">环保竣工验收一览表 </w:t>
      </w:r>
    </w:p>
    <w:p>
      <w:pPr>
        <w:keepNext w:val="0"/>
        <w:keepLines w:val="0"/>
        <w:pageBreakBefore w:val="0"/>
        <w:widowControl w:val="0"/>
        <w:kinsoku/>
        <w:wordWrap/>
        <w:overflowPunct/>
        <w:topLinePunct w:val="0"/>
        <w:autoSpaceDE/>
        <w:autoSpaceDN/>
        <w:bidi w:val="0"/>
        <w:adjustRightInd/>
        <w:snapToGrid w:val="0"/>
        <w:spacing w:line="360" w:lineRule="auto"/>
        <w:ind w:left="622" w:leftChars="265" w:right="0" w:hanging="39" w:hangingChars="17"/>
        <w:jc w:val="left"/>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pacing w:val="-3"/>
          <w:sz w:val="24"/>
          <w:szCs w:val="24"/>
          <w14:textFill>
            <w14:solidFill>
              <w14:schemeClr w14:val="tx1"/>
            </w14:solidFill>
          </w14:textFill>
        </w:rPr>
        <w:t>根据本工程环评报告书内容，</w:t>
      </w:r>
      <w:r>
        <w:rPr>
          <w:rFonts w:hint="default" w:ascii="Times New Roman" w:hAnsi="Times New Roman" w:eastAsia="宋体" w:cs="Times New Roman"/>
          <w:color w:val="000000" w:themeColor="text1"/>
          <w:spacing w:val="-3"/>
          <w:sz w:val="24"/>
          <w:szCs w:val="24"/>
          <w:lang w:eastAsia="zh-CN"/>
          <w14:textFill>
            <w14:solidFill>
              <w14:schemeClr w14:val="tx1"/>
            </w14:solidFill>
          </w14:textFill>
        </w:rPr>
        <w:t>项目</w:t>
      </w:r>
      <w:r>
        <w:rPr>
          <w:rFonts w:hint="default" w:ascii="Times New Roman" w:hAnsi="Times New Roman" w:eastAsia="宋体" w:cs="Times New Roman"/>
          <w:color w:val="000000" w:themeColor="text1"/>
          <w:spacing w:val="-3"/>
          <w:sz w:val="24"/>
          <w:szCs w:val="24"/>
          <w14:textFill>
            <w14:solidFill>
              <w14:schemeClr w14:val="tx1"/>
            </w14:solidFill>
          </w14:textFill>
        </w:rPr>
        <w:t>环保竣工验收内</w:t>
      </w:r>
      <w:r>
        <w:rPr>
          <w:rFonts w:hint="default" w:ascii="Times New Roman" w:hAnsi="Times New Roman" w:cs="Times New Roman"/>
          <w:color w:val="000000" w:themeColor="text1"/>
          <w:sz w:val="24"/>
          <w:szCs w:val="24"/>
          <w14:textFill>
            <w14:solidFill>
              <w14:schemeClr w14:val="tx1"/>
            </w14:solidFill>
          </w14:textFill>
        </w:rPr>
        <w:t>容见表</w:t>
      </w:r>
      <w:r>
        <w:rPr>
          <w:rFonts w:hint="default" w:ascii="Times New Roman" w:hAnsi="Times New Roman" w:cs="Times New Roman"/>
          <w:color w:val="000000" w:themeColor="text1"/>
          <w:spacing w:val="-60"/>
          <w:sz w:val="24"/>
          <w:szCs w:val="24"/>
          <w14:textFill>
            <w14:solidFill>
              <w14:schemeClr w14:val="tx1"/>
            </w14:solidFill>
          </w14:textFill>
        </w:rPr>
        <w:t xml:space="preserve"> </w:t>
      </w:r>
      <w:r>
        <w:rPr>
          <w:rFonts w:hint="default" w:ascii="Times New Roman" w:hAnsi="Times New Roman" w:eastAsia="Times New Roman" w:cs="Times New Roman"/>
          <w:color w:val="000000" w:themeColor="text1"/>
          <w:sz w:val="24"/>
          <w:szCs w:val="24"/>
          <w14:textFill>
            <w14:solidFill>
              <w14:schemeClr w14:val="tx1"/>
            </w14:solidFill>
          </w14:textFill>
        </w:rPr>
        <w:t>4.2-1</w:t>
      </w:r>
      <w:r>
        <w:rPr>
          <w:rFonts w:hint="default" w:ascii="Times New Roman" w:hAnsi="Times New Roman" w:cs="Times New Roman"/>
          <w:color w:val="000000" w:themeColor="text1"/>
          <w:sz w:val="24"/>
          <w:szCs w:val="24"/>
          <w14:textFill>
            <w14:solidFill>
              <w14:schemeClr w14:val="tx1"/>
            </w14:solidFill>
          </w14:textFill>
        </w:rPr>
        <w:t>。</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left="157" w:right="231" w:firstLine="480"/>
        <w:jc w:val="both"/>
        <w:textAlignment w:val="auto"/>
        <w:rPr>
          <w:rFonts w:hint="default" w:ascii="Times New Roman" w:hAnsi="Times New Roman" w:cs="Times New Roman"/>
          <w:color w:val="000000" w:themeColor="text1"/>
          <w:spacing w:val="-3"/>
          <w:sz w:val="24"/>
          <w:szCs w:val="24"/>
          <w14:textFill>
            <w14:solidFill>
              <w14:schemeClr w14:val="tx1"/>
            </w14:solidFill>
          </w14:textFill>
        </w:rPr>
      </w:pPr>
      <w:r>
        <w:rPr>
          <w:rFonts w:hint="default" w:ascii="Times New Roman" w:hAnsi="Times New Roman" w:cs="Times New Roman"/>
          <w:color w:val="000000" w:themeColor="text1"/>
          <w:spacing w:val="-3"/>
          <w:sz w:val="24"/>
          <w:szCs w:val="24"/>
          <w14:textFill>
            <w14:solidFill>
              <w14:schemeClr w14:val="tx1"/>
            </w14:solidFill>
          </w14:textFill>
        </w:rPr>
        <w:t>根据《建设项目环境保护管理条例》有关规定，建设项目需要配套建设的环保设施，必须与主体工程同时设计、同时施工、同时投产使用。工程竣工验收阶</w:t>
      </w:r>
      <w:r>
        <w:rPr>
          <w:rFonts w:hint="default" w:ascii="Times New Roman" w:hAnsi="Times New Roman" w:cs="Times New Roman"/>
          <w:color w:val="000000" w:themeColor="text1"/>
          <w:spacing w:val="-103"/>
          <w:sz w:val="24"/>
          <w:szCs w:val="24"/>
          <w14:textFill>
            <w14:solidFill>
              <w14:schemeClr w14:val="tx1"/>
            </w14:solidFill>
          </w14:textFill>
        </w:rPr>
        <w:t xml:space="preserve"> </w:t>
      </w:r>
      <w:r>
        <w:rPr>
          <w:rFonts w:hint="default" w:ascii="Times New Roman" w:hAnsi="Times New Roman" w:cs="Times New Roman"/>
          <w:color w:val="000000" w:themeColor="text1"/>
          <w:spacing w:val="-4"/>
          <w:sz w:val="24"/>
          <w:szCs w:val="24"/>
          <w14:textFill>
            <w14:solidFill>
              <w14:schemeClr w14:val="tx1"/>
            </w14:solidFill>
          </w14:textFill>
        </w:rPr>
        <w:t>段，建设单位应遵循《建设项目竣工环境保护验收暂行办法》，向审批环境影响</w:t>
      </w:r>
      <w:r>
        <w:rPr>
          <w:rFonts w:hint="default" w:ascii="Times New Roman" w:hAnsi="Times New Roman" w:cs="Times New Roman"/>
          <w:color w:val="000000" w:themeColor="text1"/>
          <w:spacing w:val="-100"/>
          <w:sz w:val="24"/>
          <w:szCs w:val="24"/>
          <w14:textFill>
            <w14:solidFill>
              <w14:schemeClr w14:val="tx1"/>
            </w14:solidFill>
          </w14:textFill>
        </w:rPr>
        <w:t xml:space="preserve"> </w:t>
      </w:r>
      <w:r>
        <w:rPr>
          <w:rFonts w:hint="default" w:ascii="Times New Roman" w:hAnsi="Times New Roman" w:cs="Times New Roman"/>
          <w:color w:val="000000" w:themeColor="text1"/>
          <w:spacing w:val="-3"/>
          <w:sz w:val="24"/>
          <w:szCs w:val="24"/>
          <w14:textFill>
            <w14:solidFill>
              <w14:schemeClr w14:val="tx1"/>
            </w14:solidFill>
          </w14:textFill>
        </w:rPr>
        <w:t>报告书的环保主管部门申请环保设施竣工验收。</w:t>
      </w:r>
    </w:p>
    <w:p>
      <w:pPr>
        <w:pStyle w:val="3"/>
        <w:keepNext w:val="0"/>
        <w:keepLines w:val="0"/>
        <w:pageBreakBefore w:val="0"/>
        <w:widowControl w:val="0"/>
        <w:kinsoku/>
        <w:wordWrap/>
        <w:overflowPunct/>
        <w:topLinePunct w:val="0"/>
        <w:autoSpaceDE/>
        <w:autoSpaceDN/>
        <w:bidi w:val="0"/>
        <w:adjustRightInd/>
        <w:snapToGrid w:val="0"/>
        <w:spacing w:before="0" w:line="240" w:lineRule="auto"/>
        <w:ind w:left="159" w:right="232" w:firstLine="482"/>
        <w:jc w:val="center"/>
        <w:textAlignment w:val="auto"/>
        <w:rPr>
          <w:rFonts w:hint="eastAsia" w:ascii="Times New Roman" w:hAnsi="Times New Roman" w:cs="Times New Roman"/>
          <w:b/>
          <w:bCs/>
          <w:color w:val="000000" w:themeColor="text1"/>
          <w:spacing w:val="-3"/>
          <w:sz w:val="24"/>
          <w:szCs w:val="24"/>
          <w:lang w:eastAsia="zh-CN"/>
          <w14:textFill>
            <w14:solidFill>
              <w14:schemeClr w14:val="tx1"/>
            </w14:solidFill>
          </w14:textFill>
        </w:rPr>
      </w:pPr>
    </w:p>
    <w:p>
      <w:pPr>
        <w:pStyle w:val="3"/>
        <w:keepNext w:val="0"/>
        <w:keepLines w:val="0"/>
        <w:pageBreakBefore w:val="0"/>
        <w:widowControl w:val="0"/>
        <w:kinsoku/>
        <w:wordWrap/>
        <w:overflowPunct/>
        <w:topLinePunct w:val="0"/>
        <w:autoSpaceDE/>
        <w:autoSpaceDN/>
        <w:bidi w:val="0"/>
        <w:adjustRightInd/>
        <w:snapToGrid w:val="0"/>
        <w:spacing w:before="0" w:line="240" w:lineRule="auto"/>
        <w:ind w:left="159" w:right="232" w:firstLine="482"/>
        <w:jc w:val="center"/>
        <w:textAlignment w:val="auto"/>
        <w:rPr>
          <w:rFonts w:hint="eastAsia" w:ascii="Times New Roman" w:hAnsi="Times New Roman" w:cs="Times New Roman"/>
          <w:b/>
          <w:bCs/>
          <w:color w:val="000000" w:themeColor="text1"/>
          <w:spacing w:val="-3"/>
          <w:sz w:val="24"/>
          <w:szCs w:val="24"/>
          <w:lang w:eastAsia="zh-CN"/>
          <w14:textFill>
            <w14:solidFill>
              <w14:schemeClr w14:val="tx1"/>
            </w14:solidFill>
          </w14:textFill>
        </w:rPr>
      </w:pPr>
    </w:p>
    <w:p>
      <w:pPr>
        <w:pStyle w:val="3"/>
        <w:keepNext w:val="0"/>
        <w:keepLines w:val="0"/>
        <w:pageBreakBefore w:val="0"/>
        <w:widowControl w:val="0"/>
        <w:kinsoku/>
        <w:wordWrap/>
        <w:overflowPunct/>
        <w:topLinePunct w:val="0"/>
        <w:autoSpaceDE/>
        <w:autoSpaceDN/>
        <w:bidi w:val="0"/>
        <w:adjustRightInd/>
        <w:snapToGrid w:val="0"/>
        <w:spacing w:before="0" w:line="240" w:lineRule="auto"/>
        <w:ind w:left="159" w:right="232" w:firstLine="482"/>
        <w:jc w:val="center"/>
        <w:textAlignment w:val="auto"/>
        <w:rPr>
          <w:rFonts w:hint="default" w:ascii="Times New Roman" w:hAnsi="Times New Roman" w:eastAsia="宋体" w:cs="Times New Roman"/>
          <w:b/>
          <w:bCs/>
          <w:color w:val="000000" w:themeColor="text1"/>
          <w:spacing w:val="-3"/>
          <w:sz w:val="24"/>
          <w:szCs w:val="24"/>
          <w:lang w:val="en-US" w:eastAsia="zh-CN"/>
          <w14:textFill>
            <w14:solidFill>
              <w14:schemeClr w14:val="tx1"/>
            </w14:solidFill>
          </w14:textFill>
        </w:rPr>
      </w:pPr>
      <w:r>
        <w:rPr>
          <w:rFonts w:hint="eastAsia" w:ascii="Times New Roman" w:hAnsi="Times New Roman" w:cs="Times New Roman"/>
          <w:b/>
          <w:bCs/>
          <w:color w:val="000000" w:themeColor="text1"/>
          <w:spacing w:val="-3"/>
          <w:sz w:val="24"/>
          <w:szCs w:val="24"/>
          <w:lang w:eastAsia="zh-CN"/>
          <w14:textFill>
            <w14:solidFill>
              <w14:schemeClr w14:val="tx1"/>
            </w14:solidFill>
          </w14:textFill>
        </w:rPr>
        <w:t>表</w:t>
      </w:r>
      <w:r>
        <w:rPr>
          <w:rFonts w:hint="eastAsia" w:ascii="Times New Roman" w:hAnsi="Times New Roman" w:cs="Times New Roman"/>
          <w:b/>
          <w:bCs/>
          <w:color w:val="000000" w:themeColor="text1"/>
          <w:spacing w:val="-3"/>
          <w:sz w:val="24"/>
          <w:szCs w:val="24"/>
          <w:lang w:val="en-US" w:eastAsia="zh-CN"/>
          <w14:textFill>
            <w14:solidFill>
              <w14:schemeClr w14:val="tx1"/>
            </w14:solidFill>
          </w14:textFill>
        </w:rPr>
        <w:t>4.2-1 项目竣工验收一览表</w:t>
      </w:r>
    </w:p>
    <w:tbl>
      <w:tblPr>
        <w:tblStyle w:val="1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4"/>
        <w:gridCol w:w="1167"/>
        <w:gridCol w:w="4347"/>
        <w:gridCol w:w="22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3" w:hRule="atLeast"/>
        </w:trPr>
        <w:tc>
          <w:tcPr>
            <w:tcW w:w="550" w:type="pct"/>
            <w:vAlign w:val="center"/>
          </w:tcPr>
          <w:p>
            <w:pPr>
              <w:pStyle w:val="6"/>
              <w:jc w:val="center"/>
              <w:rPr>
                <w:rFonts w:hint="eastAsia" w:asciiTheme="minorEastAsia" w:hAnsiTheme="minorEastAsia" w:eastAsiaTheme="minorEastAsia" w:cstheme="minorEastAsia"/>
                <w:b w:val="0"/>
                <w:bCs w:val="0"/>
                <w:color w:val="000000" w:themeColor="text1"/>
                <w:sz w:val="21"/>
                <w:szCs w:val="21"/>
                <w:vertAlign w:val="baseline"/>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21"/>
                <w:szCs w:val="21"/>
                <w:vertAlign w:val="baseline"/>
                <w:lang w:val="en-US" w:eastAsia="zh-CN" w:bidi="ar-SA"/>
                <w14:textFill>
                  <w14:solidFill>
                    <w14:schemeClr w14:val="tx1"/>
                  </w14:solidFill>
                </w14:textFill>
              </w:rPr>
              <w:t>编号</w:t>
            </w:r>
          </w:p>
        </w:tc>
        <w:tc>
          <w:tcPr>
            <w:tcW w:w="66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val="0"/>
                <w:bCs w:val="0"/>
                <w:color w:val="000000" w:themeColor="text1"/>
                <w:sz w:val="21"/>
                <w:szCs w:val="21"/>
                <w:vertAlign w:val="baseline"/>
                <w:lang w:val="en-US" w:eastAsia="zh-CN" w:bidi="ar-SA"/>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vertAlign w:val="baseline"/>
                <w:lang w:val="en-US" w:eastAsia="zh-CN" w:bidi="ar-SA"/>
                <w14:textFill>
                  <w14:solidFill>
                    <w14:schemeClr w14:val="tx1"/>
                  </w14:solidFill>
                </w14:textFill>
              </w:rPr>
              <w:t>工程名称</w:t>
            </w:r>
          </w:p>
        </w:tc>
        <w:tc>
          <w:tcPr>
            <w:tcW w:w="2480" w:type="pct"/>
            <w:vAlign w:val="center"/>
          </w:tcPr>
          <w:p>
            <w:pPr>
              <w:spacing w:before="5" w:line="240" w:lineRule="auto"/>
              <w:jc w:val="center"/>
              <w:rPr>
                <w:rFonts w:hint="default" w:ascii="Times New Roman" w:hAnsi="Times New Roman" w:cs="Times New Roman" w:eastAsiaTheme="minorEastAsia"/>
                <w:b w:val="0"/>
                <w:bCs w:val="0"/>
                <w:color w:val="000000" w:themeColor="text1"/>
                <w:sz w:val="21"/>
                <w:szCs w:val="21"/>
                <w:vertAlign w:val="baseline"/>
                <w:lang w:val="en-US" w:eastAsia="zh-CN" w:bidi="ar-SA"/>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vertAlign w:val="baseline"/>
                <w:lang w:val="en-US" w:eastAsia="zh-CN" w:bidi="ar-SA"/>
                <w14:textFill>
                  <w14:solidFill>
                    <w14:schemeClr w14:val="tx1"/>
                  </w14:solidFill>
                </w14:textFill>
              </w:rPr>
              <w:t>验收内容</w:t>
            </w:r>
          </w:p>
        </w:tc>
        <w:tc>
          <w:tcPr>
            <w:tcW w:w="1303" w:type="pct"/>
            <w:vAlign w:val="center"/>
          </w:tcPr>
          <w:p>
            <w:pPr>
              <w:spacing w:before="5" w:line="240" w:lineRule="auto"/>
              <w:jc w:val="center"/>
              <w:rPr>
                <w:rFonts w:hint="default" w:ascii="Times New Roman" w:hAnsi="Times New Roman" w:eastAsia="黑体" w:cs="Times New Roman"/>
                <w:b w:val="0"/>
                <w:bCs w:val="0"/>
                <w:color w:val="000000" w:themeColor="text1"/>
                <w:sz w:val="3"/>
                <w:szCs w:val="3"/>
                <w:vertAlign w:val="baseline"/>
                <w:lang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vertAlign w:val="baseline"/>
                <w:lang w:val="en-US" w:eastAsia="zh-CN" w:bidi="ar-SA"/>
                <w14:textFill>
                  <w14:solidFill>
                    <w14:schemeClr w14:val="tx1"/>
                  </w14:solidFill>
                </w14:textFill>
              </w:rPr>
              <w:t>验收要求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6" w:hRule="atLeast"/>
        </w:trPr>
        <w:tc>
          <w:tcPr>
            <w:tcW w:w="55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heme="minorEastAsia" w:hAnsiTheme="minorEastAsia" w:eastAsiaTheme="minorEastAsia" w:cstheme="minorEastAsia"/>
                <w:b w:val="0"/>
                <w:bCs w:val="0"/>
                <w:color w:val="000000" w:themeColor="text1"/>
                <w:sz w:val="21"/>
                <w:szCs w:val="21"/>
                <w:vertAlign w:val="baseline"/>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21"/>
                <w:szCs w:val="21"/>
                <w:vertAlign w:val="baseline"/>
                <w:lang w:val="en-US" w:eastAsia="zh-CN" w:bidi="ar-SA"/>
                <w14:textFill>
                  <w14:solidFill>
                    <w14:schemeClr w14:val="tx1"/>
                  </w14:solidFill>
                </w14:textFill>
              </w:rPr>
              <w:t>1</w:t>
            </w:r>
          </w:p>
        </w:tc>
        <w:tc>
          <w:tcPr>
            <w:tcW w:w="66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eastAsiaTheme="minorEastAsia"/>
                <w:b w:val="0"/>
                <w:bCs w:val="0"/>
                <w:color w:val="000000" w:themeColor="text1"/>
                <w:sz w:val="21"/>
                <w:szCs w:val="21"/>
                <w:vertAlign w:val="baseline"/>
                <w:lang w:val="en-US" w:eastAsia="zh-CN" w:bidi="ar-SA"/>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vertAlign w:val="baseline"/>
                <w:lang w:val="en-US" w:eastAsia="zh-CN" w:bidi="ar-SA"/>
                <w14:textFill>
                  <w14:solidFill>
                    <w14:schemeClr w14:val="tx1"/>
                  </w14:solidFill>
                </w14:textFill>
              </w:rPr>
              <w:t>绿化工程</w:t>
            </w:r>
          </w:p>
        </w:tc>
        <w:tc>
          <w:tcPr>
            <w:tcW w:w="248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eastAsiaTheme="minorEastAsia"/>
                <w:b w:val="0"/>
                <w:bCs w:val="0"/>
                <w:color w:val="000000" w:themeColor="text1"/>
                <w:sz w:val="21"/>
                <w:szCs w:val="21"/>
                <w:vertAlign w:val="baseline"/>
                <w:lang w:val="en-US" w:eastAsia="zh-CN" w:bidi="ar-SA"/>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vertAlign w:val="baseline"/>
                <w:lang w:val="en-US" w:eastAsia="zh-CN" w:bidi="ar-SA"/>
                <w14:textFill>
                  <w14:solidFill>
                    <w14:schemeClr w14:val="tx1"/>
                  </w14:solidFill>
                </w14:textFill>
              </w:rPr>
              <w:t>堤背草皮绿化，绿化面积达19.96hm</w:t>
            </w:r>
            <w:r>
              <w:rPr>
                <w:rFonts w:hint="default" w:ascii="Times New Roman" w:hAnsi="Times New Roman" w:cs="Times New Roman" w:eastAsiaTheme="minorEastAsia"/>
                <w:b w:val="0"/>
                <w:bCs w:val="0"/>
                <w:color w:val="000000" w:themeColor="text1"/>
                <w:sz w:val="21"/>
                <w:szCs w:val="21"/>
                <w:vertAlign w:val="superscript"/>
                <w:lang w:val="en-US" w:eastAsia="zh-CN" w:bidi="ar-SA"/>
                <w14:textFill>
                  <w14:solidFill>
                    <w14:schemeClr w14:val="tx1"/>
                  </w14:solidFill>
                </w14:textFill>
              </w:rPr>
              <w:t>2</w:t>
            </w:r>
            <w:r>
              <w:rPr>
                <w:rFonts w:hint="default" w:ascii="Times New Roman" w:hAnsi="Times New Roman" w:cs="Times New Roman" w:eastAsiaTheme="minorEastAsia"/>
                <w:b w:val="0"/>
                <w:bCs w:val="0"/>
                <w:color w:val="000000" w:themeColor="text1"/>
                <w:sz w:val="21"/>
                <w:szCs w:val="21"/>
                <w:vertAlign w:val="baseline"/>
                <w:lang w:val="en-US" w:eastAsia="zh-CN" w:bidi="ar-SA"/>
                <w14:textFill>
                  <w14:solidFill>
                    <w14:schemeClr w14:val="tx1"/>
                  </w14:solidFill>
                </w14:textFill>
              </w:rPr>
              <w:t>，狗牙根9.0hm</w:t>
            </w:r>
            <w:r>
              <w:rPr>
                <w:rFonts w:hint="default" w:ascii="Times New Roman" w:hAnsi="Times New Roman" w:cs="Times New Roman" w:eastAsiaTheme="minorEastAsia"/>
                <w:b w:val="0"/>
                <w:bCs w:val="0"/>
                <w:color w:val="000000" w:themeColor="text1"/>
                <w:sz w:val="21"/>
                <w:szCs w:val="21"/>
                <w:vertAlign w:val="superscript"/>
                <w:lang w:val="en-US" w:eastAsia="zh-CN" w:bidi="ar-SA"/>
                <w14:textFill>
                  <w14:solidFill>
                    <w14:schemeClr w14:val="tx1"/>
                  </w14:solidFill>
                </w14:textFill>
              </w:rPr>
              <w:t>2</w:t>
            </w:r>
            <w:r>
              <w:rPr>
                <w:rFonts w:hint="default" w:ascii="Times New Roman" w:hAnsi="Times New Roman" w:cs="Times New Roman" w:eastAsiaTheme="minorEastAsia"/>
                <w:b w:val="0"/>
                <w:bCs w:val="0"/>
                <w:color w:val="000000" w:themeColor="text1"/>
                <w:sz w:val="21"/>
                <w:szCs w:val="21"/>
                <w:vertAlign w:val="baseline"/>
                <w:lang w:val="en-US" w:eastAsia="zh-CN" w:bidi="ar-SA"/>
                <w14:textFill>
                  <w14:solidFill>
                    <w14:schemeClr w14:val="tx1"/>
                  </w14:solidFill>
                </w14:textFill>
              </w:rPr>
              <w:t>，乔木13000株，灌木3000株，堤防管理区和物理模型基地美化、绿化</w:t>
            </w:r>
          </w:p>
        </w:tc>
        <w:tc>
          <w:tcPr>
            <w:tcW w:w="130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eastAsiaTheme="minorEastAsia"/>
                <w:b w:val="0"/>
                <w:bCs w:val="0"/>
                <w:color w:val="000000" w:themeColor="text1"/>
                <w:sz w:val="21"/>
                <w:szCs w:val="21"/>
                <w:vertAlign w:val="baseline"/>
                <w:lang w:val="en-US" w:eastAsia="zh-CN" w:bidi="ar-SA"/>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vertAlign w:val="baseline"/>
                <w:lang w:val="en-US" w:eastAsia="zh-CN" w:bidi="ar-SA"/>
                <w14:textFill>
                  <w14:solidFill>
                    <w14:schemeClr w14:val="tx1"/>
                  </w14:solidFill>
                </w14:textFill>
              </w:rPr>
              <w:t>乔、灌、草结合，绿化、美化植被恢复率97%；堤防管理区和物理模型基地植被恢复率</w:t>
            </w:r>
            <w:r>
              <w:rPr>
                <w:rFonts w:hint="default" w:ascii="Times New Roman" w:hAnsi="Times New Roman" w:eastAsia="宋体" w:cs="Times New Roman"/>
                <w:b w:val="0"/>
                <w:bCs w:val="0"/>
                <w:color w:val="000000" w:themeColor="text1"/>
                <w:sz w:val="21"/>
                <w:szCs w:val="21"/>
                <w:vertAlign w:val="baseline"/>
                <w:lang w:val="en-US" w:eastAsia="zh-CN" w:bidi="ar-SA"/>
                <w14:textFill>
                  <w14:solidFill>
                    <w14:schemeClr w14:val="tx1"/>
                  </w14:solidFill>
                </w14:textFill>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6" w:hRule="atLeast"/>
        </w:trPr>
        <w:tc>
          <w:tcPr>
            <w:tcW w:w="55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heme="minorEastAsia" w:hAnsiTheme="minorEastAsia" w:eastAsiaTheme="minorEastAsia" w:cstheme="minorEastAsia"/>
                <w:b w:val="0"/>
                <w:bCs w:val="0"/>
                <w:color w:val="000000" w:themeColor="text1"/>
                <w:sz w:val="21"/>
                <w:szCs w:val="21"/>
                <w:vertAlign w:val="baseline"/>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21"/>
                <w:szCs w:val="21"/>
                <w:vertAlign w:val="baseline"/>
                <w:lang w:val="en-US" w:eastAsia="zh-CN" w:bidi="ar-SA"/>
                <w14:textFill>
                  <w14:solidFill>
                    <w14:schemeClr w14:val="tx1"/>
                  </w14:solidFill>
                </w14:textFill>
              </w:rPr>
              <w:t>2</w:t>
            </w:r>
          </w:p>
        </w:tc>
        <w:tc>
          <w:tcPr>
            <w:tcW w:w="66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eastAsiaTheme="minorEastAsia"/>
                <w:b w:val="0"/>
                <w:bCs w:val="0"/>
                <w:color w:val="000000" w:themeColor="text1"/>
                <w:sz w:val="21"/>
                <w:szCs w:val="21"/>
                <w:vertAlign w:val="baseline"/>
                <w:lang w:val="en-US" w:eastAsia="zh-CN" w:bidi="ar-SA"/>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vertAlign w:val="baseline"/>
                <w:lang w:val="en-US" w:eastAsia="zh-CN" w:bidi="ar-SA"/>
                <w14:textFill>
                  <w14:solidFill>
                    <w14:schemeClr w14:val="tx1"/>
                  </w14:solidFill>
                </w14:textFill>
              </w:rPr>
              <w:t>排水工程</w:t>
            </w:r>
          </w:p>
        </w:tc>
        <w:tc>
          <w:tcPr>
            <w:tcW w:w="248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eastAsiaTheme="minorEastAsia"/>
                <w:b w:val="0"/>
                <w:bCs w:val="0"/>
                <w:color w:val="000000" w:themeColor="text1"/>
                <w:sz w:val="21"/>
                <w:szCs w:val="21"/>
                <w:vertAlign w:val="baseline"/>
                <w:lang w:val="en-US" w:eastAsia="zh-CN" w:bidi="ar-SA"/>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vertAlign w:val="baseline"/>
                <w:lang w:val="en-US" w:eastAsia="zh-CN" w:bidi="ar-SA"/>
                <w14:textFill>
                  <w14:solidFill>
                    <w14:schemeClr w14:val="tx1"/>
                  </w14:solidFill>
                </w14:textFill>
              </w:rPr>
              <w:t>扩建公路填方路段有可能使坡脚积水时，应设置排水沟；挖方路段在挖方边坡顶外设置浆砌石梯截水沟</w:t>
            </w:r>
          </w:p>
        </w:tc>
        <w:tc>
          <w:tcPr>
            <w:tcW w:w="130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eastAsiaTheme="minorEastAsia"/>
                <w:b w:val="0"/>
                <w:bCs w:val="0"/>
                <w:color w:val="000000" w:themeColor="text1"/>
                <w:sz w:val="21"/>
                <w:szCs w:val="21"/>
                <w:vertAlign w:val="baseline"/>
                <w:lang w:val="en-US" w:eastAsia="zh-CN" w:bidi="ar-SA"/>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vertAlign w:val="baseline"/>
                <w:lang w:val="en-US" w:eastAsia="zh-CN" w:bidi="ar-SA"/>
                <w14:textFill>
                  <w14:solidFill>
                    <w14:schemeClr w14:val="tx1"/>
                  </w14:solidFill>
                </w14:textFill>
              </w:rPr>
              <w:t>排水通畅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6" w:hRule="atLeast"/>
        </w:trPr>
        <w:tc>
          <w:tcPr>
            <w:tcW w:w="55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heme="minorEastAsia" w:hAnsiTheme="minorEastAsia" w:eastAsiaTheme="minorEastAsia" w:cstheme="minorEastAsia"/>
                <w:b w:val="0"/>
                <w:bCs w:val="0"/>
                <w:color w:val="000000" w:themeColor="text1"/>
                <w:sz w:val="21"/>
                <w:szCs w:val="21"/>
                <w:vertAlign w:val="baseline"/>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21"/>
                <w:szCs w:val="21"/>
                <w:vertAlign w:val="baseline"/>
                <w:lang w:val="en-US" w:eastAsia="zh-CN" w:bidi="ar-SA"/>
                <w14:textFill>
                  <w14:solidFill>
                    <w14:schemeClr w14:val="tx1"/>
                  </w14:solidFill>
                </w14:textFill>
              </w:rPr>
              <w:t>3</w:t>
            </w:r>
          </w:p>
        </w:tc>
        <w:tc>
          <w:tcPr>
            <w:tcW w:w="66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eastAsiaTheme="minorEastAsia"/>
                <w:b w:val="0"/>
                <w:bCs w:val="0"/>
                <w:color w:val="000000" w:themeColor="text1"/>
                <w:sz w:val="21"/>
                <w:szCs w:val="21"/>
                <w:vertAlign w:val="baseline"/>
                <w:lang w:val="en-US" w:eastAsia="zh-CN" w:bidi="ar-SA"/>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vertAlign w:val="baseline"/>
                <w:lang w:val="en-US" w:eastAsia="zh-CN" w:bidi="ar-SA"/>
                <w14:textFill>
                  <w14:solidFill>
                    <w14:schemeClr w14:val="tx1"/>
                  </w14:solidFill>
                </w14:textFill>
              </w:rPr>
              <w:t>生态工程</w:t>
            </w:r>
          </w:p>
        </w:tc>
        <w:tc>
          <w:tcPr>
            <w:tcW w:w="248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eastAsiaTheme="minorEastAsia"/>
                <w:b w:val="0"/>
                <w:bCs w:val="0"/>
                <w:color w:val="000000" w:themeColor="text1"/>
                <w:sz w:val="21"/>
                <w:szCs w:val="21"/>
                <w:vertAlign w:val="baseline"/>
                <w:lang w:val="en-US" w:eastAsia="zh-CN" w:bidi="ar-SA"/>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vertAlign w:val="baseline"/>
                <w:lang w:val="en-US" w:eastAsia="zh-CN" w:bidi="ar-SA"/>
                <w14:textFill>
                  <w14:solidFill>
                    <w14:schemeClr w14:val="tx1"/>
                  </w14:solidFill>
                </w14:textFill>
              </w:rPr>
              <w:t>占用的425.9亩基本农田采取“占一补一”开垦耕开垦率达100%</w:t>
            </w:r>
          </w:p>
        </w:tc>
        <w:tc>
          <w:tcPr>
            <w:tcW w:w="130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eastAsiaTheme="minorEastAsia"/>
                <w:b w:val="0"/>
                <w:bCs w:val="0"/>
                <w:color w:val="000000" w:themeColor="text1"/>
                <w:sz w:val="21"/>
                <w:szCs w:val="21"/>
                <w:vertAlign w:val="baseline"/>
                <w:lang w:val="en-US" w:eastAsia="zh-CN" w:bidi="ar-SA"/>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vertAlign w:val="baseline"/>
                <w:lang w:val="en-US" w:eastAsia="zh-CN" w:bidi="ar-SA"/>
                <w14:textFill>
                  <w14:solidFill>
                    <w14:schemeClr w14:val="tx1"/>
                  </w14:solidFill>
                </w14:textFill>
              </w:rPr>
              <w:t>开垦率达100%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6" w:hRule="atLeast"/>
        </w:trPr>
        <w:tc>
          <w:tcPr>
            <w:tcW w:w="55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heme="minorEastAsia" w:hAnsiTheme="minorEastAsia" w:eastAsiaTheme="minorEastAsia" w:cstheme="minorEastAsia"/>
                <w:b w:val="0"/>
                <w:bCs w:val="0"/>
                <w:color w:val="000000" w:themeColor="text1"/>
                <w:sz w:val="21"/>
                <w:szCs w:val="21"/>
                <w:vertAlign w:val="baseline"/>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21"/>
                <w:szCs w:val="21"/>
                <w:vertAlign w:val="baseline"/>
                <w:lang w:val="en-US" w:eastAsia="zh-CN" w:bidi="ar-SA"/>
                <w14:textFill>
                  <w14:solidFill>
                    <w14:schemeClr w14:val="tx1"/>
                  </w14:solidFill>
                </w14:textFill>
              </w:rPr>
              <w:t>4</w:t>
            </w:r>
          </w:p>
        </w:tc>
        <w:tc>
          <w:tcPr>
            <w:tcW w:w="66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eastAsiaTheme="minorEastAsia"/>
                <w:b w:val="0"/>
                <w:bCs w:val="0"/>
                <w:color w:val="000000" w:themeColor="text1"/>
                <w:sz w:val="21"/>
                <w:szCs w:val="21"/>
                <w:vertAlign w:val="baseline"/>
                <w:lang w:val="en-US" w:eastAsia="zh-CN" w:bidi="ar-SA"/>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vertAlign w:val="baseline"/>
                <w:lang w:val="en-US" w:eastAsia="zh-CN" w:bidi="ar-SA"/>
                <w14:textFill>
                  <w14:solidFill>
                    <w14:schemeClr w14:val="tx1"/>
                  </w14:solidFill>
                </w14:textFill>
              </w:rPr>
              <w:t>排污工程</w:t>
            </w:r>
          </w:p>
        </w:tc>
        <w:tc>
          <w:tcPr>
            <w:tcW w:w="248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eastAsiaTheme="minorEastAsia"/>
                <w:b w:val="0"/>
                <w:bCs w:val="0"/>
                <w:color w:val="000000" w:themeColor="text1"/>
                <w:sz w:val="21"/>
                <w:szCs w:val="21"/>
                <w:vertAlign w:val="baseline"/>
                <w:lang w:val="en-US" w:eastAsia="zh-CN" w:bidi="ar-SA"/>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vertAlign w:val="baseline"/>
                <w:lang w:val="en-US" w:eastAsia="zh-CN" w:bidi="ar-SA"/>
                <w14:textFill>
                  <w14:solidFill>
                    <w14:schemeClr w14:val="tx1"/>
                  </w14:solidFill>
                </w14:textFill>
              </w:rPr>
              <w:t>工程提防管理区和物理模型基地生活污水经隔油池、化粪池处理后，出水排放，定期清掏污泥并农用</w:t>
            </w:r>
          </w:p>
        </w:tc>
        <w:tc>
          <w:tcPr>
            <w:tcW w:w="130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eastAsiaTheme="minorEastAsia"/>
                <w:b w:val="0"/>
                <w:bCs w:val="0"/>
                <w:color w:val="000000" w:themeColor="text1"/>
                <w:sz w:val="21"/>
                <w:szCs w:val="21"/>
                <w:vertAlign w:val="baseline"/>
                <w:lang w:val="en-US" w:eastAsia="zh-CN" w:bidi="ar-SA"/>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vertAlign w:val="baseline"/>
                <w:lang w:val="en-US" w:eastAsia="zh-CN" w:bidi="ar-SA"/>
                <w14:textFill>
                  <w14:solidFill>
                    <w14:schemeClr w14:val="tx1"/>
                  </w14:solidFill>
                </w14:textFill>
              </w:rPr>
              <w:t>化生活污水达到GB8978-1996三级排放标准排放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6" w:hRule="atLeast"/>
        </w:trPr>
        <w:tc>
          <w:tcPr>
            <w:tcW w:w="55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heme="minorEastAsia" w:hAnsiTheme="minorEastAsia" w:eastAsiaTheme="minorEastAsia" w:cstheme="minorEastAsia"/>
                <w:b w:val="0"/>
                <w:bCs w:val="0"/>
                <w:color w:val="000000" w:themeColor="text1"/>
                <w:sz w:val="21"/>
                <w:szCs w:val="21"/>
                <w:vertAlign w:val="baseline"/>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21"/>
                <w:szCs w:val="21"/>
                <w:vertAlign w:val="baseline"/>
                <w:lang w:val="en-US" w:eastAsia="zh-CN" w:bidi="ar-SA"/>
                <w14:textFill>
                  <w14:solidFill>
                    <w14:schemeClr w14:val="tx1"/>
                  </w14:solidFill>
                </w14:textFill>
              </w:rPr>
              <w:t>5</w:t>
            </w:r>
          </w:p>
        </w:tc>
        <w:tc>
          <w:tcPr>
            <w:tcW w:w="66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eastAsiaTheme="minorEastAsia"/>
                <w:b w:val="0"/>
                <w:bCs w:val="0"/>
                <w:color w:val="000000" w:themeColor="text1"/>
                <w:sz w:val="21"/>
                <w:szCs w:val="21"/>
                <w:vertAlign w:val="baseline"/>
                <w:lang w:val="en-US" w:eastAsia="zh-CN" w:bidi="ar-SA"/>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vertAlign w:val="baseline"/>
                <w:lang w:val="en-US" w:eastAsia="zh-CN" w:bidi="ar-SA"/>
                <w14:textFill>
                  <w14:solidFill>
                    <w14:schemeClr w14:val="tx1"/>
                  </w14:solidFill>
                </w14:textFill>
              </w:rPr>
              <w:t>固废工程</w:t>
            </w:r>
          </w:p>
        </w:tc>
        <w:tc>
          <w:tcPr>
            <w:tcW w:w="248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eastAsiaTheme="minorEastAsia"/>
                <w:b w:val="0"/>
                <w:bCs w:val="0"/>
                <w:color w:val="000000" w:themeColor="text1"/>
                <w:sz w:val="21"/>
                <w:szCs w:val="21"/>
                <w:vertAlign w:val="baseline"/>
                <w:lang w:val="en-US" w:eastAsia="zh-CN" w:bidi="ar-SA"/>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vertAlign w:val="baseline"/>
                <w:lang w:val="en-US" w:eastAsia="zh-CN" w:bidi="ar-SA"/>
                <w14:textFill>
                  <w14:solidFill>
                    <w14:schemeClr w14:val="tx1"/>
                  </w14:solidFill>
                </w14:textFill>
              </w:rPr>
              <w:t>提防管理区和物理模型基地生活垃圾进行收集，运生活垃圾基本实现零排放工程往城厢区大湖垃圾处理场</w:t>
            </w:r>
          </w:p>
        </w:tc>
        <w:tc>
          <w:tcPr>
            <w:tcW w:w="130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eastAsiaTheme="minorEastAsia"/>
                <w:b w:val="0"/>
                <w:bCs w:val="0"/>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cs="Times New Roman" w:eastAsiaTheme="minorEastAsia"/>
                <w:b w:val="0"/>
                <w:bCs w:val="0"/>
                <w:color w:val="000000" w:themeColor="text1"/>
                <w:sz w:val="21"/>
                <w:szCs w:val="21"/>
                <w:vertAlign w:val="baseline"/>
                <w:lang w:val="en-US" w:eastAsia="zh-CN" w:bidi="ar-SA"/>
                <w14:textFill>
                  <w14:solidFill>
                    <w14:schemeClr w14:val="tx1"/>
                  </w14:solidFill>
                </w14:textFill>
              </w:rPr>
              <w:t>生活垃圾基本实现零排放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8" w:hRule="atLeast"/>
        </w:trPr>
        <w:tc>
          <w:tcPr>
            <w:tcW w:w="55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heme="minorEastAsia" w:hAnsiTheme="minorEastAsia" w:eastAsiaTheme="minorEastAsia" w:cstheme="minorEastAsia"/>
                <w:b w:val="0"/>
                <w:bCs w:val="0"/>
                <w:color w:val="000000" w:themeColor="text1"/>
                <w:sz w:val="21"/>
                <w:szCs w:val="21"/>
                <w:vertAlign w:val="baseline"/>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21"/>
                <w:szCs w:val="21"/>
                <w:vertAlign w:val="baseline"/>
                <w:lang w:val="en-US" w:eastAsia="zh-CN" w:bidi="ar-SA"/>
                <w14:textFill>
                  <w14:solidFill>
                    <w14:schemeClr w14:val="tx1"/>
                  </w14:solidFill>
                </w14:textFill>
              </w:rPr>
              <w:t>6</w:t>
            </w:r>
          </w:p>
        </w:tc>
        <w:tc>
          <w:tcPr>
            <w:tcW w:w="66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eastAsiaTheme="minorEastAsia"/>
                <w:b w:val="0"/>
                <w:bCs w:val="0"/>
                <w:color w:val="000000" w:themeColor="text1"/>
                <w:sz w:val="21"/>
                <w:szCs w:val="21"/>
                <w:vertAlign w:val="baseline"/>
                <w:lang w:val="en-US" w:eastAsia="zh-CN" w:bidi="ar-SA"/>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vertAlign w:val="baseline"/>
                <w:lang w:val="en-US" w:eastAsia="zh-CN" w:bidi="ar-SA"/>
                <w14:textFill>
                  <w14:solidFill>
                    <w14:schemeClr w14:val="tx1"/>
                  </w14:solidFill>
                </w14:textFill>
              </w:rPr>
              <w:t>移民工程</w:t>
            </w:r>
          </w:p>
        </w:tc>
        <w:tc>
          <w:tcPr>
            <w:tcW w:w="248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eastAsiaTheme="minorEastAsia"/>
                <w:b w:val="0"/>
                <w:bCs w:val="0"/>
                <w:color w:val="000000" w:themeColor="text1"/>
                <w:sz w:val="21"/>
                <w:szCs w:val="21"/>
                <w:vertAlign w:val="baseline"/>
                <w:lang w:val="en-US" w:eastAsia="zh-CN" w:bidi="ar-SA"/>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vertAlign w:val="baseline"/>
                <w:lang w:val="en-US" w:eastAsia="zh-CN" w:bidi="ar-SA"/>
                <w14:textFill>
                  <w14:solidFill>
                    <w14:schemeClr w14:val="tx1"/>
                  </w14:solidFill>
                </w14:textFill>
              </w:rPr>
              <w:t>按国家政策规定进行开发性移民安置和资金补偿：</w:t>
            </w:r>
          </w:p>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eastAsiaTheme="minorEastAsia"/>
                <w:b w:val="0"/>
                <w:bCs w:val="0"/>
                <w:color w:val="000000" w:themeColor="text1"/>
                <w:sz w:val="21"/>
                <w:szCs w:val="21"/>
                <w:vertAlign w:val="baseline"/>
                <w:lang w:val="en-US" w:eastAsia="zh-CN" w:bidi="ar-SA"/>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vertAlign w:val="baseline"/>
                <w:lang w:val="en-US" w:eastAsia="zh-CN" w:bidi="ar-SA"/>
                <w14:textFill>
                  <w14:solidFill>
                    <w14:schemeClr w14:val="tx1"/>
                  </w14:solidFill>
                </w14:textFill>
              </w:rPr>
              <w:t>移民M7.5浆砌石护坡400m2,截排水沟200m;生活污水经化粪池处理后排入下水管道：生活垃圾集中后清管植被恢复系数≥30%运至垃圾场；移民安置去美化、绿化</w:t>
            </w:r>
          </w:p>
        </w:tc>
        <w:tc>
          <w:tcPr>
            <w:tcW w:w="130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eastAsiaTheme="minorEastAsia"/>
                <w:b w:val="0"/>
                <w:bCs w:val="0"/>
                <w:color w:val="000000" w:themeColor="text1"/>
                <w:sz w:val="21"/>
                <w:szCs w:val="21"/>
                <w:vertAlign w:val="baseline"/>
                <w:lang w:val="en-US" w:eastAsia="zh-CN" w:bidi="ar-SA"/>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vertAlign w:val="baseline"/>
                <w:lang w:val="en-US" w:eastAsia="zh-CN" w:bidi="ar-SA"/>
                <w14:textFill>
                  <w14:solidFill>
                    <w14:schemeClr w14:val="tx1"/>
                  </w14:solidFill>
                </w14:textFill>
              </w:rPr>
              <w:t>生活污水达到</w:t>
            </w:r>
            <w:r>
              <w:rPr>
                <w:rFonts w:hint="eastAsia" w:ascii="Times New Roman" w:hAnsi="Times New Roman" w:cs="Times New Roman" w:eastAsiaTheme="minorEastAsia"/>
                <w:b w:val="0"/>
                <w:bCs w:val="0"/>
                <w:color w:val="000000" w:themeColor="text1"/>
                <w:sz w:val="21"/>
                <w:szCs w:val="21"/>
                <w:vertAlign w:val="baseline"/>
                <w:lang w:val="en-US" w:eastAsia="zh-CN" w:bidi="ar-SA"/>
                <w14:textFill>
                  <w14:solidFill>
                    <w14:schemeClr w14:val="tx1"/>
                  </w14:solidFill>
                </w14:textFill>
              </w:rPr>
              <w:t>GB</w:t>
            </w:r>
            <w:r>
              <w:rPr>
                <w:rFonts w:hint="default" w:ascii="Times New Roman" w:hAnsi="Times New Roman" w:cs="Times New Roman" w:eastAsiaTheme="minorEastAsia"/>
                <w:b w:val="0"/>
                <w:bCs w:val="0"/>
                <w:color w:val="000000" w:themeColor="text1"/>
                <w:sz w:val="21"/>
                <w:szCs w:val="21"/>
                <w:vertAlign w:val="baseline"/>
                <w:lang w:val="en-US" w:eastAsia="zh-CN" w:bidi="ar-SA"/>
                <w14:textFill>
                  <w14:solidFill>
                    <w14:schemeClr w14:val="tx1"/>
                  </w14:solidFill>
                </w14:textFill>
              </w:rPr>
              <w:t>8978-1996三级排放标准排放；生活垃圾清运；移民安置区植被恢复系数≥30%</w:t>
            </w:r>
          </w:p>
        </w:tc>
      </w:tr>
    </w:tbl>
    <w:p>
      <w:pPr>
        <w:spacing w:before="5" w:line="240" w:lineRule="auto"/>
        <w:rPr>
          <w:rFonts w:ascii="黑体" w:hAnsi="黑体" w:eastAsia="黑体" w:cs="黑体"/>
          <w:color w:val="000000" w:themeColor="text1"/>
          <w:sz w:val="3"/>
          <w:szCs w:val="3"/>
          <w14:textFill>
            <w14:solidFill>
              <w14:schemeClr w14:val="tx1"/>
            </w14:solidFill>
          </w14:textFill>
        </w:rPr>
      </w:pPr>
    </w:p>
    <w:p>
      <w:pPr>
        <w:pStyle w:val="5"/>
        <w:keepNext w:val="0"/>
        <w:keepLines w:val="0"/>
        <w:pageBreakBefore w:val="0"/>
        <w:widowControl w:val="0"/>
        <w:kinsoku/>
        <w:wordWrap/>
        <w:overflowPunct/>
        <w:topLinePunct w:val="0"/>
        <w:autoSpaceDE/>
        <w:autoSpaceDN/>
        <w:bidi w:val="0"/>
        <w:adjustRightInd/>
        <w:snapToGrid/>
        <w:spacing w:line="360" w:lineRule="auto"/>
        <w:ind w:left="159" w:right="0"/>
        <w:jc w:val="both"/>
        <w:textAlignment w:val="auto"/>
        <w:outlineLvl w:val="1"/>
        <w:rPr>
          <w:b/>
          <w:bCs/>
          <w:color w:val="000000" w:themeColor="text1"/>
          <w14:textFill>
            <w14:solidFill>
              <w14:schemeClr w14:val="tx1"/>
            </w14:solidFill>
          </w14:textFill>
        </w:rPr>
      </w:pPr>
      <w:bookmarkStart w:id="62" w:name="_TOC_250003"/>
      <w:bookmarkStart w:id="63" w:name="_Toc25950"/>
      <w:bookmarkStart w:id="64" w:name="_Toc12463"/>
      <w:r>
        <w:rPr>
          <w:rFonts w:ascii="Times New Roman" w:hAnsi="Times New Roman" w:eastAsia="Times New Roman" w:cs="Times New Roman"/>
          <w:b/>
          <w:bCs/>
          <w:color w:val="000000" w:themeColor="text1"/>
          <w14:textFill>
            <w14:solidFill>
              <w14:schemeClr w14:val="tx1"/>
            </w14:solidFill>
          </w14:textFill>
        </w:rPr>
        <w:t>4.3</w:t>
      </w:r>
      <w:bookmarkEnd w:id="62"/>
      <w:r>
        <w:rPr>
          <w:b/>
          <w:bCs/>
          <w:color w:val="000000" w:themeColor="text1"/>
          <w14:textFill>
            <w14:solidFill>
              <w14:schemeClr w14:val="tx1"/>
            </w14:solidFill>
          </w14:textFill>
        </w:rPr>
        <w:t>对环境影响报告书的批复</w:t>
      </w:r>
      <w:bookmarkEnd w:id="63"/>
      <w:bookmarkEnd w:id="64"/>
    </w:p>
    <w:p>
      <w:pPr>
        <w:pStyle w:val="3"/>
        <w:keepNext w:val="0"/>
        <w:keepLines w:val="0"/>
        <w:pageBreakBefore w:val="0"/>
        <w:widowControl w:val="0"/>
        <w:kinsoku/>
        <w:wordWrap/>
        <w:overflowPunct/>
        <w:topLinePunct w:val="0"/>
        <w:autoSpaceDE/>
        <w:autoSpaceDN/>
        <w:bidi w:val="0"/>
        <w:adjustRightInd/>
        <w:snapToGrid/>
        <w:spacing w:before="0" w:line="360" w:lineRule="auto"/>
        <w:ind w:left="157" w:right="233" w:firstLine="480"/>
        <w:jc w:val="both"/>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14:textFill>
            <w14:solidFill>
              <w14:schemeClr w14:val="tx1"/>
            </w14:solidFill>
          </w14:textFill>
        </w:rPr>
        <w:t>20</w:t>
      </w:r>
      <w:r>
        <w:rPr>
          <w:rFonts w:hint="default" w:ascii="Times New Roman" w:hAnsi="Times New Roman" w:cs="Times New Roman"/>
          <w:color w:val="000000" w:themeColor="text1"/>
          <w:sz w:val="24"/>
          <w:szCs w:val="24"/>
          <w:lang w:val="en-US" w:eastAsia="zh-CN"/>
          <w14:textFill>
            <w14:solidFill>
              <w14:schemeClr w14:val="tx1"/>
            </w14:solidFill>
          </w14:textFill>
        </w:rPr>
        <w:t>09</w:t>
      </w:r>
      <w:r>
        <w:rPr>
          <w:rFonts w:hint="default" w:ascii="Times New Roman" w:hAnsi="Times New Roman" w:eastAsia="Times New Roman" w:cs="Times New Roman"/>
          <w:color w:val="000000" w:themeColor="text1"/>
          <w:spacing w:val="-6"/>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年</w:t>
      </w:r>
      <w:r>
        <w:rPr>
          <w:rFonts w:hint="default" w:ascii="Times New Roman" w:hAnsi="Times New Roman" w:cs="Times New Roman"/>
          <w:color w:val="000000" w:themeColor="text1"/>
          <w:spacing w:val="-66"/>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lang w:val="en-US" w:eastAsia="zh-CN"/>
          <w14:textFill>
            <w14:solidFill>
              <w14:schemeClr w14:val="tx1"/>
            </w14:solidFill>
          </w14:textFill>
        </w:rPr>
        <w:t>8</w:t>
      </w:r>
      <w:r>
        <w:rPr>
          <w:rFonts w:hint="default" w:ascii="Times New Roman" w:hAnsi="Times New Roman" w:cs="Times New Roman"/>
          <w:color w:val="000000" w:themeColor="text1"/>
          <w:sz w:val="24"/>
          <w:szCs w:val="24"/>
          <w14:textFill>
            <w14:solidFill>
              <w14:schemeClr w14:val="tx1"/>
            </w14:solidFill>
          </w14:textFill>
        </w:rPr>
        <w:t>月</w:t>
      </w:r>
      <w:r>
        <w:rPr>
          <w:rFonts w:hint="default" w:ascii="Times New Roman" w:hAnsi="Times New Roman" w:cs="Times New Roman"/>
          <w:color w:val="000000" w:themeColor="text1"/>
          <w:spacing w:val="-66"/>
          <w:sz w:val="24"/>
          <w:szCs w:val="24"/>
          <w14:textFill>
            <w14:solidFill>
              <w14:schemeClr w14:val="tx1"/>
            </w14:solidFill>
          </w14:textFill>
        </w:rPr>
        <w:t xml:space="preserve"> </w:t>
      </w:r>
      <w:r>
        <w:rPr>
          <w:rFonts w:hint="default" w:ascii="Times New Roman" w:hAnsi="Times New Roman" w:eastAsia="Times New Roman" w:cs="Times New Roman"/>
          <w:color w:val="000000" w:themeColor="text1"/>
          <w:sz w:val="24"/>
          <w:szCs w:val="24"/>
          <w14:textFill>
            <w14:solidFill>
              <w14:schemeClr w14:val="tx1"/>
            </w14:solidFill>
          </w14:textFill>
        </w:rPr>
        <w:t>2</w:t>
      </w:r>
      <w:r>
        <w:rPr>
          <w:rFonts w:hint="default" w:ascii="Times New Roman" w:hAnsi="Times New Roman" w:cs="Times New Roman"/>
          <w:color w:val="000000" w:themeColor="text1"/>
          <w:sz w:val="24"/>
          <w:szCs w:val="24"/>
          <w:lang w:val="en-US" w:eastAsia="zh-CN"/>
          <w14:textFill>
            <w14:solidFill>
              <w14:schemeClr w14:val="tx1"/>
            </w14:solidFill>
          </w14:textFill>
        </w:rPr>
        <w:t>0</w:t>
      </w:r>
      <w:r>
        <w:rPr>
          <w:rFonts w:hint="default" w:ascii="Times New Roman" w:hAnsi="Times New Roman" w:cs="Times New Roman"/>
          <w:color w:val="000000" w:themeColor="text1"/>
          <w:sz w:val="24"/>
          <w:szCs w:val="24"/>
          <w14:textFill>
            <w14:solidFill>
              <w14:schemeClr w14:val="tx1"/>
            </w14:solidFill>
          </w14:textFill>
        </w:rPr>
        <w:t>日</w:t>
      </w:r>
      <w:r>
        <w:rPr>
          <w:rFonts w:hint="default" w:ascii="Times New Roman" w:hAnsi="Times New Roman" w:cs="Times New Roman"/>
          <w:color w:val="000000" w:themeColor="text1"/>
          <w:sz w:val="24"/>
          <w:szCs w:val="24"/>
          <w:lang w:eastAsia="zh-CN"/>
          <w14:textFill>
            <w14:solidFill>
              <w14:schemeClr w14:val="tx1"/>
            </w14:solidFill>
          </w14:textFill>
        </w:rPr>
        <w:t>福建省环保厅</w:t>
      </w:r>
      <w:r>
        <w:rPr>
          <w:rFonts w:hint="default" w:ascii="Times New Roman" w:hAnsi="Times New Roman" w:cs="Times New Roman"/>
          <w:color w:val="000000" w:themeColor="text1"/>
          <w:sz w:val="24"/>
          <w:szCs w:val="24"/>
          <w14:textFill>
            <w14:solidFill>
              <w14:schemeClr w14:val="tx1"/>
            </w14:solidFill>
          </w14:textFill>
        </w:rPr>
        <w:t>做出了关于《批复</w:t>
      </w:r>
      <w:r>
        <w:rPr>
          <w:rFonts w:hint="default" w:ascii="Times New Roman" w:hAnsi="Times New Roman" w:cs="Times New Roman"/>
          <w:color w:val="000000" w:themeColor="text1"/>
          <w:sz w:val="24"/>
          <w:szCs w:val="24"/>
          <w:lang w:eastAsia="zh-CN"/>
          <w14:textFill>
            <w14:solidFill>
              <w14:schemeClr w14:val="tx1"/>
            </w14:solidFill>
          </w14:textFill>
        </w:rPr>
        <w:t>福建省莆田市木兰溪下游防洪三期工程（荔涵段）</w:t>
      </w:r>
      <w:r>
        <w:rPr>
          <w:rFonts w:hint="default" w:ascii="Times New Roman" w:hAnsi="Times New Roman" w:cs="Times New Roman"/>
          <w:color w:val="000000" w:themeColor="text1"/>
          <w:sz w:val="24"/>
          <w:szCs w:val="24"/>
          <w14:textFill>
            <w14:solidFill>
              <w14:schemeClr w14:val="tx1"/>
            </w14:solidFill>
          </w14:textFill>
        </w:rPr>
        <w:t>环境影响报告书的函》</w:t>
      </w:r>
      <w:r>
        <w:rPr>
          <w:rFonts w:hint="default" w:ascii="Times New Roman" w:hAnsi="Times New Roman" w:cs="Times New Roman"/>
          <w:color w:val="000000" w:themeColor="text1"/>
          <w:sz w:val="24"/>
          <w:szCs w:val="24"/>
          <w:lang w:eastAsia="zh-CN"/>
          <w14:textFill>
            <w14:solidFill>
              <w14:schemeClr w14:val="tx1"/>
            </w14:solidFill>
          </w14:textFill>
        </w:rPr>
        <w:t>闽环保监</w:t>
      </w:r>
      <w:r>
        <w:rPr>
          <w:rFonts w:hint="default" w:ascii="Times New Roman" w:hAnsi="Times New Roman" w:eastAsia="Times New Roman" w:cs="Times New Roman"/>
          <w:color w:val="000000" w:themeColor="text1"/>
          <w:sz w:val="24"/>
          <w:szCs w:val="24"/>
          <w14:textFill>
            <w14:solidFill>
              <w14:schemeClr w14:val="tx1"/>
            </w14:solidFill>
          </w14:textFill>
        </w:rPr>
        <w:t>[20</w:t>
      </w:r>
      <w:r>
        <w:rPr>
          <w:rFonts w:hint="default" w:ascii="Times New Roman" w:hAnsi="Times New Roman" w:cs="Times New Roman"/>
          <w:color w:val="000000" w:themeColor="text1"/>
          <w:sz w:val="24"/>
          <w:szCs w:val="24"/>
          <w:lang w:val="en-US" w:eastAsia="zh-CN"/>
          <w14:textFill>
            <w14:solidFill>
              <w14:schemeClr w14:val="tx1"/>
            </w14:solidFill>
          </w14:textFill>
        </w:rPr>
        <w:t>09</w:t>
      </w:r>
      <w:r>
        <w:rPr>
          <w:rFonts w:hint="default" w:ascii="Times New Roman" w:hAnsi="Times New Roman" w:eastAsia="Times New Roman" w:cs="Times New Roman"/>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lang w:val="en-US" w:eastAsia="zh-CN"/>
          <w14:textFill>
            <w14:solidFill>
              <w14:schemeClr w14:val="tx1"/>
            </w14:solidFill>
          </w14:textFill>
        </w:rPr>
        <w:t>71</w:t>
      </w:r>
      <w:r>
        <w:rPr>
          <w:rFonts w:hint="default" w:ascii="Times New Roman" w:hAnsi="Times New Roman" w:cs="Times New Roman"/>
          <w:color w:val="000000" w:themeColor="text1"/>
          <w:sz w:val="24"/>
          <w:szCs w:val="24"/>
          <w14:textFill>
            <w14:solidFill>
              <w14:schemeClr w14:val="tx1"/>
            </w14:solidFill>
          </w14:textFill>
        </w:rPr>
        <w:t>号，主要内容如下：</w:t>
      </w:r>
    </w:p>
    <w:p>
      <w:pPr>
        <w:keepNext w:val="0"/>
        <w:keepLines w:val="0"/>
        <w:pageBreakBefore w:val="0"/>
        <w:widowControl w:val="0"/>
        <w:numPr>
          <w:ilvl w:val="0"/>
          <w:numId w:val="3"/>
        </w:numPr>
        <w:kinsoku/>
        <w:wordWrap/>
        <w:overflowPunct/>
        <w:topLinePunct w:val="0"/>
        <w:autoSpaceDE/>
        <w:autoSpaceDN/>
        <w:bidi w:val="0"/>
        <w:adjustRightInd/>
        <w:snapToGrid/>
        <w:spacing w:after="0" w:line="360" w:lineRule="auto"/>
        <w:ind w:firstLine="468" w:firstLineChars="200"/>
        <w:jc w:val="left"/>
        <w:textAlignment w:val="auto"/>
        <w:rPr>
          <w:rFonts w:hint="default" w:ascii="Times New Roman" w:hAnsi="Times New Roman" w:cs="Times New Roman"/>
          <w:color w:val="000000" w:themeColor="text1"/>
          <w:spacing w:val="-3"/>
          <w:sz w:val="24"/>
          <w:szCs w:val="24"/>
          <w14:textFill>
            <w14:solidFill>
              <w14:schemeClr w14:val="tx1"/>
            </w14:solidFill>
          </w14:textFill>
        </w:rPr>
      </w:pPr>
      <w:r>
        <w:rPr>
          <w:rFonts w:hint="default" w:ascii="Times New Roman" w:hAnsi="Times New Roman" w:cs="Times New Roman"/>
          <w:color w:val="000000" w:themeColor="text1"/>
          <w:spacing w:val="-3"/>
          <w:sz w:val="24"/>
          <w:szCs w:val="24"/>
          <w14:textFill>
            <w14:solidFill>
              <w14:schemeClr w14:val="tx1"/>
            </w14:solidFill>
          </w14:textFill>
        </w:rPr>
        <w:t>根据报告书结论和技术评估报告，在落实报告书提出的环保对策措施的前提下，同意在规划岸线范围内，按50年一遇防洪标准建设木兰溪下游防洪三期工程（荔涵段）。建3950.0米，右岸工程（桩号为M右0+000.00~M右6+630.00)设范围是从荔港桥至宁海桥河段两岸新建堤防总长10580.0米，其中左岸工程（桩号为M左0+000.00~M左3+950.00)</w:t>
      </w:r>
      <w:r>
        <w:rPr>
          <w:rFonts w:hint="default" w:ascii="Times New Roman" w:hAnsi="Times New Roman" w:eastAsia="宋体" w:cs="Times New Roman"/>
          <w:color w:val="000000" w:themeColor="text1"/>
          <w:spacing w:val="-3"/>
          <w:sz w:val="24"/>
          <w:szCs w:val="24"/>
          <w:lang w:val="en-US" w:eastAsia="zh-CN"/>
          <w14:textFill>
            <w14:solidFill>
              <w14:schemeClr w14:val="tx1"/>
            </w14:solidFill>
          </w14:textFill>
        </w:rPr>
        <w:t>6630.0米。主要建设内容包括河道主槽修挖护砌、两岸堤防砌筑、部分河段滩地平整护砌、拆除重建洋水埕水闸1座和涵坝水闸一座、物理模型基地等配套工程的建设。</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68" w:firstLineChars="200"/>
        <w:jc w:val="left"/>
        <w:textAlignment w:val="auto"/>
        <w:rPr>
          <w:rFonts w:hint="default" w:ascii="Times New Roman" w:hAnsi="Times New Roman" w:cs="Times New Roman"/>
          <w:color w:val="000000" w:themeColor="text1"/>
          <w:spacing w:val="-3"/>
          <w:sz w:val="24"/>
          <w:szCs w:val="24"/>
          <w14:textFill>
            <w14:solidFill>
              <w14:schemeClr w14:val="tx1"/>
            </w14:solidFill>
          </w14:textFill>
        </w:rPr>
      </w:pPr>
      <w:r>
        <w:rPr>
          <w:rFonts w:hint="default" w:ascii="Times New Roman" w:hAnsi="Times New Roman" w:eastAsia="宋体" w:cs="Times New Roman"/>
          <w:color w:val="000000" w:themeColor="text1"/>
          <w:spacing w:val="-3"/>
          <w:sz w:val="24"/>
          <w:szCs w:val="24"/>
          <w:lang w:eastAsia="zh-CN"/>
          <w14:textFill>
            <w14:solidFill>
              <w14:schemeClr w14:val="tx1"/>
            </w14:solidFill>
          </w14:textFill>
        </w:rPr>
        <w:t>二、你处应配备环保管理员，制定环保规章制度，将环境保护要求纳入工程日常管理和设计、招标及施工监理工作中，落实报告书提出的各项生态环境保护和污染防治措施</w:t>
      </w:r>
      <w:r>
        <w:rPr>
          <w:rFonts w:hint="default" w:ascii="Times New Roman" w:hAnsi="Times New Roman" w:cs="Times New Roman"/>
          <w:color w:val="000000" w:themeColor="text1"/>
          <w:spacing w:val="-3"/>
          <w:sz w:val="24"/>
          <w:szCs w:val="24"/>
          <w14:textFill>
            <w14:solidFill>
              <w14:schemeClr w14:val="tx1"/>
            </w14:solidFill>
          </w14:textFill>
        </w:rPr>
        <w:t>并着重做好以下工作：</w:t>
      </w:r>
    </w:p>
    <w:p>
      <w:pPr>
        <w:keepNext w:val="0"/>
        <w:keepLines w:val="0"/>
        <w:pageBreakBefore w:val="0"/>
        <w:widowControl w:val="0"/>
        <w:kinsoku/>
        <w:wordWrap/>
        <w:overflowPunct/>
        <w:topLinePunct w:val="0"/>
        <w:autoSpaceDE/>
        <w:autoSpaceDN/>
        <w:bidi w:val="0"/>
        <w:adjustRightInd/>
        <w:snapToGrid/>
        <w:spacing w:after="0" w:line="360" w:lineRule="auto"/>
        <w:ind w:firstLine="468" w:firstLineChars="200"/>
        <w:jc w:val="left"/>
        <w:textAlignment w:val="auto"/>
        <w:rPr>
          <w:rFonts w:hint="default" w:ascii="Times New Roman" w:hAnsi="Times New Roman" w:cs="Times New Roman"/>
          <w:color w:val="000000" w:themeColor="text1"/>
          <w:spacing w:val="-3"/>
          <w:sz w:val="24"/>
          <w:szCs w:val="24"/>
          <w14:textFill>
            <w14:solidFill>
              <w14:schemeClr w14:val="tx1"/>
            </w14:solidFill>
          </w14:textFill>
        </w:rPr>
      </w:pPr>
      <w:r>
        <w:rPr>
          <w:rFonts w:hint="default" w:ascii="Times New Roman" w:hAnsi="Times New Roman" w:cs="Times New Roman"/>
          <w:color w:val="000000" w:themeColor="text1"/>
          <w:spacing w:val="-3"/>
          <w:sz w:val="24"/>
          <w:szCs w:val="24"/>
          <w14:textFill>
            <w14:solidFill>
              <w14:schemeClr w14:val="tx1"/>
            </w14:solidFill>
          </w14:textFill>
        </w:rPr>
        <w:t>(一）施工期管理</w:t>
      </w:r>
    </w:p>
    <w:p>
      <w:pPr>
        <w:keepNext w:val="0"/>
        <w:keepLines w:val="0"/>
        <w:pageBreakBefore w:val="0"/>
        <w:widowControl w:val="0"/>
        <w:kinsoku/>
        <w:wordWrap/>
        <w:overflowPunct/>
        <w:topLinePunct w:val="0"/>
        <w:autoSpaceDE/>
        <w:autoSpaceDN/>
        <w:bidi w:val="0"/>
        <w:adjustRightInd/>
        <w:snapToGrid/>
        <w:spacing w:after="0" w:line="360" w:lineRule="auto"/>
        <w:ind w:firstLine="468" w:firstLineChars="200"/>
        <w:jc w:val="left"/>
        <w:textAlignment w:val="auto"/>
        <w:rPr>
          <w:rFonts w:hint="default" w:ascii="Times New Roman" w:hAnsi="Times New Roman" w:eastAsia="宋体" w:cs="Times New Roman"/>
          <w:color w:val="000000" w:themeColor="text1"/>
          <w:spacing w:val="-3"/>
          <w:sz w:val="24"/>
          <w:szCs w:val="24"/>
          <w:lang w:eastAsia="zh-CN"/>
          <w14:textFill>
            <w14:solidFill>
              <w14:schemeClr w14:val="tx1"/>
            </w14:solidFill>
          </w14:textFill>
        </w:rPr>
      </w:pPr>
      <w:r>
        <w:rPr>
          <w:rFonts w:hint="default" w:ascii="Times New Roman" w:hAnsi="Times New Roman" w:cs="Times New Roman"/>
          <w:color w:val="000000" w:themeColor="text1"/>
          <w:spacing w:val="-3"/>
          <w:sz w:val="24"/>
          <w:szCs w:val="24"/>
          <w14:textFill>
            <w14:solidFill>
              <w14:schemeClr w14:val="tx1"/>
            </w14:solidFill>
          </w14:textFill>
        </w:rPr>
        <w:t>1.加强施工期的木兰溪和南、北洋河网水质保护工作。</w:t>
      </w:r>
      <w:r>
        <w:rPr>
          <w:rFonts w:hint="default" w:ascii="Times New Roman" w:hAnsi="Times New Roman" w:eastAsia="宋体" w:cs="Times New Roman"/>
          <w:color w:val="000000" w:themeColor="text1"/>
          <w:spacing w:val="-3"/>
          <w:sz w:val="24"/>
          <w:szCs w:val="24"/>
          <w:lang w:eastAsia="zh-CN"/>
          <w14:textFill>
            <w14:solidFill>
              <w14:schemeClr w14:val="tx1"/>
            </w14:solidFill>
          </w14:textFill>
        </w:rPr>
        <w:t>施工场地布置应远离河岸，并配备沉砂池、隔油池、化粪池等临时污水处理设施，施工废水应处理达标后回用或农灌。</w:t>
      </w:r>
    </w:p>
    <w:p>
      <w:pPr>
        <w:keepNext w:val="0"/>
        <w:keepLines w:val="0"/>
        <w:pageBreakBefore w:val="0"/>
        <w:widowControl w:val="0"/>
        <w:kinsoku/>
        <w:wordWrap/>
        <w:overflowPunct/>
        <w:topLinePunct w:val="0"/>
        <w:autoSpaceDE/>
        <w:autoSpaceDN/>
        <w:bidi w:val="0"/>
        <w:adjustRightInd/>
        <w:snapToGrid/>
        <w:spacing w:after="0" w:line="360" w:lineRule="auto"/>
        <w:ind w:firstLine="468" w:firstLineChars="200"/>
        <w:jc w:val="left"/>
        <w:textAlignment w:val="auto"/>
        <w:rPr>
          <w:rFonts w:hint="default" w:ascii="Times New Roman" w:hAnsi="Times New Roman" w:eastAsia="宋体" w:cs="Times New Roman"/>
          <w:color w:val="000000" w:themeColor="text1"/>
          <w:spacing w:val="-3"/>
          <w:sz w:val="24"/>
          <w:szCs w:val="24"/>
          <w:lang w:eastAsia="zh-CN"/>
          <w14:textFill>
            <w14:solidFill>
              <w14:schemeClr w14:val="tx1"/>
            </w14:solidFill>
          </w14:textFill>
        </w:rPr>
      </w:pPr>
      <w:r>
        <w:rPr>
          <w:rFonts w:hint="default" w:ascii="Times New Roman" w:hAnsi="Times New Roman" w:cs="Times New Roman"/>
          <w:color w:val="000000" w:themeColor="text1"/>
          <w:spacing w:val="-3"/>
          <w:sz w:val="24"/>
          <w:szCs w:val="24"/>
          <w14:textFill>
            <w14:solidFill>
              <w14:schemeClr w14:val="tx1"/>
            </w14:solidFill>
          </w14:textFill>
        </w:rPr>
        <w:t>2.项目开工前应向当地环保部门申报施工计划、防治</w:t>
      </w:r>
      <w:r>
        <w:rPr>
          <w:rFonts w:hint="default" w:ascii="Times New Roman" w:hAnsi="Times New Roman" w:eastAsia="宋体" w:cs="Times New Roman"/>
          <w:color w:val="000000" w:themeColor="text1"/>
          <w:spacing w:val="-3"/>
          <w:sz w:val="24"/>
          <w:szCs w:val="24"/>
          <w:lang w:eastAsia="zh-CN"/>
          <w14:textFill>
            <w14:solidFill>
              <w14:schemeClr w14:val="tx1"/>
            </w14:solidFill>
          </w14:textFill>
        </w:rPr>
        <w:t>污染措施。合理安排施工计划，避免在暴雨天施工。堤防工程的施工从非汛期开始，分堤段进行；水下结构施工应安排在枯水季节和低潮期露滩施工；</w:t>
      </w:r>
      <w:r>
        <w:rPr>
          <w:rFonts w:hint="default" w:ascii="Times New Roman" w:hAnsi="Times New Roman" w:cs="Times New Roman"/>
          <w:color w:val="000000" w:themeColor="text1"/>
          <w:spacing w:val="-3"/>
          <w:sz w:val="24"/>
          <w:szCs w:val="24"/>
          <w14:textFill>
            <w14:solidFill>
              <w14:schemeClr w14:val="tx1"/>
            </w14:solidFill>
          </w14:textFill>
        </w:rPr>
        <w:t>应按照经认定的施工工艺程序的施工</w:t>
      </w:r>
      <w:r>
        <w:rPr>
          <w:rFonts w:hint="default" w:ascii="Times New Roman" w:hAnsi="Times New Roman" w:eastAsia="宋体" w:cs="Times New Roman"/>
          <w:color w:val="000000" w:themeColor="text1"/>
          <w:spacing w:val="-3"/>
          <w:sz w:val="24"/>
          <w:szCs w:val="24"/>
          <w:lang w:eastAsia="zh-CN"/>
          <w14:textFill>
            <w14:solidFill>
              <w14:schemeClr w14:val="tx1"/>
            </w14:solidFill>
          </w14:textFill>
        </w:rPr>
        <w:t>，</w:t>
      </w:r>
      <w:r>
        <w:rPr>
          <w:rFonts w:hint="default" w:ascii="Times New Roman" w:hAnsi="Times New Roman" w:cs="Times New Roman"/>
          <w:color w:val="000000" w:themeColor="text1"/>
          <w:spacing w:val="-3"/>
          <w:sz w:val="24"/>
          <w:szCs w:val="24"/>
          <w14:textFill>
            <w14:solidFill>
              <w14:schemeClr w14:val="tx1"/>
            </w14:solidFill>
          </w14:textFill>
        </w:rPr>
        <w:t>洋埋水闸和涵坝水闸改建时建设的导流明渠要满</w:t>
      </w:r>
      <w:r>
        <w:rPr>
          <w:rFonts w:hint="default" w:ascii="Times New Roman" w:hAnsi="Times New Roman" w:eastAsia="宋体" w:cs="Times New Roman"/>
          <w:color w:val="000000" w:themeColor="text1"/>
          <w:spacing w:val="-3"/>
          <w:sz w:val="24"/>
          <w:szCs w:val="24"/>
          <w:lang w:eastAsia="zh-CN"/>
          <w14:textFill>
            <w14:solidFill>
              <w14:schemeClr w14:val="tx1"/>
            </w14:solidFill>
          </w14:textFill>
        </w:rPr>
        <w:t>足</w:t>
      </w:r>
      <w:r>
        <w:rPr>
          <w:rFonts w:hint="default" w:ascii="Times New Roman" w:hAnsi="Times New Roman" w:cs="Times New Roman"/>
          <w:color w:val="000000" w:themeColor="text1"/>
          <w:spacing w:val="-3"/>
          <w:sz w:val="24"/>
          <w:szCs w:val="24"/>
          <w14:textFill>
            <w14:solidFill>
              <w14:schemeClr w14:val="tx1"/>
            </w14:solidFill>
          </w14:textFill>
        </w:rPr>
        <w:t>临时污水处理设施</w:t>
      </w:r>
      <w:r>
        <w:rPr>
          <w:rFonts w:hint="default" w:ascii="Times New Roman" w:hAnsi="Times New Roman" w:eastAsia="宋体" w:cs="Times New Roman"/>
          <w:color w:val="000000" w:themeColor="text1"/>
          <w:spacing w:val="-3"/>
          <w:sz w:val="24"/>
          <w:szCs w:val="24"/>
          <w:lang w:eastAsia="zh-CN"/>
          <w14:textFill>
            <w14:solidFill>
              <w14:schemeClr w14:val="tx1"/>
            </w14:solidFill>
          </w14:textFill>
        </w:rPr>
        <w:t>要求，</w:t>
      </w:r>
      <w:r>
        <w:rPr>
          <w:rFonts w:hint="default" w:ascii="Times New Roman" w:hAnsi="Times New Roman" w:cs="Times New Roman"/>
          <w:color w:val="000000" w:themeColor="text1"/>
          <w:spacing w:val="-3"/>
          <w:sz w:val="24"/>
          <w:szCs w:val="24"/>
          <w14:textFill>
            <w14:solidFill>
              <w14:schemeClr w14:val="tx1"/>
            </w14:solidFill>
          </w14:textFill>
        </w:rPr>
        <w:t>施工时先围堰后开挖，且施工期间</w:t>
      </w:r>
      <w:r>
        <w:rPr>
          <w:rFonts w:hint="default" w:ascii="Times New Roman" w:hAnsi="Times New Roman" w:eastAsia="宋体" w:cs="Times New Roman"/>
          <w:color w:val="000000" w:themeColor="text1"/>
          <w:spacing w:val="-3"/>
          <w:sz w:val="24"/>
          <w:szCs w:val="24"/>
          <w:lang w:eastAsia="zh-CN"/>
          <w14:textFill>
            <w14:solidFill>
              <w14:schemeClr w14:val="tx1"/>
            </w14:solidFill>
          </w14:textFill>
        </w:rPr>
        <w:t>仍需利用旧闸挡潮和排涝。</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3.按照水土保持方案的要求，认真落实水土流失防治</w:t>
      </w:r>
      <w:r>
        <w:rPr>
          <w:rFonts w:hint="default" w:ascii="Times New Roman" w:hAnsi="Times New Roman" w:eastAsia="宋体" w:cs="Times New Roman"/>
          <w:color w:val="000000" w:themeColor="text1"/>
          <w:sz w:val="24"/>
          <w:szCs w:val="24"/>
          <w:lang w:eastAsia="zh-CN"/>
          <w14:textFill>
            <w14:solidFill>
              <w14:schemeClr w14:val="tx1"/>
            </w14:solidFill>
          </w14:textFill>
        </w:rPr>
        <w:t>措施，施工各阶段保护措施落实情况应有书面记录，开挖的土方，清基和拆迁时产生的垃圾等应分类处置，表层土另行妥善存放用于复垦和绿化，土石全部用于回填，不允许直接排入木兰溪，工程所需沙石土料禁止擅自开挖，应向有合法手续的供应商购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4、</w:t>
      </w:r>
      <w:r>
        <w:rPr>
          <w:rFonts w:hint="default" w:ascii="Times New Roman" w:hAnsi="Times New Roman" w:cs="Times New Roman"/>
          <w:color w:val="000000" w:themeColor="text1"/>
          <w:sz w:val="24"/>
          <w:szCs w:val="24"/>
          <w14:textFill>
            <w14:solidFill>
              <w14:schemeClr w14:val="tx1"/>
            </w14:solidFill>
          </w14:textFill>
        </w:rPr>
        <w:t>合理安排施工时间，进开午间和夜同进行高噪声机械施工。</w:t>
      </w:r>
      <w:r>
        <w:rPr>
          <w:rFonts w:hint="default" w:ascii="Times New Roman" w:hAnsi="Times New Roman" w:eastAsia="宋体" w:cs="Times New Roman"/>
          <w:color w:val="000000" w:themeColor="text1"/>
          <w:sz w:val="24"/>
          <w:szCs w:val="24"/>
          <w:lang w:eastAsia="zh-CN"/>
          <w14:textFill>
            <w14:solidFill>
              <w14:schemeClr w14:val="tx1"/>
            </w14:solidFill>
          </w14:textFill>
        </w:rPr>
        <w:t>下江头小学上课期间，应该避免高噪声施工作业，</w:t>
      </w:r>
      <w:r>
        <w:rPr>
          <w:rFonts w:hint="default" w:ascii="Times New Roman" w:hAnsi="Times New Roman" w:cs="Times New Roman"/>
          <w:color w:val="000000" w:themeColor="text1"/>
          <w:sz w:val="24"/>
          <w:szCs w:val="24"/>
          <w14:textFill>
            <w14:solidFill>
              <w14:schemeClr w14:val="tx1"/>
            </w14:solidFill>
          </w14:textFill>
        </w:rPr>
        <w:t>施工场地布设应远离居民区、学校等敏感目标，夜间施工（22</w:t>
      </w: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00至次日晨6:00）应按程序报当地环保局审批，并采取措施确保施工噪声达到《建筑施工场界环境噪声排放标准》（GB12523</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-90</w:t>
      </w:r>
      <w:r>
        <w:rPr>
          <w:rFonts w:hint="default" w:ascii="Times New Roman" w:hAnsi="Times New Roman" w:cs="Times New Roman"/>
          <w:color w:val="000000" w:themeColor="text1"/>
          <w:sz w:val="24"/>
          <w:szCs w:val="24"/>
          <w14:textFill>
            <w14:solidFill>
              <w14:schemeClr w14:val="tx1"/>
            </w14:solidFill>
          </w14:textFill>
        </w:rPr>
        <w:t>）要求。</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5、加强施工期扬尘的污染防治，混凝土搅拌机等施工机械应尽可能远离居民住宅和学校，并布置在敏感目标的下风向。运输渣土、淤泥车辆应有密闭措施，防止洒、漏产生，同时对施工道路和场地经常洒水，减少扬尘。</w:t>
      </w:r>
    </w:p>
    <w:p>
      <w:pPr>
        <w:keepNext w:val="0"/>
        <w:keepLines w:val="0"/>
        <w:pageBreakBefore w:val="0"/>
        <w:widowControl w:val="0"/>
        <w:kinsoku/>
        <w:wordWrap/>
        <w:overflowPunct/>
        <w:topLinePunct w:val="0"/>
        <w:autoSpaceDE/>
        <w:autoSpaceDN/>
        <w:bidi w:val="0"/>
        <w:adjustRightInd/>
        <w:snapToGrid/>
        <w:spacing w:after="0" w:line="360" w:lineRule="auto"/>
        <w:ind w:firstLine="468" w:firstLineChars="200"/>
        <w:jc w:val="left"/>
        <w:textAlignment w:val="auto"/>
        <w:rPr>
          <w:rFonts w:hint="default" w:ascii="Times New Roman" w:hAnsi="Times New Roman" w:cs="Times New Roman"/>
          <w:color w:val="000000" w:themeColor="text1"/>
          <w:spacing w:val="-3"/>
          <w:sz w:val="24"/>
          <w:szCs w:val="24"/>
          <w14:textFill>
            <w14:solidFill>
              <w14:schemeClr w14:val="tx1"/>
            </w14:solidFill>
          </w14:textFill>
        </w:rPr>
      </w:pPr>
      <w:r>
        <w:rPr>
          <w:rFonts w:hint="default" w:ascii="Times New Roman" w:hAnsi="Times New Roman" w:cs="Times New Roman"/>
          <w:color w:val="000000" w:themeColor="text1"/>
          <w:spacing w:val="-3"/>
          <w:sz w:val="24"/>
          <w:szCs w:val="24"/>
          <w14:textFill>
            <w14:solidFill>
              <w14:schemeClr w14:val="tx1"/>
            </w14:solidFill>
          </w14:textFill>
        </w:rPr>
        <w:t>(二）防洪工程建设应与河道截污、水环境保护相结合，并做好移民安置区和物理模型基地的雨污分流工作。近期移民安置区和物理模型基地等的生活污水经处理达标后全部用于农灌，禁止排入木兰溪和南、北洋河网；远期物理模型基地管理区和西柒村、东阳村、陈桥村安置区的生活污水经污水管网，接入黄田市闽中污水处理厂处理，西洪村、西利村、下江头村、桥兜村安置区的生活污水进入荔城区污水处理厂处理。</w:t>
      </w:r>
    </w:p>
    <w:p>
      <w:pPr>
        <w:keepNext w:val="0"/>
        <w:keepLines w:val="0"/>
        <w:pageBreakBefore w:val="0"/>
        <w:widowControl w:val="0"/>
        <w:kinsoku/>
        <w:wordWrap/>
        <w:overflowPunct/>
        <w:topLinePunct w:val="0"/>
        <w:autoSpaceDE/>
        <w:autoSpaceDN/>
        <w:bidi w:val="0"/>
        <w:adjustRightInd/>
        <w:snapToGrid w:val="0"/>
        <w:spacing w:after="0" w:line="360" w:lineRule="auto"/>
        <w:ind w:firstLine="468" w:firstLineChars="200"/>
        <w:jc w:val="left"/>
        <w:textAlignment w:val="auto"/>
        <w:rPr>
          <w:rFonts w:hint="default" w:ascii="Times New Roman" w:hAnsi="Times New Roman" w:cs="Times New Roman"/>
          <w:color w:val="000000" w:themeColor="text1"/>
          <w:spacing w:val="-3"/>
          <w:sz w:val="24"/>
          <w:szCs w:val="24"/>
          <w14:textFill>
            <w14:solidFill>
              <w14:schemeClr w14:val="tx1"/>
            </w14:solidFill>
          </w14:textFill>
        </w:rPr>
      </w:pPr>
      <w:r>
        <w:rPr>
          <w:rFonts w:hint="default" w:ascii="Times New Roman" w:hAnsi="Times New Roman" w:cs="Times New Roman"/>
          <w:color w:val="000000" w:themeColor="text1"/>
          <w:spacing w:val="-3"/>
          <w:sz w:val="24"/>
          <w:szCs w:val="24"/>
          <w14:textFill>
            <w14:solidFill>
              <w14:schemeClr w14:val="tx1"/>
            </w14:solidFill>
          </w14:textFill>
        </w:rPr>
        <w:t>(三）禁止在防洪堤提脚至征地红线间的用地范围内建设任何与防洪无关的设施。(四）落实报告书中施工、营运期的环境保护监测和管理计划，做好水质等的监测工作，发现问题及时处理和报告。</w:t>
      </w:r>
    </w:p>
    <w:p>
      <w:pPr>
        <w:keepNext w:val="0"/>
        <w:keepLines w:val="0"/>
        <w:pageBreakBefore w:val="0"/>
        <w:widowControl w:val="0"/>
        <w:kinsoku/>
        <w:wordWrap/>
        <w:overflowPunct/>
        <w:topLinePunct w:val="0"/>
        <w:autoSpaceDE/>
        <w:autoSpaceDN/>
        <w:bidi w:val="0"/>
        <w:adjustRightInd/>
        <w:snapToGrid w:val="0"/>
        <w:spacing w:after="0" w:line="360" w:lineRule="auto"/>
        <w:ind w:firstLine="468" w:firstLineChars="200"/>
        <w:jc w:val="left"/>
        <w:textAlignment w:val="auto"/>
        <w:rPr>
          <w:rFonts w:hint="default" w:ascii="Times New Roman" w:hAnsi="Times New Roman" w:cs="Times New Roman"/>
          <w:color w:val="000000" w:themeColor="text1"/>
          <w:spacing w:val="-3"/>
          <w:sz w:val="24"/>
          <w:szCs w:val="24"/>
          <w14:textFill>
            <w14:solidFill>
              <w14:schemeClr w14:val="tx1"/>
            </w14:solidFill>
          </w14:textFill>
        </w:rPr>
        <w:sectPr>
          <w:headerReference r:id="rId7" w:type="default"/>
          <w:footerReference r:id="rId8" w:type="default"/>
          <w:pgSz w:w="11910" w:h="16840"/>
          <w:pgMar w:top="1417" w:right="1417" w:bottom="1417" w:left="1587" w:header="867" w:footer="1191" w:gutter="0"/>
          <w:pgBorders>
            <w:top w:val="none" w:sz="0" w:space="0"/>
            <w:left w:val="none" w:sz="0" w:space="0"/>
            <w:bottom w:val="none" w:sz="0" w:space="0"/>
            <w:right w:val="none" w:sz="0" w:space="0"/>
          </w:pgBorders>
          <w:cols w:equalWidth="0" w:num="1">
            <w:col w:w="8550"/>
          </w:cols>
          <w:rtlGutter w:val="0"/>
          <w:docGrid w:linePitch="0" w:charSpace="0"/>
        </w:sectPr>
      </w:pPr>
      <w:r>
        <w:rPr>
          <w:rFonts w:hint="default" w:ascii="Times New Roman" w:hAnsi="Times New Roman" w:cs="Times New Roman"/>
          <w:color w:val="000000" w:themeColor="text1"/>
          <w:spacing w:val="-3"/>
          <w:sz w:val="24"/>
          <w:szCs w:val="24"/>
          <w14:textFill>
            <w14:solidFill>
              <w14:schemeClr w14:val="tx1"/>
            </w14:solidFill>
          </w14:textFill>
        </w:rPr>
        <w:t>三、你处应认真执行环保“三同时”制度，在项目投入使用时向我厅和当地环保部门申报备案并依法及时向我厅申请办理工程竣工环保验收手续。</w:t>
      </w:r>
    </w:p>
    <w:p>
      <w:pPr>
        <w:pStyle w:val="4"/>
        <w:keepNext w:val="0"/>
        <w:keepLines w:val="0"/>
        <w:pageBreakBefore w:val="0"/>
        <w:widowControl w:val="0"/>
        <w:tabs>
          <w:tab w:val="left" w:pos="5854"/>
        </w:tabs>
        <w:kinsoku/>
        <w:wordWrap/>
        <w:overflowPunct/>
        <w:topLinePunct w:val="0"/>
        <w:autoSpaceDE/>
        <w:autoSpaceDN/>
        <w:bidi w:val="0"/>
        <w:adjustRightInd/>
        <w:snapToGrid/>
        <w:spacing w:before="0" w:line="360" w:lineRule="auto"/>
        <w:ind w:left="0" w:leftChars="0" w:right="0" w:firstLine="0" w:firstLineChars="0"/>
        <w:jc w:val="center"/>
        <w:textAlignment w:val="auto"/>
        <w:outlineLvl w:val="0"/>
        <w:rPr>
          <w:b w:val="0"/>
          <w:bCs w:val="0"/>
          <w:color w:val="000000" w:themeColor="text1"/>
          <w14:textFill>
            <w14:solidFill>
              <w14:schemeClr w14:val="tx1"/>
            </w14:solidFill>
          </w14:textFill>
        </w:rPr>
      </w:pPr>
      <w:bookmarkStart w:id="65" w:name="_Toc5729"/>
      <w:bookmarkStart w:id="66" w:name="_TOC_250002"/>
      <w:bookmarkStart w:id="67" w:name="_Toc8142"/>
      <w:bookmarkStart w:id="68" w:name="_Toc9866"/>
      <w:r>
        <w:rPr>
          <w:rFonts w:ascii="Times New Roman" w:hAnsi="Times New Roman" w:eastAsia="Times New Roman" w:cs="Times New Roman"/>
          <w:color w:val="000000" w:themeColor="text1"/>
          <w14:textFill>
            <w14:solidFill>
              <w14:schemeClr w14:val="tx1"/>
            </w14:solidFill>
          </w14:textFill>
        </w:rPr>
        <w:t>5</w:t>
      </w:r>
      <w:r>
        <w:rPr>
          <w:color w:val="000000" w:themeColor="text1"/>
          <w14:textFill>
            <w14:solidFill>
              <w14:schemeClr w14:val="tx1"/>
            </w14:solidFill>
          </w14:textFill>
        </w:rPr>
        <w:t>环境保护措施落实情况调查</w:t>
      </w:r>
      <w:bookmarkEnd w:id="65"/>
      <w:bookmarkEnd w:id="66"/>
      <w:bookmarkEnd w:id="67"/>
      <w:bookmarkEnd w:id="68"/>
    </w:p>
    <w:p>
      <w:pPr>
        <w:pStyle w:val="5"/>
        <w:keepNext w:val="0"/>
        <w:keepLines w:val="0"/>
        <w:pageBreakBefore w:val="0"/>
        <w:widowControl w:val="0"/>
        <w:kinsoku/>
        <w:wordWrap/>
        <w:overflowPunct/>
        <w:topLinePunct w:val="0"/>
        <w:autoSpaceDE/>
        <w:autoSpaceDN/>
        <w:bidi w:val="0"/>
        <w:adjustRightInd/>
        <w:snapToGrid/>
        <w:spacing w:line="360" w:lineRule="auto"/>
        <w:ind w:left="0" w:leftChars="0" w:right="0" w:firstLine="0" w:firstLineChars="0"/>
        <w:jc w:val="left"/>
        <w:textAlignment w:val="auto"/>
        <w:outlineLvl w:val="1"/>
        <w:rPr>
          <w:b/>
          <w:bCs/>
          <w:color w:val="000000" w:themeColor="text1"/>
          <w14:textFill>
            <w14:solidFill>
              <w14:schemeClr w14:val="tx1"/>
            </w14:solidFill>
          </w14:textFill>
        </w:rPr>
      </w:pPr>
      <w:bookmarkStart w:id="69" w:name="_TOC_250001"/>
      <w:bookmarkStart w:id="70" w:name="_Toc10716"/>
      <w:bookmarkStart w:id="71" w:name="_Toc25863"/>
      <w:r>
        <w:rPr>
          <w:rFonts w:ascii="Times New Roman" w:hAnsi="Times New Roman" w:eastAsia="Times New Roman" w:cs="Times New Roman"/>
          <w:b/>
          <w:bCs/>
          <w:color w:val="000000" w:themeColor="text1"/>
          <w14:textFill>
            <w14:solidFill>
              <w14:schemeClr w14:val="tx1"/>
            </w14:solidFill>
          </w14:textFill>
        </w:rPr>
        <w:t>5.1</w:t>
      </w:r>
      <w:bookmarkEnd w:id="69"/>
      <w:r>
        <w:rPr>
          <w:b/>
          <w:bCs/>
          <w:color w:val="000000" w:themeColor="text1"/>
          <w14:textFill>
            <w14:solidFill>
              <w14:schemeClr w14:val="tx1"/>
            </w14:solidFill>
          </w14:textFill>
        </w:rPr>
        <w:t>环境影响报告书环保措施落实情况</w:t>
      </w:r>
      <w:bookmarkEnd w:id="70"/>
      <w:bookmarkEnd w:id="71"/>
    </w:p>
    <w:p>
      <w:pPr>
        <w:pStyle w:val="3"/>
        <w:keepNext w:val="0"/>
        <w:keepLines w:val="0"/>
        <w:pageBreakBefore w:val="0"/>
        <w:widowControl w:val="0"/>
        <w:kinsoku/>
        <w:wordWrap/>
        <w:overflowPunct/>
        <w:topLinePunct w:val="0"/>
        <w:autoSpaceDE/>
        <w:autoSpaceDN/>
        <w:bidi w:val="0"/>
        <w:adjustRightInd/>
        <w:snapToGrid/>
        <w:spacing w:before="0" w:line="360" w:lineRule="auto"/>
        <w:ind w:left="0" w:leftChars="0" w:right="0" w:firstLine="480" w:firstLineChars="200"/>
        <w:jc w:val="left"/>
        <w:textAlignment w:val="auto"/>
        <w:rPr>
          <w:color w:val="000000" w:themeColor="text1"/>
          <w14:textFill>
            <w14:solidFill>
              <w14:schemeClr w14:val="tx1"/>
            </w14:solidFill>
          </w14:textFill>
        </w:rPr>
      </w:pPr>
      <w:r>
        <w:rPr>
          <w:color w:val="000000" w:themeColor="text1"/>
          <w14:textFill>
            <w14:solidFill>
              <w14:schemeClr w14:val="tx1"/>
            </w14:solidFill>
          </w14:textFill>
        </w:rPr>
        <w:t>环境影响报告书提出的环境保护措施落实情况见表</w:t>
      </w:r>
      <w:r>
        <w:rPr>
          <w:color w:val="000000" w:themeColor="text1"/>
          <w:spacing w:val="-60"/>
          <w14:textFill>
            <w14:solidFill>
              <w14:schemeClr w14:val="tx1"/>
            </w14:solidFill>
          </w14:textFill>
        </w:rPr>
        <w:t xml:space="preserve"> </w:t>
      </w:r>
      <w:r>
        <w:rPr>
          <w:rFonts w:ascii="Times New Roman" w:hAnsi="Times New Roman" w:eastAsia="Times New Roman" w:cs="Times New Roman"/>
          <w:color w:val="000000" w:themeColor="text1"/>
          <w14:textFill>
            <w14:solidFill>
              <w14:schemeClr w14:val="tx1"/>
            </w14:solidFill>
          </w14:textFill>
        </w:rPr>
        <w:t>5.1-1</w:t>
      </w:r>
      <w:r>
        <w:rPr>
          <w:color w:val="000000" w:themeColor="text1"/>
          <w14:textFill>
            <w14:solidFill>
              <w14:schemeClr w14:val="tx1"/>
            </w14:solidFill>
          </w14:textFill>
        </w:rPr>
        <w:t>。</w:t>
      </w:r>
    </w:p>
    <w:tbl>
      <w:tblPr>
        <w:tblStyle w:val="13"/>
        <w:tblpPr w:leftFromText="180" w:rightFromText="180" w:vertAnchor="text" w:horzAnchor="page" w:tblpX="1594" w:tblpY="304"/>
        <w:tblOverlap w:val="never"/>
        <w:tblW w:w="484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9"/>
        <w:gridCol w:w="539"/>
        <w:gridCol w:w="424"/>
        <w:gridCol w:w="2035"/>
        <w:gridCol w:w="2333"/>
        <w:gridCol w:w="23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0"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t>工期</w:t>
            </w:r>
          </w:p>
        </w:tc>
        <w:tc>
          <w:tcPr>
            <w:tcW w:w="1747" w:type="pct"/>
            <w:gridSpan w:val="3"/>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治理项目名称</w:t>
            </w:r>
          </w:p>
        </w:tc>
        <w:tc>
          <w:tcPr>
            <w:tcW w:w="1360"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HAnsi"/>
                <w:b w:val="0"/>
                <w:bCs w:val="0"/>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环境保护措施</w:t>
            </w:r>
          </w:p>
        </w:tc>
        <w:tc>
          <w:tcPr>
            <w:tcW w:w="1360"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HAnsi"/>
                <w:b w:val="0"/>
                <w:bCs w:val="0"/>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环保措施落实情况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0" w:type="pct"/>
            <w:vMerge w:val="restar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施工期</w:t>
            </w:r>
          </w:p>
        </w:tc>
        <w:tc>
          <w:tcPr>
            <w:tcW w:w="561" w:type="pct"/>
            <w:gridSpan w:val="2"/>
            <w:vMerge w:val="restar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废水</w:t>
            </w:r>
          </w:p>
        </w:tc>
        <w:tc>
          <w:tcPr>
            <w:tcW w:w="1186"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eastAsiaTheme="minorHAnsi"/>
                <w:b w:val="0"/>
                <w:bCs w:val="0"/>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5个施工区生活污水</w:t>
            </w:r>
          </w:p>
        </w:tc>
        <w:tc>
          <w:tcPr>
            <w:tcW w:w="1360"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设置隔油池、化粪池</w:t>
            </w:r>
          </w:p>
        </w:tc>
        <w:tc>
          <w:tcPr>
            <w:tcW w:w="1360" w:type="pct"/>
            <w:vMerge w:val="restar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b w:val="0"/>
                <w:bCs w:val="0"/>
                <w:color w:val="000000" w:themeColor="text1"/>
                <w:sz w:val="21"/>
                <w:szCs w:val="21"/>
                <w:vertAlign w:val="baseline"/>
                <w:lang w:val="en-US" w:eastAsia="zh-CN"/>
                <w14:textFill>
                  <w14:solidFill>
                    <w14:schemeClr w14:val="tx1"/>
                  </w14:solidFill>
                </w14:textFill>
              </w:rPr>
              <w:t>目前施工期已全部结束，木兰溪防洪工程荔涵段地表水质满足</w:t>
            </w:r>
            <w:r>
              <w:rPr>
                <w:rFonts w:hint="eastAsia" w:ascii="Times New Roman" w:hAnsi="Times New Roman"/>
                <w:color w:val="000000" w:themeColor="text1"/>
                <w:sz w:val="21"/>
                <w:szCs w:val="21"/>
                <w:lang w:val="en-US" w:eastAsia="zh-CN"/>
                <w14:textFill>
                  <w14:solidFill>
                    <w14:schemeClr w14:val="tx1"/>
                  </w14:solidFill>
                </w14:textFill>
              </w:rPr>
              <w:t>《地表水环境质量标准》（GB3838-2002）Ⅲ类标准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0" w:type="pct"/>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561" w:type="pct"/>
            <w:gridSpan w:val="2"/>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1186"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eastAsiaTheme="minorHAnsi"/>
                <w:b w:val="0"/>
                <w:bCs w:val="0"/>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5个施工区混凝土系统生产废水</w:t>
            </w:r>
          </w:p>
        </w:tc>
        <w:tc>
          <w:tcPr>
            <w:tcW w:w="1360"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default"/>
                <w:b w:val="0"/>
                <w:bCs w:val="0"/>
                <w:color w:val="000000" w:themeColor="text1"/>
                <w:sz w:val="21"/>
                <w:szCs w:val="21"/>
                <w:vertAlign w:val="baseline"/>
                <w:lang w:val="en-US" w:eastAsia="zh-CN"/>
                <w14:textFill>
                  <w14:solidFill>
                    <w14:schemeClr w14:val="tx1"/>
                  </w14:solidFill>
                </w14:textFill>
              </w:rPr>
            </w:pPr>
            <w:r>
              <w:rPr>
                <w:rFonts w:hint="eastAsia"/>
                <w:b w:val="0"/>
                <w:bCs w:val="0"/>
                <w:color w:val="000000" w:themeColor="text1"/>
                <w:sz w:val="21"/>
                <w:szCs w:val="21"/>
                <w:vertAlign w:val="baseline"/>
                <w:lang w:val="en-US" w:eastAsia="zh-CN"/>
                <w14:textFill>
                  <w14:solidFill>
                    <w14:schemeClr w14:val="tx1"/>
                  </w14:solidFill>
                </w14:textFill>
              </w:rPr>
              <w:t>沉砂池、沉淀池</w:t>
            </w:r>
          </w:p>
        </w:tc>
        <w:tc>
          <w:tcPr>
            <w:tcW w:w="1360" w:type="pct"/>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eastAsia"/>
                <w:b w:val="0"/>
                <w:bCs w:val="0"/>
                <w:color w:val="000000" w:themeColor="text1"/>
                <w:sz w:val="21"/>
                <w:szCs w:val="21"/>
                <w:vertAlign w:val="baseli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0" w:type="pct"/>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561" w:type="pct"/>
            <w:gridSpan w:val="2"/>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1186"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eastAsiaTheme="minorHAnsi"/>
                <w:b w:val="0"/>
                <w:bCs w:val="0"/>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5个施工区汽车、设备冲洗废水和机械修配清洗废水以及机动驳冲洗废水</w:t>
            </w:r>
          </w:p>
        </w:tc>
        <w:tc>
          <w:tcPr>
            <w:tcW w:w="1360"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default"/>
                <w:b w:val="0"/>
                <w:bCs w:val="0"/>
                <w:color w:val="000000" w:themeColor="text1"/>
                <w:sz w:val="21"/>
                <w:szCs w:val="21"/>
                <w:vertAlign w:val="baseline"/>
                <w:lang w:val="en-US" w:eastAsia="zh-CN"/>
                <w14:textFill>
                  <w14:solidFill>
                    <w14:schemeClr w14:val="tx1"/>
                  </w14:solidFill>
                </w14:textFill>
              </w:rPr>
            </w:pPr>
            <w:r>
              <w:rPr>
                <w:rFonts w:hint="eastAsia"/>
                <w:b w:val="0"/>
                <w:bCs w:val="0"/>
                <w:color w:val="000000" w:themeColor="text1"/>
                <w:sz w:val="21"/>
                <w:szCs w:val="21"/>
                <w:vertAlign w:val="baseline"/>
                <w:lang w:val="en-US" w:eastAsia="zh-CN"/>
                <w14:textFill>
                  <w14:solidFill>
                    <w14:schemeClr w14:val="tx1"/>
                  </w14:solidFill>
                </w14:textFill>
              </w:rPr>
              <w:t>隔油 沉淀池</w:t>
            </w:r>
          </w:p>
        </w:tc>
        <w:tc>
          <w:tcPr>
            <w:tcW w:w="1360" w:type="pct"/>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eastAsia"/>
                <w:b w:val="0"/>
                <w:bCs w:val="0"/>
                <w:color w:val="000000" w:themeColor="text1"/>
                <w:sz w:val="21"/>
                <w:szCs w:val="21"/>
                <w:vertAlign w:val="baseli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0" w:type="pct"/>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561" w:type="pct"/>
            <w:gridSpan w:val="2"/>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1186"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eastAsiaTheme="minorHAnsi"/>
                <w:b w:val="0"/>
                <w:bCs w:val="0"/>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水闸围堰基坑水</w:t>
            </w:r>
          </w:p>
        </w:tc>
        <w:tc>
          <w:tcPr>
            <w:tcW w:w="1360"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eastAsia"/>
                <w:b w:val="0"/>
                <w:bCs w:val="0"/>
                <w:color w:val="000000" w:themeColor="text1"/>
                <w:sz w:val="21"/>
                <w:szCs w:val="21"/>
                <w:vertAlign w:val="baseline"/>
                <w:lang w:val="en-US" w:eastAsia="zh-CN"/>
                <w14:textFill>
                  <w14:solidFill>
                    <w14:schemeClr w14:val="tx1"/>
                  </w14:solidFill>
                </w14:textFill>
              </w:rPr>
            </w:pPr>
            <w:r>
              <w:rPr>
                <w:rFonts w:hint="eastAsia"/>
                <w:b w:val="0"/>
                <w:bCs w:val="0"/>
                <w:color w:val="000000" w:themeColor="text1"/>
                <w:sz w:val="21"/>
                <w:szCs w:val="21"/>
                <w:vertAlign w:val="baseline"/>
                <w:lang w:val="en-US" w:eastAsia="zh-CN"/>
                <w14:textFill>
                  <w14:solidFill>
                    <w14:schemeClr w14:val="tx1"/>
                  </w14:solidFill>
                </w14:textFill>
              </w:rPr>
              <w:t>利用围堰适宜的低凹处进行沉淀处理，抽排上清液入河</w:t>
            </w:r>
          </w:p>
        </w:tc>
        <w:tc>
          <w:tcPr>
            <w:tcW w:w="1360" w:type="pct"/>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eastAsia"/>
                <w:b w:val="0"/>
                <w:bCs w:val="0"/>
                <w:color w:val="000000" w:themeColor="text1"/>
                <w:sz w:val="21"/>
                <w:szCs w:val="21"/>
                <w:vertAlign w:val="baseli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0" w:type="pct"/>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561" w:type="pct"/>
            <w:gridSpan w:val="2"/>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default"/>
                <w:b w:val="0"/>
                <w:bCs w:val="0"/>
                <w:color w:val="000000" w:themeColor="text1"/>
                <w:sz w:val="21"/>
                <w:szCs w:val="21"/>
                <w:vertAlign w:val="baseline"/>
                <w:lang w:val="en-US" w:eastAsia="zh-CN"/>
                <w14:textFill>
                  <w14:solidFill>
                    <w14:schemeClr w14:val="tx1"/>
                  </w14:solidFill>
                </w14:textFill>
              </w:rPr>
            </w:pPr>
          </w:p>
        </w:tc>
        <w:tc>
          <w:tcPr>
            <w:tcW w:w="1186"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Theme="minorHAnsi" w:hAnsiTheme="minorHAnsi" w:eastAsiaTheme="minorHAnsi" w:cstheme="minorBidi"/>
                <w:b w:val="0"/>
                <w:bCs w:val="0"/>
                <w:color w:val="000000" w:themeColor="text1"/>
                <w:sz w:val="21"/>
                <w:szCs w:val="21"/>
                <w:vertAlign w:val="baseline"/>
                <w:lang w:val="en-US" w:eastAsia="zh-CN" w:bidi="ar-SA"/>
                <w14:textFill>
                  <w14:solidFill>
                    <w14:schemeClr w14:val="tx1"/>
                  </w14:solidFill>
                </w14:textFill>
              </w:rPr>
            </w:pPr>
            <w:r>
              <w:rPr>
                <w:rFonts w:hint="eastAsia"/>
                <w:b w:val="0"/>
                <w:bCs w:val="0"/>
                <w:color w:val="000000" w:themeColor="text1"/>
                <w:sz w:val="21"/>
                <w:szCs w:val="21"/>
                <w:vertAlign w:val="baseline"/>
                <w:lang w:val="en-US" w:eastAsia="zh-CN"/>
                <w14:textFill>
                  <w14:solidFill>
                    <w14:schemeClr w14:val="tx1"/>
                  </w14:solidFill>
                </w14:textFill>
              </w:rPr>
              <w:t>淤泥翻晒</w:t>
            </w:r>
          </w:p>
        </w:tc>
        <w:tc>
          <w:tcPr>
            <w:tcW w:w="1360"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eastAsia"/>
                <w:b w:val="0"/>
                <w:bCs w:val="0"/>
                <w:color w:val="000000" w:themeColor="text1"/>
                <w:sz w:val="21"/>
                <w:szCs w:val="21"/>
                <w:vertAlign w:val="baseline"/>
                <w:lang w:val="en-US" w:eastAsia="zh-CN"/>
                <w14:textFill>
                  <w14:solidFill>
                    <w14:schemeClr w14:val="tx1"/>
                  </w14:solidFill>
                </w14:textFill>
              </w:rPr>
            </w:pPr>
            <w:r>
              <w:rPr>
                <w:rFonts w:hint="eastAsia"/>
                <w:b w:val="0"/>
                <w:bCs w:val="0"/>
                <w:color w:val="000000" w:themeColor="text1"/>
                <w:sz w:val="21"/>
                <w:szCs w:val="21"/>
                <w:vertAlign w:val="baseline"/>
                <w:lang w:val="en-US" w:eastAsia="zh-CN"/>
                <w14:textFill>
                  <w14:solidFill>
                    <w14:schemeClr w14:val="tx1"/>
                  </w14:solidFill>
                </w14:textFill>
              </w:rPr>
              <w:t>淤泥临时堆放场的两侧设置袋装土挡墙进行挡护，并在雨季用塑料膜或蛇皮布遮盖物覆盖</w:t>
            </w:r>
          </w:p>
        </w:tc>
        <w:tc>
          <w:tcPr>
            <w:tcW w:w="1360" w:type="pct"/>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eastAsia"/>
                <w:b w:val="0"/>
                <w:bCs w:val="0"/>
                <w:color w:val="000000" w:themeColor="text1"/>
                <w:sz w:val="21"/>
                <w:szCs w:val="21"/>
                <w:vertAlign w:val="baseli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0" w:type="pct"/>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561" w:type="pct"/>
            <w:gridSpan w:val="2"/>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default"/>
                <w:b w:val="0"/>
                <w:bCs w:val="0"/>
                <w:color w:val="000000" w:themeColor="text1"/>
                <w:sz w:val="21"/>
                <w:szCs w:val="21"/>
                <w:vertAlign w:val="baseline"/>
                <w:lang w:val="en-US" w:eastAsia="zh-CN"/>
                <w14:textFill>
                  <w14:solidFill>
                    <w14:schemeClr w14:val="tx1"/>
                  </w14:solidFill>
                </w14:textFill>
              </w:rPr>
            </w:pPr>
          </w:p>
        </w:tc>
        <w:tc>
          <w:tcPr>
            <w:tcW w:w="1186"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Theme="minorHAnsi" w:hAnsiTheme="minorHAnsi" w:eastAsiaTheme="minorHAnsi" w:cstheme="minorBidi"/>
                <w:b w:val="0"/>
                <w:bCs w:val="0"/>
                <w:color w:val="000000" w:themeColor="text1"/>
                <w:sz w:val="21"/>
                <w:szCs w:val="21"/>
                <w:vertAlign w:val="baseline"/>
                <w:lang w:val="en-US" w:eastAsia="zh-CN" w:bidi="ar-SA"/>
                <w14:textFill>
                  <w14:solidFill>
                    <w14:schemeClr w14:val="tx1"/>
                  </w14:solidFill>
                </w14:textFill>
              </w:rPr>
            </w:pPr>
            <w:r>
              <w:rPr>
                <w:rFonts w:hint="eastAsia"/>
                <w:b w:val="0"/>
                <w:bCs w:val="0"/>
                <w:color w:val="000000" w:themeColor="text1"/>
                <w:sz w:val="21"/>
                <w:szCs w:val="21"/>
                <w:vertAlign w:val="baseline"/>
                <w:lang w:val="en-US" w:eastAsia="zh-CN"/>
                <w14:textFill>
                  <w14:solidFill>
                    <w14:schemeClr w14:val="tx1"/>
                  </w14:solidFill>
                </w14:textFill>
              </w:rPr>
              <w:t>施工打桩淤泥排水</w:t>
            </w:r>
          </w:p>
        </w:tc>
        <w:tc>
          <w:tcPr>
            <w:tcW w:w="1360"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eastAsia"/>
                <w:b w:val="0"/>
                <w:bCs w:val="0"/>
                <w:color w:val="000000" w:themeColor="text1"/>
                <w:sz w:val="21"/>
                <w:szCs w:val="21"/>
                <w:vertAlign w:val="baseline"/>
                <w:lang w:val="en-US" w:eastAsia="zh-CN"/>
                <w14:textFill>
                  <w14:solidFill>
                    <w14:schemeClr w14:val="tx1"/>
                  </w14:solidFill>
                </w14:textFill>
              </w:rPr>
            </w:pPr>
            <w:r>
              <w:rPr>
                <w:rFonts w:hint="eastAsia"/>
                <w:b w:val="0"/>
                <w:bCs w:val="0"/>
                <w:color w:val="000000" w:themeColor="text1"/>
                <w:sz w:val="21"/>
                <w:szCs w:val="21"/>
                <w:vertAlign w:val="baseline"/>
                <w:lang w:val="en-US" w:eastAsia="zh-CN"/>
                <w14:textFill>
                  <w14:solidFill>
                    <w14:schemeClr w14:val="tx1"/>
                  </w14:solidFill>
                </w14:textFill>
              </w:rPr>
              <w:t>沉淀池</w:t>
            </w:r>
          </w:p>
        </w:tc>
        <w:tc>
          <w:tcPr>
            <w:tcW w:w="1360" w:type="pct"/>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0" w:type="pct"/>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1747" w:type="pct"/>
            <w:gridSpan w:val="3"/>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噪声</w:t>
            </w:r>
          </w:p>
        </w:tc>
        <w:tc>
          <w:tcPr>
            <w:tcW w:w="1360"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cs="Times New Roman" w:eastAsiaTheme="minorHAnsi"/>
                <w:b w:val="0"/>
                <w:bCs w:val="0"/>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高噪声设备距居民住宅和下江头小学150m以外；禁止夜间进行噪声的较大的施工作业；江边、西洪、下降头施工区应在边界设置2.5m高的围墙</w:t>
            </w:r>
          </w:p>
        </w:tc>
        <w:tc>
          <w:tcPr>
            <w:tcW w:w="1360"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eastAsia" w:ascii="Times New Roman" w:hAnsi="Times New Roman"/>
                <w:b w:val="0"/>
                <w:bCs w:val="0"/>
                <w:color w:val="000000" w:themeColor="text1"/>
                <w:sz w:val="21"/>
                <w:szCs w:val="21"/>
                <w:lang w:val="en-US" w:eastAsia="zh-CN"/>
                <w14:textFill>
                  <w14:solidFill>
                    <w14:schemeClr w14:val="tx1"/>
                  </w14:solidFill>
                </w14:textFill>
              </w:rPr>
            </w:pPr>
            <w:r>
              <w:rPr>
                <w:rFonts w:hint="eastAsia"/>
                <w:b w:val="0"/>
                <w:bCs w:val="0"/>
                <w:color w:val="000000" w:themeColor="text1"/>
                <w:sz w:val="21"/>
                <w:szCs w:val="21"/>
                <w:vertAlign w:val="baseline"/>
                <w:lang w:val="en-US" w:eastAsia="zh-CN"/>
                <w14:textFill>
                  <w14:solidFill>
                    <w14:schemeClr w14:val="tx1"/>
                  </w14:solidFill>
                </w14:textFill>
              </w:rPr>
              <w:t>区域声环境满足《声环境质量标准》2类标准。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0" w:type="pct"/>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1747" w:type="pct"/>
            <w:gridSpan w:val="3"/>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扬尘</w:t>
            </w:r>
          </w:p>
        </w:tc>
        <w:tc>
          <w:tcPr>
            <w:tcW w:w="1360"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cs="Times New Roman" w:eastAsiaTheme="minorHAnsi"/>
                <w:b w:val="0"/>
                <w:bCs w:val="0"/>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江边、西洪、下降头施工区应在边界设置2.5m高的围墙</w:t>
            </w:r>
          </w:p>
        </w:tc>
        <w:tc>
          <w:tcPr>
            <w:tcW w:w="1360"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eastAsia" w:ascii="Times New Roman" w:hAnsi="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工程区域内大气环境质量良好，未因施工建设导致周围环境空气质量下降。工程区满足《环境空气质量标准》（GB3095-1996）中的二级标准。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0" w:type="pct"/>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314" w:type="pct"/>
            <w:vMerge w:val="restar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固体废物</w:t>
            </w:r>
          </w:p>
        </w:tc>
        <w:tc>
          <w:tcPr>
            <w:tcW w:w="1433" w:type="pct"/>
            <w:gridSpan w:val="2"/>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HAnsi"/>
                <w:b w:val="0"/>
                <w:bCs w:val="0"/>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5个施工区生活垃圾</w:t>
            </w:r>
          </w:p>
        </w:tc>
        <w:tc>
          <w:tcPr>
            <w:tcW w:w="1360"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各区设立垃圾箱</w:t>
            </w:r>
          </w:p>
        </w:tc>
        <w:tc>
          <w:tcPr>
            <w:tcW w:w="1360" w:type="pct"/>
            <w:vMerge w:val="restar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eastAsia" w:ascii="Times New Roman" w:hAnsi="Times New Roman"/>
                <w:b w:val="0"/>
                <w:bCs w:val="0"/>
                <w:color w:val="000000" w:themeColor="text1"/>
                <w:sz w:val="21"/>
                <w:szCs w:val="21"/>
                <w:lang w:val="en-US" w:eastAsia="zh-CN"/>
                <w14:textFill>
                  <w14:solidFill>
                    <w14:schemeClr w14:val="tx1"/>
                  </w14:solidFill>
                </w14:textFill>
              </w:rPr>
            </w:pPr>
            <w:r>
              <w:rPr>
                <w:rFonts w:hint="eastAsia"/>
                <w:b w:val="0"/>
                <w:bCs w:val="0"/>
                <w:color w:val="000000" w:themeColor="text1"/>
                <w:sz w:val="21"/>
                <w:szCs w:val="21"/>
                <w:vertAlign w:val="baseline"/>
                <w:lang w:val="en-US" w:eastAsia="zh-CN"/>
                <w14:textFill>
                  <w14:solidFill>
                    <w14:schemeClr w14:val="tx1"/>
                  </w14:solidFill>
                </w14:textFill>
              </w:rPr>
              <w:t>工程建设产生固体废物能及时清理或处置，调查期间未发现固体废物未经处置导致环境二次污染的情况发生。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0" w:type="pct"/>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314" w:type="pct"/>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1433" w:type="pct"/>
            <w:gridSpan w:val="2"/>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沿河堆放的生活垃圾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HAnsi"/>
                <w:b w:val="0"/>
                <w:bCs w:val="0"/>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和建筑垃圾</w:t>
            </w:r>
          </w:p>
        </w:tc>
        <w:tc>
          <w:tcPr>
            <w:tcW w:w="1360"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分别设置，严禁混合处理，建筑垃圾清运至临时堆渣场堆放，生活垃圾运往城厢区大湖垃圾处理场</w:t>
            </w:r>
          </w:p>
        </w:tc>
        <w:tc>
          <w:tcPr>
            <w:tcW w:w="1360" w:type="pct"/>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eastAsia" w:ascii="Times New Roman" w:hAnsi="Times New Roman"/>
                <w:b w:val="0"/>
                <w:bCs w:val="0"/>
                <w:color w:val="000000" w:themeColor="text1"/>
                <w:sz w:val="21"/>
                <w:szCs w:val="21"/>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0" w:type="pct"/>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314" w:type="pct"/>
            <w:vMerge w:val="restar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水土流失</w:t>
            </w:r>
          </w:p>
        </w:tc>
        <w:tc>
          <w:tcPr>
            <w:tcW w:w="1433" w:type="pct"/>
            <w:gridSpan w:val="2"/>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堤线</w:t>
            </w:r>
          </w:p>
        </w:tc>
        <w:tc>
          <w:tcPr>
            <w:tcW w:w="1360"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开挖面雨季用塑料膜或蛇皮布遮盖物覆盖以防止水土流失，背水坡采用草皮护坡</w:t>
            </w:r>
          </w:p>
        </w:tc>
        <w:tc>
          <w:tcPr>
            <w:tcW w:w="1360" w:type="pct"/>
            <w:vMerge w:val="restar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eastAsia" w:ascii="Times New Roman" w:hAnsi="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工</w:t>
            </w: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程扰动土地整治率达到97%，水土流失总治理度达到97%，土壤流失控制比1.1，弃渣拦渣率95%，林草植被恢复率达到99%，林草覆盖率达到28%以上。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0" w:type="pct"/>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314" w:type="pct"/>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1433" w:type="pct"/>
            <w:gridSpan w:val="2"/>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both"/>
              <w:textAlignment w:val="auto"/>
              <w:rPr>
                <w:rFonts w:hint="eastAsia" w:ascii="Times New Roman" w:hAnsi="Times New Roman" w:cs="Times New Roman" w:eastAsiaTheme="minorHAnsi"/>
                <w:b w:val="0"/>
                <w:bCs w:val="0"/>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1#、2#临时堆渣场</w:t>
            </w:r>
          </w:p>
        </w:tc>
        <w:tc>
          <w:tcPr>
            <w:tcW w:w="1360"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both"/>
              <w:textAlignment w:val="auto"/>
              <w:rPr>
                <w:rFonts w:hint="eastAsia" w:ascii="Times New Roman" w:hAnsi="Times New Roman" w:cs="Times New Roman" w:eastAsiaTheme="minorHAnsi"/>
                <w:b w:val="0"/>
                <w:bCs w:val="0"/>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临时袋装土挡墙保护</w:t>
            </w:r>
          </w:p>
        </w:tc>
        <w:tc>
          <w:tcPr>
            <w:tcW w:w="1360" w:type="pct"/>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0" w:type="pct"/>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314" w:type="pct"/>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1433" w:type="pct"/>
            <w:gridSpan w:val="2"/>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both"/>
              <w:textAlignment w:val="auto"/>
              <w:rPr>
                <w:rFonts w:hint="eastAsia" w:ascii="Times New Roman" w:hAnsi="Times New Roman" w:cs="Times New Roman" w:eastAsiaTheme="minorHAnsi"/>
                <w:b w:val="0"/>
                <w:bCs w:val="0"/>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5个施工区</w:t>
            </w:r>
          </w:p>
        </w:tc>
        <w:tc>
          <w:tcPr>
            <w:tcW w:w="1360"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420" w:firstLineChars="200"/>
              <w:jc w:val="both"/>
              <w:textAlignment w:val="auto"/>
              <w:rPr>
                <w:rFonts w:hint="eastAsia" w:ascii="Times New Roman" w:hAnsi="Times New Roman" w:cs="Times New Roman" w:eastAsiaTheme="minorHAnsi"/>
                <w:b w:val="0"/>
                <w:bCs w:val="0"/>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剥离表土、排水沟、土地整治、绿化</w:t>
            </w:r>
          </w:p>
        </w:tc>
        <w:tc>
          <w:tcPr>
            <w:tcW w:w="1360" w:type="pct"/>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0" w:type="pct"/>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314" w:type="pct"/>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1433" w:type="pct"/>
            <w:gridSpan w:val="2"/>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both"/>
              <w:textAlignment w:val="auto"/>
              <w:rPr>
                <w:rFonts w:hint="eastAsia" w:ascii="Times New Roman" w:hAnsi="Times New Roman" w:cs="Times New Roman" w:eastAsiaTheme="minorHAnsi"/>
                <w:b w:val="0"/>
                <w:bCs w:val="0"/>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堤线开挖的土料和淤泥临时堆放场</w:t>
            </w:r>
          </w:p>
        </w:tc>
        <w:tc>
          <w:tcPr>
            <w:tcW w:w="1360"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420" w:firstLineChars="200"/>
              <w:jc w:val="both"/>
              <w:textAlignment w:val="auto"/>
              <w:rPr>
                <w:rFonts w:hint="eastAsia" w:ascii="Times New Roman" w:hAnsi="Times New Roman" w:cs="Times New Roman" w:eastAsiaTheme="minorHAnsi"/>
                <w:b w:val="0"/>
                <w:bCs w:val="0"/>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土料和淤泥的外侧设置袋装土挡墙进行挡护，并在雨季用塑料膜或蛇皮布遮盖</w:t>
            </w:r>
          </w:p>
        </w:tc>
        <w:tc>
          <w:tcPr>
            <w:tcW w:w="1360" w:type="pct"/>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0" w:type="pct"/>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1747" w:type="pct"/>
            <w:gridSpan w:val="3"/>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征用的425.9亩基本农田</w:t>
            </w:r>
          </w:p>
        </w:tc>
        <w:tc>
          <w:tcPr>
            <w:tcW w:w="1360"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采取占一补一开垦耕地</w:t>
            </w:r>
          </w:p>
        </w:tc>
        <w:tc>
          <w:tcPr>
            <w:tcW w:w="1360"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b w:val="0"/>
                <w:bCs w:val="0"/>
                <w:color w:val="000000" w:themeColor="text1"/>
                <w:sz w:val="21"/>
                <w:szCs w:val="21"/>
                <w:lang w:val="en-US" w:eastAsia="zh-CN"/>
                <w14:textFill>
                  <w14:solidFill>
                    <w14:schemeClr w14:val="tx1"/>
                  </w14:solidFill>
                </w14:textFill>
              </w:rPr>
              <w:t>开垦耕地425.9亩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0" w:type="pct"/>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1747" w:type="pct"/>
            <w:gridSpan w:val="3"/>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沿线6棵榕树</w:t>
            </w:r>
          </w:p>
        </w:tc>
        <w:tc>
          <w:tcPr>
            <w:tcW w:w="1360"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尽量原址保护</w:t>
            </w:r>
          </w:p>
        </w:tc>
        <w:tc>
          <w:tcPr>
            <w:tcW w:w="1360"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eastAsia" w:ascii="Times New Roman" w:hAnsi="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b w:val="0"/>
                <w:bCs w:val="0"/>
                <w:color w:val="000000" w:themeColor="text1"/>
                <w:sz w:val="21"/>
                <w:szCs w:val="21"/>
                <w:lang w:val="en-US" w:eastAsia="zh-CN"/>
                <w14:textFill>
                  <w14:solidFill>
                    <w14:schemeClr w14:val="tx1"/>
                  </w14:solidFill>
                </w14:textFill>
              </w:rPr>
              <w:t>原址保护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0" w:type="pct"/>
            <w:vMerge w:val="restar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运营期</w:t>
            </w:r>
          </w:p>
        </w:tc>
        <w:tc>
          <w:tcPr>
            <w:tcW w:w="1747" w:type="pct"/>
            <w:gridSpan w:val="3"/>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堤防管理区和物理模型基地</w:t>
            </w:r>
          </w:p>
        </w:tc>
        <w:tc>
          <w:tcPr>
            <w:tcW w:w="1360"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绿化、美化</w:t>
            </w:r>
          </w:p>
        </w:tc>
        <w:tc>
          <w:tcPr>
            <w:tcW w:w="1360"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eastAsia" w:ascii="Times New Roman" w:hAnsi="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b w:val="0"/>
                <w:bCs w:val="0"/>
                <w:color w:val="000000" w:themeColor="text1"/>
                <w:sz w:val="21"/>
                <w:szCs w:val="21"/>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0" w:type="pct"/>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1747" w:type="pct"/>
            <w:gridSpan w:val="3"/>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堤防管理区和物理模型基地生活污水</w:t>
            </w:r>
          </w:p>
        </w:tc>
        <w:tc>
          <w:tcPr>
            <w:tcW w:w="1360"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隔油池、化粪池</w:t>
            </w:r>
          </w:p>
        </w:tc>
        <w:tc>
          <w:tcPr>
            <w:tcW w:w="1360"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eastAsia" w:ascii="Times New Roman" w:hAnsi="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b w:val="0"/>
                <w:bCs w:val="0"/>
                <w:color w:val="000000" w:themeColor="text1"/>
                <w:sz w:val="21"/>
                <w:szCs w:val="21"/>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0" w:type="pct"/>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1747" w:type="pct"/>
            <w:gridSpan w:val="3"/>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堤防管理区和物理模型基地生活垃圾</w:t>
            </w:r>
          </w:p>
        </w:tc>
        <w:tc>
          <w:tcPr>
            <w:tcW w:w="1360"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垃圾箱</w:t>
            </w:r>
          </w:p>
        </w:tc>
        <w:tc>
          <w:tcPr>
            <w:tcW w:w="1360"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eastAsia" w:ascii="Times New Roman" w:hAnsi="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b w:val="0"/>
                <w:bCs w:val="0"/>
                <w:color w:val="000000" w:themeColor="text1"/>
                <w:sz w:val="21"/>
                <w:szCs w:val="21"/>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0" w:type="pct"/>
            <w:vMerge w:val="restar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移民安置区</w:t>
            </w:r>
          </w:p>
        </w:tc>
        <w:tc>
          <w:tcPr>
            <w:tcW w:w="1747" w:type="pct"/>
            <w:gridSpan w:val="3"/>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生活污水</w:t>
            </w:r>
          </w:p>
        </w:tc>
        <w:tc>
          <w:tcPr>
            <w:tcW w:w="1360"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排水沟、化粪池</w:t>
            </w:r>
          </w:p>
        </w:tc>
        <w:tc>
          <w:tcPr>
            <w:tcW w:w="1360"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eastAsia" w:ascii="Times New Roman" w:hAnsi="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b w:val="0"/>
                <w:bCs w:val="0"/>
                <w:color w:val="000000" w:themeColor="text1"/>
                <w:sz w:val="21"/>
                <w:szCs w:val="21"/>
                <w:lang w:val="en-US" w:eastAsia="zh-CN"/>
                <w14:textFill>
                  <w14:solidFill>
                    <w14:schemeClr w14:val="tx1"/>
                  </w14:solidFill>
                </w14:textFill>
              </w:rPr>
              <w:t>清污分流，废水送入污水管道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0" w:type="pct"/>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1747" w:type="pct"/>
            <w:gridSpan w:val="3"/>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生活垃圾</w:t>
            </w:r>
          </w:p>
        </w:tc>
        <w:tc>
          <w:tcPr>
            <w:tcW w:w="1360"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垃圾箱</w:t>
            </w:r>
          </w:p>
        </w:tc>
        <w:tc>
          <w:tcPr>
            <w:tcW w:w="1360"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eastAsia" w:ascii="Times New Roman" w:hAnsi="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b w:val="0"/>
                <w:bCs w:val="0"/>
                <w:color w:val="000000" w:themeColor="text1"/>
                <w:sz w:val="21"/>
                <w:szCs w:val="21"/>
                <w:lang w:val="en-US" w:eastAsia="zh-CN"/>
                <w14:textFill>
                  <w14:solidFill>
                    <w14:schemeClr w14:val="tx1"/>
                  </w14:solidFill>
                </w14:textFill>
              </w:rPr>
              <w:t>设置垃圾箱收集生活垃圾，环卫部门清运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0" w:type="pct"/>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1747" w:type="pct"/>
            <w:gridSpan w:val="3"/>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生活区</w:t>
            </w:r>
          </w:p>
        </w:tc>
        <w:tc>
          <w:tcPr>
            <w:tcW w:w="1360"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绿化、美化</w:t>
            </w:r>
          </w:p>
        </w:tc>
        <w:tc>
          <w:tcPr>
            <w:tcW w:w="1360"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b w:val="0"/>
                <w:bCs w:val="0"/>
                <w:color w:val="000000" w:themeColor="text1"/>
                <w:sz w:val="21"/>
                <w:szCs w:val="21"/>
                <w:lang w:val="en-US" w:eastAsia="zh-CN"/>
                <w14:textFill>
                  <w14:solidFill>
                    <w14:schemeClr w14:val="tx1"/>
                  </w14:solidFill>
                </w14:textFill>
              </w:rPr>
              <w:t>绿化率不小于35%</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
          <w:bCs/>
          <w:color w:val="000000" w:themeColor="text1"/>
          <w:sz w:val="24"/>
          <w:szCs w:val="24"/>
          <w:lang w:val="en-US" w:eastAsia="zh-CN"/>
          <w14:textFill>
            <w14:solidFill>
              <w14:schemeClr w14:val="tx1"/>
            </w14:solidFill>
          </w14:textFill>
        </w:rPr>
      </w:pPr>
      <w:r>
        <w:rPr>
          <w:rFonts w:hint="eastAsia" w:ascii="Times New Roman" w:hAnsi="Times New Roman" w:cs="Times New Roman"/>
          <w:b/>
          <w:bCs/>
          <w:color w:val="000000" w:themeColor="text1"/>
          <w:sz w:val="24"/>
          <w:szCs w:val="24"/>
          <w:lang w:val="en-US" w:eastAsia="zh-CN"/>
          <w14:textFill>
            <w14:solidFill>
              <w14:schemeClr w14:val="tx1"/>
            </w14:solidFill>
          </w14:textFill>
        </w:rPr>
        <w:t>表5.1-1 主要环境保护措施汇总表</w:t>
      </w:r>
    </w:p>
    <w:p>
      <w:pPr>
        <w:pStyle w:val="5"/>
        <w:keepNext w:val="0"/>
        <w:keepLines w:val="0"/>
        <w:pageBreakBefore w:val="0"/>
        <w:widowControl w:val="0"/>
        <w:kinsoku/>
        <w:wordWrap/>
        <w:overflowPunct/>
        <w:topLinePunct w:val="0"/>
        <w:autoSpaceDE/>
        <w:autoSpaceDN/>
        <w:bidi w:val="0"/>
        <w:adjustRightInd/>
        <w:snapToGrid/>
        <w:spacing w:line="360" w:lineRule="auto"/>
        <w:ind w:left="0" w:leftChars="0" w:right="0" w:firstLine="0" w:firstLineChars="0"/>
        <w:jc w:val="left"/>
        <w:textAlignment w:val="auto"/>
        <w:outlineLvl w:val="1"/>
        <w:rPr>
          <w:rFonts w:hint="eastAsia" w:ascii="Times New Roman" w:hAnsi="Times New Roman" w:eastAsia="Times New Roman" w:cs="Times New Roman"/>
          <w:b/>
          <w:bCs/>
          <w:color w:val="000000" w:themeColor="text1"/>
          <w:lang w:val="en-US" w:eastAsia="zh-CN"/>
          <w14:textFill>
            <w14:solidFill>
              <w14:schemeClr w14:val="tx1"/>
            </w14:solidFill>
          </w14:textFill>
        </w:rPr>
      </w:pPr>
      <w:bookmarkStart w:id="72" w:name="_Toc19824"/>
      <w:bookmarkStart w:id="73" w:name="_Toc28389"/>
      <w:r>
        <w:rPr>
          <w:rFonts w:hint="eastAsia" w:ascii="Times New Roman" w:hAnsi="Times New Roman" w:eastAsia="Times New Roman" w:cs="Times New Roman"/>
          <w:b/>
          <w:bCs/>
          <w:color w:val="000000" w:themeColor="text1"/>
          <w:lang w:val="en-US" w:eastAsia="zh-CN"/>
          <w14:textFill>
            <w14:solidFill>
              <w14:schemeClr w14:val="tx1"/>
            </w14:solidFill>
          </w14:textFill>
        </w:rPr>
        <w:t>5.2环境影响报告书批复落实情况</w:t>
      </w:r>
      <w:bookmarkEnd w:id="72"/>
      <w:bookmarkEnd w:id="73"/>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24"/>
          <w:lang w:val="en-US" w:eastAsia="zh-CN"/>
          <w14:textFill>
            <w14:solidFill>
              <w14:schemeClr w14:val="tx1"/>
            </w14:solidFill>
          </w14:textFill>
        </w:rPr>
      </w:pPr>
      <w:r>
        <w:rPr>
          <w:color w:val="000000" w:themeColor="text1"/>
          <w:sz w:val="24"/>
          <w:szCs w:val="24"/>
          <w14:textFill>
            <w14:solidFill>
              <w14:schemeClr w14:val="tx1"/>
            </w14:solidFill>
          </w14:textFill>
        </w:rPr>
        <w:t>对照</w:t>
      </w:r>
      <w:r>
        <w:rPr>
          <w:rFonts w:hint="eastAsia"/>
          <w:color w:val="000000" w:themeColor="text1"/>
          <w:sz w:val="24"/>
          <w:szCs w:val="24"/>
          <w:lang w:val="en-US" w:eastAsia="zh-CN"/>
          <w14:textFill>
            <w14:solidFill>
              <w14:schemeClr w14:val="tx1"/>
            </w14:solidFill>
          </w14:textFill>
        </w:rPr>
        <w:t>福建省环境保护厅</w:t>
      </w:r>
      <w:r>
        <w:rPr>
          <w:color w:val="000000" w:themeColor="text1"/>
          <w:sz w:val="24"/>
          <w:szCs w:val="24"/>
          <w14:textFill>
            <w14:solidFill>
              <w14:schemeClr w14:val="tx1"/>
            </w14:solidFill>
          </w14:textFill>
        </w:rPr>
        <w:t>环评批复，逐条核实意见的落实情况</w:t>
      </w:r>
      <w:r>
        <w:rPr>
          <w:rFonts w:hint="eastAsia"/>
          <w:color w:val="000000" w:themeColor="text1"/>
          <w:sz w:val="24"/>
          <w:szCs w:val="24"/>
          <w:lang w:eastAsia="zh-CN"/>
          <w14:textFill>
            <w14:solidFill>
              <w14:schemeClr w14:val="tx1"/>
            </w14:solidFill>
          </w14:textFill>
        </w:rPr>
        <w:t>，具体情况</w:t>
      </w:r>
      <w:r>
        <w:rPr>
          <w:rFonts w:hint="default" w:ascii="Times New Roman" w:hAnsi="Times New Roman" w:cs="Times New Roman"/>
          <w:color w:val="000000" w:themeColor="text1"/>
          <w:sz w:val="24"/>
          <w:szCs w:val="24"/>
          <w:lang w:val="en-US" w:eastAsia="zh-CN"/>
          <w14:textFill>
            <w14:solidFill>
              <w14:schemeClr w14:val="tx1"/>
            </w14:solidFill>
          </w14:textFill>
        </w:rPr>
        <w:t>见表</w:t>
      </w:r>
      <w:r>
        <w:rPr>
          <w:rFonts w:hint="eastAsia" w:ascii="Times New Roman" w:hAnsi="Times New Roman" w:cs="Times New Roman"/>
          <w:color w:val="000000" w:themeColor="text1"/>
          <w:sz w:val="24"/>
          <w:szCs w:val="24"/>
          <w:lang w:val="en-US" w:eastAsia="zh-CN"/>
          <w14:textFill>
            <w14:solidFill>
              <w14:schemeClr w14:val="tx1"/>
            </w14:solidFill>
          </w14:textFill>
        </w:rPr>
        <w:t>5.2</w:t>
      </w:r>
      <w:r>
        <w:rPr>
          <w:rFonts w:hint="default" w:ascii="Times New Roman" w:hAnsi="Times New Roman" w:cs="Times New Roman"/>
          <w:color w:val="000000" w:themeColor="text1"/>
          <w:sz w:val="24"/>
          <w:szCs w:val="24"/>
          <w:lang w:val="en-US" w:eastAsia="zh-CN"/>
          <w14:textFill>
            <w14:solidFill>
              <w14:schemeClr w14:val="tx1"/>
            </w14:solidFill>
          </w14:textFill>
        </w:rPr>
        <w:t>-</w:t>
      </w:r>
      <w:r>
        <w:rPr>
          <w:rFonts w:hint="eastAsia" w:ascii="Times New Roman" w:hAnsi="Times New Roman" w:cs="Times New Roman"/>
          <w:color w:val="000000" w:themeColor="text1"/>
          <w:sz w:val="24"/>
          <w:szCs w:val="24"/>
          <w:lang w:val="en-US" w:eastAsia="zh-CN"/>
          <w14:textFill>
            <w14:solidFill>
              <w14:schemeClr w14:val="tx1"/>
            </w14:solidFill>
          </w14:textFill>
        </w:rPr>
        <w:t>1。</w:t>
      </w:r>
    </w:p>
    <w:p>
      <w:pPr>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lang w:val="en-US" w:eastAsia="zh-CN"/>
          <w14:textFill>
            <w14:solidFill>
              <w14:schemeClr w14:val="tx1"/>
            </w14:solidFill>
          </w14:textFill>
        </w:rPr>
        <w:t>表</w:t>
      </w:r>
      <w:r>
        <w:rPr>
          <w:rFonts w:hint="eastAsia" w:ascii="Times New Roman" w:hAnsi="Times New Roman" w:cs="Times New Roman"/>
          <w:b/>
          <w:bCs/>
          <w:color w:val="000000" w:themeColor="text1"/>
          <w:sz w:val="24"/>
          <w:szCs w:val="24"/>
          <w:lang w:val="en-US" w:eastAsia="zh-CN"/>
          <w14:textFill>
            <w14:solidFill>
              <w14:schemeClr w14:val="tx1"/>
            </w14:solidFill>
          </w14:textFill>
        </w:rPr>
        <w:t>5.2</w:t>
      </w:r>
      <w:r>
        <w:rPr>
          <w:rFonts w:hint="default" w:ascii="Times New Roman" w:hAnsi="Times New Roman" w:cs="Times New Roman"/>
          <w:b/>
          <w:bCs/>
          <w:color w:val="000000" w:themeColor="text1"/>
          <w:sz w:val="24"/>
          <w:szCs w:val="24"/>
          <w:lang w:val="en-US" w:eastAsia="zh-CN"/>
          <w14:textFill>
            <w14:solidFill>
              <w14:schemeClr w14:val="tx1"/>
            </w14:solidFill>
          </w14:textFill>
        </w:rPr>
        <w:t>-</w:t>
      </w:r>
      <w:r>
        <w:rPr>
          <w:rFonts w:hint="eastAsia" w:ascii="Times New Roman" w:hAnsi="Times New Roman" w:cs="Times New Roman"/>
          <w:b/>
          <w:bCs/>
          <w:color w:val="000000" w:themeColor="text1"/>
          <w:sz w:val="24"/>
          <w:szCs w:val="24"/>
          <w:lang w:val="en-US" w:eastAsia="zh-CN"/>
          <w14:textFill>
            <w14:solidFill>
              <w14:schemeClr w14:val="tx1"/>
            </w14:solidFill>
          </w14:textFill>
        </w:rPr>
        <w:t>1</w:t>
      </w:r>
      <w:r>
        <w:rPr>
          <w:rFonts w:hint="default" w:ascii="Times New Roman" w:hAnsi="Times New Roman" w:cs="Times New Roman"/>
          <w:b/>
          <w:bCs/>
          <w:color w:val="000000" w:themeColor="text1"/>
          <w:sz w:val="24"/>
          <w:szCs w:val="24"/>
          <w:lang w:val="en-US" w:eastAsia="zh-CN"/>
          <w14:textFill>
            <w14:solidFill>
              <w14:schemeClr w14:val="tx1"/>
            </w14:solidFill>
          </w14:textFill>
        </w:rPr>
        <w:t xml:space="preserve"> 环评批复落实情况</w:t>
      </w:r>
    </w:p>
    <w:tbl>
      <w:tblPr>
        <w:tblStyle w:val="1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7"/>
        <w:gridCol w:w="3509"/>
        <w:gridCol w:w="2249"/>
        <w:gridCol w:w="23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422" w:type="pct"/>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z w:val="21"/>
                <w:szCs w:val="21"/>
                <w:lang w:val="en-US" w:eastAsia="en-US"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序号</w:t>
            </w:r>
          </w:p>
        </w:tc>
        <w:tc>
          <w:tcPr>
            <w:tcW w:w="1983" w:type="pct"/>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z w:val="21"/>
                <w:szCs w:val="21"/>
                <w:lang w:val="en-US" w:eastAsia="en-US"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环评批复要求</w:t>
            </w:r>
          </w:p>
        </w:tc>
        <w:tc>
          <w:tcPr>
            <w:tcW w:w="1271" w:type="pct"/>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0" w:right="0" w:rightChars="0" w:firstLine="0" w:firstLineChars="0"/>
              <w:jc w:val="center"/>
              <w:textAlignment w:val="auto"/>
              <w:rPr>
                <w:rFonts w:hint="default" w:ascii="Times New Roman" w:hAnsi="Times New Roman" w:eastAsia="宋体" w:cs="Times New Roman"/>
                <w:b w:val="0"/>
                <w:bCs w:val="0"/>
                <w:color w:val="000000" w:themeColor="text1"/>
                <w:sz w:val="21"/>
                <w:szCs w:val="21"/>
                <w:lang w:val="en-US" w:eastAsia="en-US"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落实情况</w:t>
            </w:r>
          </w:p>
        </w:tc>
        <w:tc>
          <w:tcPr>
            <w:tcW w:w="1321" w:type="pct"/>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z w:val="21"/>
                <w:szCs w:val="21"/>
                <w:lang w:val="en-US" w:eastAsia="en-US"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执行效果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2" w:type="pct"/>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lang w:val="en-US" w:eastAsia="zh-CN"/>
                <w14:textFill>
                  <w14:solidFill>
                    <w14:schemeClr w14:val="tx1"/>
                  </w14:solidFill>
                </w14:textFill>
              </w:rPr>
              <w:t>1</w:t>
            </w:r>
          </w:p>
        </w:tc>
        <w:tc>
          <w:tcPr>
            <w:tcW w:w="1983"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eastAsia"/>
                <w:b w:val="0"/>
                <w:bCs w:val="0"/>
                <w:color w:val="000000" w:themeColor="text1"/>
                <w:spacing w:val="-3"/>
                <w:sz w:val="21"/>
                <w:szCs w:val="21"/>
                <w14:textFill>
                  <w14:solidFill>
                    <w14:schemeClr w14:val="tx1"/>
                  </w14:solidFill>
                </w14:textFill>
              </w:rPr>
              <w:t>加强施工期的木兰溪和南、北洋河网水质保护工作。</w:t>
            </w:r>
            <w:r>
              <w:rPr>
                <w:rFonts w:hint="eastAsia" w:eastAsia="宋体"/>
                <w:b w:val="0"/>
                <w:bCs w:val="0"/>
                <w:color w:val="000000" w:themeColor="text1"/>
                <w:spacing w:val="-3"/>
                <w:sz w:val="21"/>
                <w:szCs w:val="21"/>
                <w:lang w:eastAsia="zh-CN"/>
                <w14:textFill>
                  <w14:solidFill>
                    <w14:schemeClr w14:val="tx1"/>
                  </w14:solidFill>
                </w14:textFill>
              </w:rPr>
              <w:t>施工场地布置应远离河岸，并配备沉砂池、隔油池、化粪池等临时污水处理设施，施工废水应处理达标后回用或农灌</w:t>
            </w:r>
          </w:p>
        </w:tc>
        <w:tc>
          <w:tcPr>
            <w:tcW w:w="1271" w:type="pct"/>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z w:val="21"/>
                <w:szCs w:val="21"/>
                <w:lang w:val="en-US"/>
                <w14:textFill>
                  <w14:solidFill>
                    <w14:schemeClr w14:val="tx1"/>
                  </w14:solidFill>
                </w14:textFill>
              </w:rPr>
            </w:pPr>
            <w:r>
              <w:rPr>
                <w:rFonts w:hint="eastAsia" w:ascii="Times New Roman" w:hAnsi="Times New Roman" w:cs="Times New Roman"/>
                <w:b w:val="0"/>
                <w:bCs w:val="0"/>
                <w:color w:val="000000" w:themeColor="text1"/>
                <w:sz w:val="21"/>
                <w:szCs w:val="21"/>
                <w:lang w:val="en-US" w:eastAsia="zh-CN" w:bidi="ar-SA"/>
                <w14:textFill>
                  <w14:solidFill>
                    <w14:schemeClr w14:val="tx1"/>
                  </w14:solidFill>
                </w14:textFill>
              </w:rPr>
              <w:t>工程建设施工场地布置合理</w:t>
            </w:r>
            <w:r>
              <w:rPr>
                <w:rFonts w:hint="default" w:ascii="Times New Roman" w:hAnsi="Times New Roman" w:eastAsia="宋体" w:cs="Times New Roman"/>
                <w:b w:val="0"/>
                <w:bCs w:val="0"/>
                <w:color w:val="000000" w:themeColor="text1"/>
                <w:sz w:val="21"/>
                <w:szCs w:val="21"/>
                <w:lang w:val="en-US" w:eastAsia="zh-CN" w:bidi="ar-SA"/>
                <w14:textFill>
                  <w14:solidFill>
                    <w14:schemeClr w14:val="tx1"/>
                  </w14:solidFill>
                </w14:textFill>
              </w:rPr>
              <w:t>；</w:t>
            </w:r>
            <w:r>
              <w:rPr>
                <w:rFonts w:hint="default" w:ascii="Times New Roman" w:hAnsi="Times New Roman" w:cs="Times New Roman"/>
                <w:b w:val="0"/>
                <w:bCs w:val="0"/>
                <w:color w:val="000000" w:themeColor="text1"/>
                <w:sz w:val="21"/>
                <w:szCs w:val="21"/>
                <w:lang w:val="en-US" w:eastAsia="zh-CN" w:bidi="ar-SA"/>
                <w14:textFill>
                  <w14:solidFill>
                    <w14:schemeClr w14:val="tx1"/>
                  </w14:solidFill>
                </w14:textFill>
              </w:rPr>
              <w:t>在施工期间未发现造成地表水污染的情况发生。</w:t>
            </w:r>
          </w:p>
        </w:tc>
        <w:tc>
          <w:tcPr>
            <w:tcW w:w="1321" w:type="pct"/>
            <w:vMerge w:val="restart"/>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b w:val="0"/>
                <w:bCs w:val="0"/>
                <w:color w:val="000000" w:themeColor="text1"/>
                <w:sz w:val="21"/>
                <w:szCs w:val="21"/>
                <w:lang w:eastAsia="zh-CN"/>
                <w14:textFill>
                  <w14:solidFill>
                    <w14:schemeClr w14:val="tx1"/>
                  </w14:solidFill>
                </w14:textFill>
              </w:rPr>
            </w:pPr>
            <w:r>
              <w:rPr>
                <w:rFonts w:hint="eastAsia" w:ascii="Times New Roman" w:hAnsi="Times New Roman" w:cs="Times New Roman"/>
                <w:b w:val="0"/>
                <w:bCs w:val="0"/>
                <w:color w:val="000000" w:themeColor="text1"/>
                <w:sz w:val="21"/>
                <w:szCs w:val="21"/>
                <w:lang w:eastAsia="zh-CN"/>
                <w14:textFill>
                  <w14:solidFill>
                    <w14:schemeClr w14:val="tx1"/>
                  </w14:solidFill>
                </w14:textFill>
              </w:rPr>
              <w:t>施工过程对工程区域水环境影响较小，未造成水污染情况发生。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2" w:type="pct"/>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lang w:val="en-US" w:eastAsia="zh-CN"/>
                <w14:textFill>
                  <w14:solidFill>
                    <w14:schemeClr w14:val="tx1"/>
                  </w14:solidFill>
                </w14:textFill>
              </w:rPr>
              <w:t>2</w:t>
            </w:r>
          </w:p>
        </w:tc>
        <w:tc>
          <w:tcPr>
            <w:tcW w:w="1983" w:type="pct"/>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eastAsia"/>
                <w:b w:val="0"/>
                <w:bCs w:val="0"/>
                <w:color w:val="000000" w:themeColor="text1"/>
                <w:spacing w:val="-3"/>
                <w:sz w:val="21"/>
                <w:szCs w:val="21"/>
                <w14:textFill>
                  <w14:solidFill>
                    <w14:schemeClr w14:val="tx1"/>
                  </w14:solidFill>
                </w14:textFill>
              </w:rPr>
              <w:t>项目开工前应向当地环保部门申报施工计划、防治</w:t>
            </w:r>
            <w:r>
              <w:rPr>
                <w:rFonts w:hint="eastAsia" w:eastAsia="宋体"/>
                <w:b w:val="0"/>
                <w:bCs w:val="0"/>
                <w:color w:val="000000" w:themeColor="text1"/>
                <w:spacing w:val="-3"/>
                <w:sz w:val="21"/>
                <w:szCs w:val="21"/>
                <w:lang w:eastAsia="zh-CN"/>
                <w14:textFill>
                  <w14:solidFill>
                    <w14:schemeClr w14:val="tx1"/>
                  </w14:solidFill>
                </w14:textFill>
              </w:rPr>
              <w:t>污染措施。合理安排施工计划，避免在暴雨天施工。堤防工程的施工从非汛期开始，分堤段进行；水下结构施工应安排在枯水季节和低潮期露滩施工；</w:t>
            </w:r>
            <w:r>
              <w:rPr>
                <w:rFonts w:hint="eastAsia"/>
                <w:b w:val="0"/>
                <w:bCs w:val="0"/>
                <w:color w:val="000000" w:themeColor="text1"/>
                <w:spacing w:val="-3"/>
                <w:sz w:val="21"/>
                <w:szCs w:val="21"/>
                <w14:textFill>
                  <w14:solidFill>
                    <w14:schemeClr w14:val="tx1"/>
                  </w14:solidFill>
                </w14:textFill>
              </w:rPr>
              <w:t>应按照经认定的施工工艺程序的施工</w:t>
            </w:r>
            <w:r>
              <w:rPr>
                <w:rFonts w:hint="eastAsia" w:eastAsia="宋体"/>
                <w:b w:val="0"/>
                <w:bCs w:val="0"/>
                <w:color w:val="000000" w:themeColor="text1"/>
                <w:spacing w:val="-3"/>
                <w:sz w:val="21"/>
                <w:szCs w:val="21"/>
                <w:lang w:eastAsia="zh-CN"/>
                <w14:textFill>
                  <w14:solidFill>
                    <w14:schemeClr w14:val="tx1"/>
                  </w14:solidFill>
                </w14:textFill>
              </w:rPr>
              <w:t>，</w:t>
            </w:r>
            <w:r>
              <w:rPr>
                <w:rFonts w:hint="eastAsia"/>
                <w:b w:val="0"/>
                <w:bCs w:val="0"/>
                <w:color w:val="000000" w:themeColor="text1"/>
                <w:spacing w:val="-3"/>
                <w:sz w:val="21"/>
                <w:szCs w:val="21"/>
                <w14:textFill>
                  <w14:solidFill>
                    <w14:schemeClr w14:val="tx1"/>
                  </w14:solidFill>
                </w14:textFill>
              </w:rPr>
              <w:t>洋埋水闸和涵坝水闸改建时</w:t>
            </w:r>
            <w:r>
              <w:rPr>
                <w:rFonts w:hint="default" w:ascii="Times New Roman" w:hAnsi="Times New Roman" w:cs="Times New Roman"/>
                <w:b w:val="0"/>
                <w:bCs w:val="0"/>
                <w:color w:val="000000" w:themeColor="text1"/>
                <w:spacing w:val="-3"/>
                <w:sz w:val="21"/>
                <w:szCs w:val="21"/>
                <w14:textFill>
                  <w14:solidFill>
                    <w14:schemeClr w14:val="tx1"/>
                  </w14:solidFill>
                </w14:textFill>
              </w:rPr>
              <w:t>建设的导流明渠要满</w:t>
            </w:r>
            <w:r>
              <w:rPr>
                <w:rFonts w:hint="default" w:ascii="Times New Roman" w:hAnsi="Times New Roman" w:eastAsia="宋体" w:cs="Times New Roman"/>
                <w:b w:val="0"/>
                <w:bCs w:val="0"/>
                <w:color w:val="000000" w:themeColor="text1"/>
                <w:spacing w:val="-3"/>
                <w:sz w:val="21"/>
                <w:szCs w:val="21"/>
                <w:lang w:eastAsia="zh-CN"/>
                <w14:textFill>
                  <w14:solidFill>
                    <w14:schemeClr w14:val="tx1"/>
                  </w14:solidFill>
                </w14:textFill>
              </w:rPr>
              <w:t>足</w:t>
            </w:r>
            <w:r>
              <w:rPr>
                <w:rFonts w:hint="default" w:ascii="Times New Roman" w:hAnsi="Times New Roman" w:cs="Times New Roman"/>
                <w:b w:val="0"/>
                <w:bCs w:val="0"/>
                <w:color w:val="000000" w:themeColor="text1"/>
                <w:spacing w:val="-3"/>
                <w:sz w:val="21"/>
                <w:szCs w:val="21"/>
                <w14:textFill>
                  <w14:solidFill>
                    <w14:schemeClr w14:val="tx1"/>
                  </w14:solidFill>
                </w14:textFill>
              </w:rPr>
              <w:t>临时污水处理设施</w:t>
            </w:r>
            <w:r>
              <w:rPr>
                <w:rFonts w:hint="default" w:ascii="Times New Roman" w:hAnsi="Times New Roman" w:eastAsia="宋体" w:cs="Times New Roman"/>
                <w:b w:val="0"/>
                <w:bCs w:val="0"/>
                <w:color w:val="000000" w:themeColor="text1"/>
                <w:spacing w:val="-3"/>
                <w:sz w:val="21"/>
                <w:szCs w:val="21"/>
                <w:lang w:eastAsia="zh-CN"/>
                <w14:textFill>
                  <w14:solidFill>
                    <w14:schemeClr w14:val="tx1"/>
                  </w14:solidFill>
                </w14:textFill>
              </w:rPr>
              <w:t>要求，</w:t>
            </w:r>
            <w:r>
              <w:rPr>
                <w:rFonts w:hint="default" w:ascii="Times New Roman" w:hAnsi="Times New Roman" w:cs="Times New Roman"/>
                <w:b w:val="0"/>
                <w:bCs w:val="0"/>
                <w:color w:val="000000" w:themeColor="text1"/>
                <w:spacing w:val="-3"/>
                <w:sz w:val="21"/>
                <w:szCs w:val="21"/>
                <w14:textFill>
                  <w14:solidFill>
                    <w14:schemeClr w14:val="tx1"/>
                  </w14:solidFill>
                </w14:textFill>
              </w:rPr>
              <w:t>施工时先围堰后开挖，且施工期间</w:t>
            </w:r>
            <w:r>
              <w:rPr>
                <w:rFonts w:hint="default" w:ascii="Times New Roman" w:hAnsi="Times New Roman" w:eastAsia="宋体" w:cs="Times New Roman"/>
                <w:b w:val="0"/>
                <w:bCs w:val="0"/>
                <w:color w:val="000000" w:themeColor="text1"/>
                <w:spacing w:val="-3"/>
                <w:sz w:val="21"/>
                <w:szCs w:val="21"/>
                <w:lang w:eastAsia="zh-CN"/>
                <w14:textFill>
                  <w14:solidFill>
                    <w14:schemeClr w14:val="tx1"/>
                  </w14:solidFill>
                </w14:textFill>
              </w:rPr>
              <w:t>仍需利用旧闸挡潮和排涝</w:t>
            </w:r>
          </w:p>
        </w:tc>
        <w:tc>
          <w:tcPr>
            <w:tcW w:w="1271" w:type="pct"/>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eastAsia" w:ascii="Times New Roman" w:hAnsi="Times New Roman" w:cs="Times New Roman"/>
                <w:b w:val="0"/>
                <w:bCs w:val="0"/>
                <w:color w:val="000000" w:themeColor="text1"/>
                <w:sz w:val="21"/>
                <w:szCs w:val="21"/>
                <w:lang w:val="en-US" w:eastAsia="zh-CN"/>
                <w14:textFill>
                  <w14:solidFill>
                    <w14:schemeClr w14:val="tx1"/>
                  </w14:solidFill>
                </w14:textFill>
              </w:rPr>
              <w:t>工程施工过程中根据认定的施工工艺进行施工且避开了暴雨及汛期</w:t>
            </w:r>
            <w:r>
              <w:rPr>
                <w:rFonts w:hint="default" w:ascii="Times New Roman" w:hAnsi="Times New Roman" w:cs="Times New Roman"/>
                <w:b w:val="0"/>
                <w:bCs w:val="0"/>
                <w:color w:val="000000" w:themeColor="text1"/>
                <w:sz w:val="21"/>
                <w:szCs w:val="21"/>
                <w:lang w:val="en-US" w:eastAsia="zh-CN"/>
                <w14:textFill>
                  <w14:solidFill>
                    <w14:schemeClr w14:val="tx1"/>
                  </w14:solidFill>
                </w14:textFill>
              </w:rPr>
              <w:t>。</w:t>
            </w:r>
          </w:p>
        </w:tc>
        <w:tc>
          <w:tcPr>
            <w:tcW w:w="1321" w:type="pct"/>
            <w:vMerge w:val="continue"/>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b w:val="0"/>
                <w:bCs w:val="0"/>
                <w:color w:val="000000" w:themeColor="text1"/>
                <w:sz w:val="21"/>
                <w:szCs w:val="21"/>
                <w:lang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2" w:type="pct"/>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lang w:val="en-US" w:eastAsia="zh-CN"/>
                <w14:textFill>
                  <w14:solidFill>
                    <w14:schemeClr w14:val="tx1"/>
                  </w14:solidFill>
                </w14:textFill>
              </w:rPr>
              <w:t>3</w:t>
            </w:r>
          </w:p>
        </w:tc>
        <w:tc>
          <w:tcPr>
            <w:tcW w:w="1983" w:type="pct"/>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b w:val="0"/>
                <w:bCs w:val="0"/>
                <w:color w:val="000000" w:themeColor="text1"/>
                <w:spacing w:val="-3"/>
                <w:sz w:val="21"/>
                <w:szCs w:val="21"/>
                <w14:textFill>
                  <w14:solidFill>
                    <w14:schemeClr w14:val="tx1"/>
                  </w14:solidFill>
                </w14:textFill>
              </w:rPr>
            </w:pPr>
            <w:r>
              <w:rPr>
                <w:rFonts w:hint="default" w:ascii="Times New Roman" w:hAnsi="Times New Roman" w:cs="Times New Roman"/>
                <w:b w:val="0"/>
                <w:bCs w:val="0"/>
                <w:color w:val="000000" w:themeColor="text1"/>
                <w:sz w:val="21"/>
                <w:szCs w:val="21"/>
                <w14:textFill>
                  <w14:solidFill>
                    <w14:schemeClr w14:val="tx1"/>
                  </w14:solidFill>
                </w14:textFill>
              </w:rPr>
              <w:t>按照水土保持方案的要求，认真落实水土流失防治</w:t>
            </w:r>
            <w:r>
              <w:rPr>
                <w:rFonts w:hint="default" w:ascii="Times New Roman" w:hAnsi="Times New Roman" w:eastAsia="宋体" w:cs="Times New Roman"/>
                <w:b w:val="0"/>
                <w:bCs w:val="0"/>
                <w:color w:val="000000" w:themeColor="text1"/>
                <w:sz w:val="21"/>
                <w:szCs w:val="21"/>
                <w:lang w:eastAsia="zh-CN"/>
                <w14:textFill>
                  <w14:solidFill>
                    <w14:schemeClr w14:val="tx1"/>
                  </w14:solidFill>
                </w14:textFill>
              </w:rPr>
              <w:t>措施，施工各阶段保护措施落实情况应有书面记录，开挖的土方，清基和拆迁时产生的垃圾等应分类处置，表层土另行妥善存放用于复垦和绿化，土石全部用于回填，不允许直接排入木兰溪，工程所需沙石土料禁止擅自开挖，应向有合法手续的供应商购买</w:t>
            </w:r>
          </w:p>
        </w:tc>
        <w:tc>
          <w:tcPr>
            <w:tcW w:w="1271" w:type="pct"/>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cs="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lang w:val="en-US" w:eastAsia="zh-CN"/>
                <w14:textFill>
                  <w14:solidFill>
                    <w14:schemeClr w14:val="tx1"/>
                  </w14:solidFill>
                </w14:textFill>
              </w:rPr>
              <w:t>工程施工的表层土用于绿化、土石全部回填</w:t>
            </w:r>
          </w:p>
        </w:tc>
        <w:tc>
          <w:tcPr>
            <w:tcW w:w="1321" w:type="pct"/>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b w:val="0"/>
                <w:bCs w:val="0"/>
                <w:color w:val="000000" w:themeColor="text1"/>
                <w:sz w:val="21"/>
                <w:szCs w:val="21"/>
                <w:lang w:eastAsia="zh-CN"/>
                <w14:textFill>
                  <w14:solidFill>
                    <w14:schemeClr w14:val="tx1"/>
                  </w14:solidFill>
                </w14:textFill>
              </w:rPr>
            </w:pPr>
            <w:r>
              <w:rPr>
                <w:rFonts w:hint="eastAsia" w:ascii="Times New Roman" w:hAnsi="Times New Roman" w:cs="Times New Roman"/>
                <w:b w:val="0"/>
                <w:bCs w:val="0"/>
                <w:color w:val="000000" w:themeColor="text1"/>
                <w:sz w:val="21"/>
                <w:szCs w:val="21"/>
                <w:lang w:eastAsia="zh-CN"/>
                <w14:textFill>
                  <w14:solidFill>
                    <w14:schemeClr w14:val="tx1"/>
                  </w14:solidFill>
                </w14:textFill>
              </w:rPr>
              <w:t>施工过程对工程区域水环境、生态环境影响较小，未造成水污染情况发生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2" w:type="pct"/>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lang w:val="en-US" w:eastAsia="zh-CN"/>
                <w14:textFill>
                  <w14:solidFill>
                    <w14:schemeClr w14:val="tx1"/>
                  </w14:solidFill>
                </w14:textFill>
              </w:rPr>
              <w:t>4</w:t>
            </w:r>
          </w:p>
        </w:tc>
        <w:tc>
          <w:tcPr>
            <w:tcW w:w="1983"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cs="Times New Roman"/>
                <w:b w:val="0"/>
                <w:bCs w:val="0"/>
                <w:color w:val="000000" w:themeColor="text1"/>
                <w:sz w:val="21"/>
                <w:szCs w:val="21"/>
                <w14:textFill>
                  <w14:solidFill>
                    <w14:schemeClr w14:val="tx1"/>
                  </w14:solidFill>
                </w14:textFill>
              </w:rPr>
              <w:t>合理安排施工时间，进开午间和夜同进行高噪声机械施工。</w:t>
            </w:r>
            <w:r>
              <w:rPr>
                <w:rFonts w:hint="default" w:ascii="Times New Roman" w:hAnsi="Times New Roman" w:eastAsia="宋体" w:cs="Times New Roman"/>
                <w:b w:val="0"/>
                <w:bCs w:val="0"/>
                <w:color w:val="000000" w:themeColor="text1"/>
                <w:sz w:val="21"/>
                <w:szCs w:val="21"/>
                <w:lang w:eastAsia="zh-CN"/>
                <w14:textFill>
                  <w14:solidFill>
                    <w14:schemeClr w14:val="tx1"/>
                  </w14:solidFill>
                </w14:textFill>
              </w:rPr>
              <w:t>下江头小学上课期间，应该避免高噪声施工作业，</w:t>
            </w:r>
            <w:r>
              <w:rPr>
                <w:rFonts w:hint="default" w:ascii="Times New Roman" w:hAnsi="Times New Roman" w:cs="Times New Roman"/>
                <w:b w:val="0"/>
                <w:bCs w:val="0"/>
                <w:color w:val="000000" w:themeColor="text1"/>
                <w:sz w:val="21"/>
                <w:szCs w:val="21"/>
                <w14:textFill>
                  <w14:solidFill>
                    <w14:schemeClr w14:val="tx1"/>
                  </w14:solidFill>
                </w14:textFill>
              </w:rPr>
              <w:t>施工场地布设应远离居民区、学校等敏感目标，夜间施工（22：00至次日晨6:00）应按程序报当地环保局审批，并采取措施确保施工噪声达到《建筑施工场界环境噪声排放标准》（GB12523</w:t>
            </w:r>
            <w:r>
              <w:rPr>
                <w:rFonts w:hint="eastAsia" w:ascii="Times New Roman" w:hAnsi="Times New Roman" w:eastAsia="宋体" w:cs="Times New Roman"/>
                <w:b w:val="0"/>
                <w:bCs w:val="0"/>
                <w:color w:val="000000" w:themeColor="text1"/>
                <w:sz w:val="21"/>
                <w:szCs w:val="21"/>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90</w:t>
            </w:r>
            <w:r>
              <w:rPr>
                <w:rFonts w:hint="default" w:ascii="Times New Roman" w:hAnsi="Times New Roman" w:cs="Times New Roman"/>
                <w:b w:val="0"/>
                <w:bCs w:val="0"/>
                <w:color w:val="000000" w:themeColor="text1"/>
                <w:sz w:val="21"/>
                <w:szCs w:val="21"/>
                <w14:textFill>
                  <w14:solidFill>
                    <w14:schemeClr w14:val="tx1"/>
                  </w14:solidFill>
                </w14:textFill>
              </w:rPr>
              <w:t>）要求</w:t>
            </w:r>
          </w:p>
        </w:tc>
        <w:tc>
          <w:tcPr>
            <w:tcW w:w="1271" w:type="pct"/>
            <w:noWrap w:val="0"/>
            <w:vAlign w:val="center"/>
          </w:tcPr>
          <w:p>
            <w:pPr>
              <w:bidi w:val="0"/>
              <w:spacing w:line="240" w:lineRule="auto"/>
              <w:jc w:val="both"/>
              <w:rPr>
                <w:rFonts w:hint="eastAsia" w:ascii="Times New Roman" w:hAnsi="Times New Roman" w:eastAsia="宋体" w:cs="Times New Roman"/>
                <w:b w:val="0"/>
                <w:bCs w:val="0"/>
                <w:color w:val="000000" w:themeColor="text1"/>
                <w:sz w:val="21"/>
                <w:szCs w:val="21"/>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lang w:val="en-US" w:eastAsia="zh-CN" w:bidi="ar-SA"/>
                <w14:textFill>
                  <w14:solidFill>
                    <w14:schemeClr w14:val="tx1"/>
                  </w14:solidFill>
                </w14:textFill>
              </w:rPr>
              <w:t>施工场地布设均远离</w:t>
            </w:r>
            <w:r>
              <w:rPr>
                <w:rFonts w:hint="default" w:ascii="Times New Roman" w:hAnsi="Times New Roman" w:cs="Times New Roman"/>
                <w:b w:val="0"/>
                <w:bCs w:val="0"/>
                <w:color w:val="000000" w:themeColor="text1"/>
                <w:sz w:val="21"/>
                <w:szCs w:val="21"/>
                <w:lang w:val="en-US" w:eastAsia="zh-CN"/>
                <w14:textFill>
                  <w14:solidFill>
                    <w14:schemeClr w14:val="tx1"/>
                  </w14:solidFill>
                </w14:textFill>
              </w:rPr>
              <w:t>居民区、学校等敏感目标</w:t>
            </w:r>
            <w:r>
              <w:rPr>
                <w:rFonts w:hint="eastAsia" w:ascii="Times New Roman" w:hAnsi="Times New Roman" w:cs="Times New Roman"/>
                <w:b w:val="0"/>
                <w:bCs w:val="0"/>
                <w:color w:val="000000" w:themeColor="text1"/>
                <w:sz w:val="21"/>
                <w:szCs w:val="21"/>
                <w:lang w:val="en-US" w:eastAsia="zh-CN"/>
                <w14:textFill>
                  <w14:solidFill>
                    <w14:schemeClr w14:val="tx1"/>
                  </w14:solidFill>
                </w14:textFill>
              </w:rPr>
              <w:t>，施工期间未接到噪声污染的投诉事件发生</w:t>
            </w:r>
          </w:p>
        </w:tc>
        <w:tc>
          <w:tcPr>
            <w:tcW w:w="1321" w:type="pct"/>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b w:val="0"/>
                <w:bCs w:val="0"/>
                <w:color w:val="000000" w:themeColor="text1"/>
                <w:sz w:val="21"/>
                <w:szCs w:val="21"/>
                <w:lang w:eastAsia="zh-CN"/>
                <w14:textFill>
                  <w14:solidFill>
                    <w14:schemeClr w14:val="tx1"/>
                  </w14:solidFill>
                </w14:textFill>
              </w:rPr>
            </w:pPr>
            <w:r>
              <w:rPr>
                <w:rFonts w:hint="eastAsia" w:ascii="Times New Roman" w:hAnsi="Times New Roman" w:cs="Times New Roman"/>
                <w:b w:val="0"/>
                <w:bCs w:val="0"/>
                <w:color w:val="000000" w:themeColor="text1"/>
                <w:sz w:val="21"/>
                <w:szCs w:val="21"/>
                <w:lang w:eastAsia="zh-CN"/>
                <w14:textFill>
                  <w14:solidFill>
                    <w14:schemeClr w14:val="tx1"/>
                  </w14:solidFill>
                </w14:textFill>
              </w:rPr>
              <w:t>区域声环境</w:t>
            </w:r>
            <w:r>
              <w:rPr>
                <w:rFonts w:hint="eastAsia"/>
                <w:b w:val="0"/>
                <w:bCs w:val="0"/>
                <w:color w:val="000000" w:themeColor="text1"/>
                <w:sz w:val="21"/>
                <w:szCs w:val="21"/>
                <w:vertAlign w:val="baseline"/>
                <w:lang w:val="en-US" w:eastAsia="zh-CN"/>
                <w14:textFill>
                  <w14:solidFill>
                    <w14:schemeClr w14:val="tx1"/>
                  </w14:solidFill>
                </w14:textFill>
              </w:rPr>
              <w:t>满足《声环境质量标准》2类标准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2" w:type="pct"/>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lang w:val="en-US" w:eastAsia="zh-CN"/>
                <w14:textFill>
                  <w14:solidFill>
                    <w14:schemeClr w14:val="tx1"/>
                  </w14:solidFill>
                </w14:textFill>
              </w:rPr>
              <w:t>5</w:t>
            </w:r>
          </w:p>
        </w:tc>
        <w:tc>
          <w:tcPr>
            <w:tcW w:w="1983"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加强施工期扬尘的污染防治，混凝土搅拌机等施工机械应尽可能远离居民住宅和学校，并布置在敏感目标的下风向。运输渣土、淤泥车辆应有密闭措施，防止洒、漏产生，同时对施工道路和场地经常洒水，减少扬尘</w:t>
            </w:r>
          </w:p>
        </w:tc>
        <w:tc>
          <w:tcPr>
            <w:tcW w:w="1271" w:type="pct"/>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b w:val="0"/>
                <w:bCs w:val="0"/>
                <w:color w:val="000000" w:themeColor="text1"/>
                <w:sz w:val="21"/>
                <w:szCs w:val="21"/>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lang w:val="en-US" w:eastAsia="zh-CN" w:bidi="ar-SA"/>
                <w14:textFill>
                  <w14:solidFill>
                    <w14:schemeClr w14:val="tx1"/>
                  </w14:solidFill>
                </w14:textFill>
              </w:rPr>
              <w:t>施工期间，施工场地配有撒水抑尘设施，并对施工道路和场地进行洒水，减少扬尘的产生</w:t>
            </w:r>
          </w:p>
        </w:tc>
        <w:tc>
          <w:tcPr>
            <w:tcW w:w="1321" w:type="pct"/>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工程区域内大气环境质量良好，未因施工建设导致周围环境空气质量下降。工程区满足《环境空气质量标准》（GB3095-1996）中的二级标准。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2" w:type="pct"/>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lang w:val="en-US" w:eastAsia="zh-CN"/>
                <w14:textFill>
                  <w14:solidFill>
                    <w14:schemeClr w14:val="tx1"/>
                  </w14:solidFill>
                </w14:textFill>
              </w:rPr>
              <w:t>6</w:t>
            </w:r>
          </w:p>
        </w:tc>
        <w:tc>
          <w:tcPr>
            <w:tcW w:w="1983"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cs="Times New Roman"/>
                <w:b w:val="0"/>
                <w:bCs w:val="0"/>
                <w:color w:val="000000" w:themeColor="text1"/>
                <w:sz w:val="21"/>
                <w:szCs w:val="21"/>
                <w:lang w:eastAsia="zh-CN"/>
                <w14:textFill>
                  <w14:solidFill>
                    <w14:schemeClr w14:val="tx1"/>
                  </w14:solidFill>
                </w14:textFill>
              </w:rPr>
              <w:t>结合防洪堤段内的人文特点，加强防洪堤绿化景观设计，使得项目建设与周围环境相融合。</w:t>
            </w:r>
          </w:p>
        </w:tc>
        <w:tc>
          <w:tcPr>
            <w:tcW w:w="1271" w:type="pct"/>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b w:val="0"/>
                <w:bCs w:val="0"/>
                <w:color w:val="000000" w:themeColor="text1"/>
                <w:sz w:val="21"/>
                <w:szCs w:val="21"/>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lang w:val="en-US" w:eastAsia="zh-CN" w:bidi="ar-SA"/>
                <w14:textFill>
                  <w14:solidFill>
                    <w14:schemeClr w14:val="tx1"/>
                  </w14:solidFill>
                </w14:textFill>
              </w:rPr>
              <w:t>工程复垦效果良好，护坡上均有种植绿化植物</w:t>
            </w:r>
          </w:p>
        </w:tc>
        <w:tc>
          <w:tcPr>
            <w:tcW w:w="1321" w:type="pct"/>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b w:val="0"/>
                <w:bCs w:val="0"/>
                <w:color w:val="000000" w:themeColor="text1"/>
                <w:sz w:val="21"/>
                <w:szCs w:val="21"/>
                <w:lang w:eastAsia="zh-CN"/>
                <w14:textFill>
                  <w14:solidFill>
                    <w14:schemeClr w14:val="tx1"/>
                  </w14:solidFill>
                </w14:textFill>
              </w:rPr>
            </w:pPr>
            <w:r>
              <w:rPr>
                <w:rFonts w:hint="eastAsia" w:ascii="Times New Roman" w:hAnsi="Times New Roman" w:cs="Times New Roman"/>
                <w:b w:val="0"/>
                <w:bCs w:val="0"/>
                <w:color w:val="000000" w:themeColor="text1"/>
                <w:sz w:val="21"/>
                <w:szCs w:val="21"/>
                <w:lang w:eastAsia="zh-CN"/>
                <w14:textFill>
                  <w14:solidFill>
                    <w14:schemeClr w14:val="tx1"/>
                  </w14:solidFill>
                </w14:textFill>
              </w:rPr>
              <w:t>植物长势良好，目前种植的绿化植物均与周边环境相融合</w:t>
            </w:r>
          </w:p>
        </w:tc>
      </w:tr>
    </w:tbl>
    <w:p>
      <w:pPr>
        <w:keepNext w:val="0"/>
        <w:keepLines w:val="0"/>
        <w:pageBreakBefore w:val="0"/>
        <w:widowControl w:val="0"/>
        <w:kinsoku/>
        <w:wordWrap/>
        <w:overflowPunct/>
        <w:topLinePunct w:val="0"/>
        <w:autoSpaceDE/>
        <w:autoSpaceDN/>
        <w:bidi w:val="0"/>
        <w:adjustRightInd/>
        <w:snapToGrid/>
        <w:spacing w:before="0" w:line="360" w:lineRule="auto"/>
        <w:ind w:left="0" w:leftChars="0" w:firstLine="0" w:firstLineChars="0"/>
        <w:jc w:val="both"/>
        <w:textAlignment w:val="auto"/>
        <w:outlineLvl w:val="9"/>
        <w:rPr>
          <w:rFonts w:hint="default" w:ascii="Times New Roman" w:hAnsi="Times New Roman" w:cs="Times New Roman"/>
          <w:color w:val="000000" w:themeColor="text1"/>
          <w14:textFill>
            <w14:solidFill>
              <w14:schemeClr w14:val="tx1"/>
            </w14:solidFill>
          </w14:textFill>
        </w:rPr>
      </w:pPr>
      <w:bookmarkStart w:id="74" w:name="_Toc14754"/>
      <w:bookmarkStart w:id="75" w:name="_Toc2769"/>
      <w:bookmarkStart w:id="76" w:name="_Toc5013"/>
    </w:p>
    <w:p>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cs="Times New Roman"/>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cs="Times New Roman"/>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cs="Times New Roman"/>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cs="Times New Roman"/>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cs="Times New Roman"/>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cs="Times New Roman"/>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cs="Times New Roman"/>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cs="Times New Roman"/>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cs="Times New Roman"/>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cs="Times New Roman"/>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cs="Times New Roman"/>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cs="Times New Roman"/>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cs="Times New Roman"/>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cs="Times New Roman"/>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cs="Times New Roman"/>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cs="Times New Roman"/>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cs="Times New Roman"/>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cs="Times New Roman"/>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cs="Times New Roman"/>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cs="Times New Roman"/>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cs="Times New Roman"/>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cs="Times New Roman"/>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cs="Times New Roman"/>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cs="Times New Roman"/>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cs="Times New Roman"/>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cs="Times New Roman"/>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cs="Times New Roman"/>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cs="Times New Roman"/>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cs="Times New Roman"/>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cs="Times New Roman"/>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cs="Times New Roman"/>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cs="Times New Roman"/>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cs="Times New Roman"/>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cs="Times New Roman"/>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textAlignment w:val="auto"/>
        <w:outlineLvl w:val="9"/>
        <w:rPr>
          <w:rFonts w:hint="default"/>
          <w:color w:val="000000" w:themeColor="text1"/>
          <w14:textFill>
            <w14:solidFill>
              <w14:schemeClr w14:val="tx1"/>
            </w14:solidFill>
          </w14:textFill>
        </w:rPr>
      </w:pPr>
    </w:p>
    <w:p>
      <w:pPr>
        <w:pStyle w:val="4"/>
        <w:keepNext w:val="0"/>
        <w:keepLines w:val="0"/>
        <w:pageBreakBefore w:val="0"/>
        <w:widowControl w:val="0"/>
        <w:kinsoku/>
        <w:wordWrap/>
        <w:overflowPunct/>
        <w:topLinePunct w:val="0"/>
        <w:autoSpaceDE/>
        <w:autoSpaceDN/>
        <w:bidi w:val="0"/>
        <w:adjustRightInd/>
        <w:snapToGrid/>
        <w:spacing w:before="0" w:line="360" w:lineRule="auto"/>
        <w:ind w:left="0" w:leftChars="0" w:firstLine="0" w:firstLineChars="0"/>
        <w:jc w:val="center"/>
        <w:textAlignment w:val="auto"/>
        <w:outlineLvl w:val="0"/>
        <w:rPr>
          <w:rFonts w:hint="default" w:ascii="Times New Roman" w:hAnsi="Times New Roman" w:cs="Times New Roman"/>
          <w:color w:val="000000" w:themeColor="text1"/>
          <w14:textFill>
            <w14:solidFill>
              <w14:schemeClr w14:val="tx1"/>
            </w14:solidFill>
          </w14:textFill>
        </w:rPr>
      </w:pPr>
      <w:bookmarkStart w:id="77" w:name="_Toc28681"/>
      <w:bookmarkStart w:id="78" w:name="_Toc27371"/>
      <w:bookmarkStart w:id="79" w:name="_Toc31177"/>
      <w:r>
        <w:rPr>
          <w:rFonts w:hint="default" w:ascii="Times New Roman" w:hAnsi="Times New Roman" w:cs="Times New Roman"/>
          <w:color w:val="000000" w:themeColor="text1"/>
          <w14:textFill>
            <w14:solidFill>
              <w14:schemeClr w14:val="tx1"/>
            </w14:solidFill>
          </w14:textFill>
        </w:rPr>
        <w:t>6环境影响调查</w:t>
      </w:r>
      <w:bookmarkEnd w:id="74"/>
      <w:bookmarkEnd w:id="75"/>
      <w:bookmarkEnd w:id="76"/>
      <w:bookmarkEnd w:id="77"/>
      <w:bookmarkEnd w:id="78"/>
      <w:bookmarkEnd w:id="79"/>
    </w:p>
    <w:p>
      <w:pPr>
        <w:pStyle w:val="5"/>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1"/>
        <w:rPr>
          <w:rFonts w:hint="default" w:ascii="Times New Roman" w:hAnsi="Times New Roman" w:cs="Times New Roman"/>
          <w:b/>
          <w:bCs/>
          <w:color w:val="000000" w:themeColor="text1"/>
          <w:sz w:val="30"/>
          <w:szCs w:val="30"/>
          <w:lang w:val="en-US" w:eastAsia="zh-CN"/>
          <w14:textFill>
            <w14:solidFill>
              <w14:schemeClr w14:val="tx1"/>
            </w14:solidFill>
          </w14:textFill>
        </w:rPr>
      </w:pPr>
      <w:bookmarkStart w:id="80" w:name="_Toc21236"/>
      <w:bookmarkStart w:id="81" w:name="_Toc19132"/>
      <w:bookmarkStart w:id="82" w:name="_Toc17036"/>
      <w:bookmarkStart w:id="83" w:name="_Toc468"/>
      <w:bookmarkStart w:id="84" w:name="_Toc20868"/>
      <w:r>
        <w:rPr>
          <w:rFonts w:hint="default" w:ascii="Times New Roman" w:hAnsi="Times New Roman" w:cs="Times New Roman"/>
          <w:b/>
          <w:bCs/>
          <w:color w:val="000000" w:themeColor="text1"/>
          <w:sz w:val="30"/>
          <w:szCs w:val="30"/>
          <w:lang w:val="en-US" w:eastAsia="zh-CN"/>
          <w14:textFill>
            <w14:solidFill>
              <w14:schemeClr w14:val="tx1"/>
            </w14:solidFill>
          </w14:textFill>
        </w:rPr>
        <w:t>6.1 生态影响调查</w:t>
      </w:r>
      <w:bookmarkEnd w:id="80"/>
      <w:bookmarkEnd w:id="81"/>
      <w:bookmarkEnd w:id="82"/>
      <w:bookmarkEnd w:id="83"/>
      <w:bookmarkEnd w:id="84"/>
    </w:p>
    <w:p>
      <w:pPr>
        <w:pStyle w:val="6"/>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2"/>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6.1.1 陆域生态环境影响调查</w:t>
      </w:r>
    </w:p>
    <w:p>
      <w:pPr>
        <w:pStyle w:val="6"/>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6.1.1.1 植被影响调查</w:t>
      </w:r>
    </w:p>
    <w:p>
      <w:pPr>
        <w:pStyle w:val="3"/>
        <w:keepNext w:val="0"/>
        <w:keepLines w:val="0"/>
        <w:pageBreakBefore w:val="0"/>
        <w:widowControl w:val="0"/>
        <w:kinsoku/>
        <w:wordWrap/>
        <w:overflowPunct/>
        <w:topLinePunct w:val="0"/>
        <w:autoSpaceDE/>
        <w:autoSpaceDN/>
        <w:bidi w:val="0"/>
        <w:adjustRightInd/>
        <w:snapToGrid/>
        <w:spacing w:before="0" w:line="360" w:lineRule="auto"/>
        <w:ind w:left="0" w:leftChars="0" w:right="232" w:firstLine="480" w:firstLineChars="200"/>
        <w:jc w:val="both"/>
        <w:textAlignment w:val="auto"/>
        <w:rPr>
          <w:rFonts w:hint="eastAsia"/>
          <w:color w:val="000000" w:themeColor="text1"/>
          <w:sz w:val="24"/>
          <w:szCs w:val="24"/>
          <w14:textFill>
            <w14:solidFill>
              <w14:schemeClr w14:val="tx1"/>
            </w14:solidFill>
          </w14:textFill>
        </w:rPr>
      </w:pPr>
      <w:r>
        <w:rPr>
          <w:rStyle w:val="20"/>
          <w:color w:val="000000" w:themeColor="text1"/>
          <w14:textFill>
            <w14:solidFill>
              <w14:schemeClr w14:val="tx1"/>
            </w14:solidFill>
          </w14:textFill>
        </w:rPr>
        <w:t>根据对本项目评价区现场调查情况来看，</w:t>
      </w:r>
      <w:r>
        <w:rPr>
          <w:rStyle w:val="20"/>
          <w:rFonts w:hint="eastAsia"/>
          <w:color w:val="000000" w:themeColor="text1"/>
          <w14:textFill>
            <w14:solidFill>
              <w14:schemeClr w14:val="tx1"/>
            </w14:solidFill>
          </w14:textFill>
        </w:rPr>
        <w:t>工程建设及施</w:t>
      </w:r>
      <w:r>
        <w:rPr>
          <w:rFonts w:hint="eastAsia"/>
          <w:color w:val="000000" w:themeColor="text1"/>
          <w:sz w:val="24"/>
          <w:szCs w:val="24"/>
          <w14:textFill>
            <w14:solidFill>
              <w14:schemeClr w14:val="tx1"/>
            </w14:solidFill>
          </w14:textFill>
        </w:rPr>
        <w:t>工主要占用耕地、园地等农业用地，其植被类型为农田植被及经济林；其次为未利用地，主要灌草丛。这些植物群落主要为人工群落或人工强烈干扰后形成的演替前期群落，群落结构简单、植物种类少、群落稳定性差：项目永久占地将使以上植物群落的面积有所减少；项目施工过程中，临时堆场和施工作业还会占用和破坏较大面积植被；但上述植被大都属于抗逆性较强的广布种、常见种、生长快、扩散能力强，工程完工清理后可以很快自然恢复，部分人工植被可以通过人工补植得以恢复。项目施工所造成的影响在一定的时期内将逐步得以恢复。</w:t>
      </w:r>
    </w:p>
    <w:p>
      <w:pPr>
        <w:pStyle w:val="3"/>
        <w:keepNext w:val="0"/>
        <w:keepLines w:val="0"/>
        <w:pageBreakBefore w:val="0"/>
        <w:widowControl w:val="0"/>
        <w:kinsoku/>
        <w:wordWrap/>
        <w:overflowPunct/>
        <w:topLinePunct w:val="0"/>
        <w:autoSpaceDE/>
        <w:autoSpaceDN/>
        <w:bidi w:val="0"/>
        <w:adjustRightInd/>
        <w:snapToGrid/>
        <w:spacing w:before="0" w:line="360" w:lineRule="auto"/>
        <w:ind w:left="0" w:leftChars="0" w:right="232" w:firstLine="480" w:firstLineChars="200"/>
        <w:jc w:val="both"/>
        <w:textAlignment w:val="auto"/>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工程区植物以人工种植的</w:t>
      </w:r>
      <w:r>
        <w:rPr>
          <w:rFonts w:hint="eastAsia"/>
          <w:color w:val="000000" w:themeColor="text1"/>
          <w:sz w:val="24"/>
          <w:szCs w:val="24"/>
          <w:lang w:eastAsia="zh-CN"/>
          <w14:textFill>
            <w14:solidFill>
              <w14:schemeClr w14:val="tx1"/>
            </w14:solidFill>
          </w14:textFill>
        </w:rPr>
        <w:t>芒果</w:t>
      </w:r>
      <w:r>
        <w:rPr>
          <w:rFonts w:hint="eastAsia"/>
          <w:color w:val="000000" w:themeColor="text1"/>
          <w:sz w:val="24"/>
          <w:szCs w:val="24"/>
          <w14:textFill>
            <w14:solidFill>
              <w14:schemeClr w14:val="tx1"/>
            </w14:solidFill>
          </w14:textFill>
        </w:rPr>
        <w:t>、龙眼、枇杷、核树等经济树种及水稻、油菜、番警等农作物为主，另外还有格树、蓟竹、苦糠、杜茎山等乡土树种，这些种类往工程区域分布广泛，生态调查过程中也未发现珍稀保护植物，工程建设不会对本地区植物物种多样性产生较大影响。</w:t>
      </w:r>
    </w:p>
    <w:p>
      <w:pPr>
        <w:pStyle w:val="6"/>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 xml:space="preserve">6.1.1.2 野生动物影响调查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本工程部分渣场施工区紧邻水田，受施工占地、施工噪声及污废水影响，栖息生存于该生境的泽蛙、沼蛙、淡肩角编、中华编综等两栖类将受到一定影响。由于立程提段及施工场地附近类似同质生境面积较大，这些动物大多数将可自行转移至周边其它生境，局部区域种群结构组成及个体数量下降。</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施工期由于人口增多，人类活动范围及频繁度增大，加之各类占地使施工区植被覆盖率降低，施工区爬行动物栖息适宜度降低。受影响的主要为斯锡目的动物如中国有龙子宁波滑斯、跌趾壁虎等，蛇目的钝头蛇、山溪后棱蛇、乌梢蛇、黑斑水蛇、</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灰鼠</w:t>
      </w:r>
      <w:r>
        <w:rPr>
          <w:rFonts w:hint="default" w:ascii="Times New Roman" w:hAnsi="Times New Roman" w:eastAsia="宋体" w:cs="Times New Roman"/>
          <w:color w:val="000000" w:themeColor="text1"/>
          <w:sz w:val="24"/>
          <w:szCs w:val="24"/>
          <w14:textFill>
            <w14:solidFill>
              <w14:schemeClr w14:val="tx1"/>
            </w14:solidFill>
          </w14:textFill>
        </w:rPr>
        <w:t>蛇等爬行动物的数量将有所减少。但施工期爬行类会离开项目占地区，到附近的农田、林地、溪润和坑沟中生活。</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施工期对鸟类的主要影响因素是：施工占地及扰动、施工机械和交通工具等产生的噪声；施工期所产生的粉尘，施工人员的人为活动干扰；生产和生活废弃物以及部分生态环境的变化；工程建设施工原材料、废弃物堆放、施工场地和临时建筑等也会直接或者临时占用鸟类部分栖息地。由于多数鸟类具有趋光性，在鸟类迁徙季节，如果夜间施工，迁徙鸟类会趋光而来。另外，施工期间各种人为和机械噪声会使部分鸟类受到惊吓，远离施工区，在一定程度上影响鸟类迁徙和繁殖地的选择。施工噪声对现场活动的鸟类有影响，施工噪声对候鸟和旅鸟影响较小，主要对留鸟影响较大些。鸟类对噪声具有较大的忍耐力，很快就会适应噪声环境，但工程施工对繁殖期鸟类会造成较大干扰。部分鸟类可能会由于被暂时性惊吓而远离该区域，造成施工期这些鸟类在该区域种群数量减少，施工期结束后，生态环境稳定后这些鸟类还会迁回。综上所述，项目建设对该区域的鸟类种类、数量和分布会产生一定的影响。项目占地区的鸟类多为常见物种，活动领域宽广，适应性强，除鹭类外，其它鸟类量不多，影响小。</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在施工期对兽类的影响主要体现在对动物栖息觅食地所在生态环境的被坏，包括对施工占地区植被的破坏，各种施工人员以及施工机械的干扰等，使评价区及其周进环境发生改变，占地造成栖息地面积减少，其个体数量可能会有一定程度的减少，此动物会迁徒至附近干扰小的区域。由于拟建堤段地都分布在城镇、村庄，并且地势比较平坦地带，因人为活动比较频繁，兽类动物较少见。兽类中除蝙蝠类和鼠类的物种在项目影响区分布较多外，其它分布于此的物种数量较少。编蝠类和鼠类的物种多为常见种，分布较广，适应性强，虽然施工开始会受到一定程度影响而先暂时离开此地，但施工结束后大部分曾类随着生境条件的恢复将逐步迁回。此外施工期人员激增随后也造成伴随人类生活的如褐家鼠、屋顶鼠等鼠类种群数量出现较大的增长。</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本工程评价区分布有福建省级保护动物10种，分别为家燕、喜鹊、豆雁、戴胜、池鹭、金腰燕、画眉、大拟啄木鸟、毛脚燕和黄鼬，珍稀保护动物以鸟类为主，迁徒能力强，主要栖息于木兰溪中上游山间林地和村落中。</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工程施工占地，将使施工区农田、林地和灌草丛生境局部受到影响。这类生境的成少，使原来栖息在农田、林地和灌草丛生境的鸟类失去了空间和食物，将飞往它处，也包括部分保护鸟类如喜鹊、画眉等。原在施工区域河岸栖息的涉禽游禽，特别是在经施工河道都有分布的福建省重点保护的池鹭以及其它鹭类，受到影响也会迁往它处生活。由于堤段工程施工，非全流域性进行，加上堤段附近有农田湿地和其它未施工的河道可以提供鹭类的觅食地，且鹭类本身迁飞能力强，可以到离栖息地十几公里外的地方觅食，工程建设对鹭类的影响不大，为短期影响。</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本工程评价区有福建省重点保护动物黄础，其分布于近山林的村落边，行动敏捷。适应能力强、活动范围较大，受干扰后会迁往周边区域，工程施工对其影响有限。</w:t>
      </w:r>
    </w:p>
    <w:p>
      <w:pPr>
        <w:pStyle w:val="6"/>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6.1.1.</w:t>
      </w:r>
      <w:r>
        <w:rPr>
          <w:rFonts w:hint="default" w:ascii="Times New Roman" w:hAnsi="Times New Roman" w:cs="Times New Roman"/>
          <w:color w:val="000000" w:themeColor="text1"/>
          <w:lang w:val="en-US" w:eastAsia="zh-CN"/>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t xml:space="preserve"> </w:t>
      </w:r>
      <w:r>
        <w:rPr>
          <w:rFonts w:hint="default" w:ascii="Times New Roman" w:hAnsi="Times New Roman" w:cs="Times New Roman"/>
          <w:color w:val="000000" w:themeColor="text1"/>
          <w:lang w:val="en-US" w:eastAsia="zh-CN"/>
          <w14:textFill>
            <w14:solidFill>
              <w14:schemeClr w14:val="tx1"/>
            </w14:solidFill>
          </w14:textFill>
        </w:rPr>
        <w:t>区域生物多样性</w:t>
      </w:r>
      <w:r>
        <w:rPr>
          <w:rFonts w:hint="default" w:ascii="Times New Roman" w:hAnsi="Times New Roman" w:cs="Times New Roman"/>
          <w:color w:val="000000" w:themeColor="text1"/>
          <w14:textFill>
            <w14:solidFill>
              <w14:schemeClr w14:val="tx1"/>
            </w14:solidFill>
          </w14:textFill>
        </w:rPr>
        <w:t>影响调查</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本工程在建设过程中占用一定量的人工林及少量的自然植被，这植被类型为该地区常见植被类型，生物多样性一般，区域分布广泛，且工程结束后对工程施工占地区予以恢复，工程建设对区域植被不会产生较大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工程区域内涉及的动物种类绝大多数属于广布种，由于工程施工的影响，部分动物栖息地受破坏。因此大部分动物都将通过迁徒至邻近的其他生境适宜其生长繁殖区域，还有部分迁徙能力较差的动物个体将损失，但不会导致其整个物种灭绝。工程评价区域内大部分珍稀保护动物为鸟类，迁徙能力很强，因此大部分受影响很小。工程建成后，水域面积增加，可能导致本区域水生动物种类增加。随着工程结束，人类活动趋于平稳，调查区变为淹没区。鸟类中以鱼或水生动植物为食物的物种，如鹤形目鸟类和鹤形目鸟类等湿地鸟类数量将会增加。</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000000" w:themeColor="text1"/>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工程建设不会造成该地区生物种类消失，工程建设过程中对重点保护动物和古极采取一定的生态保护措施后，本工程建设对区域生物多样性影响不大。</w:t>
      </w:r>
    </w:p>
    <w:p>
      <w:pPr>
        <w:pStyle w:val="6"/>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2"/>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6.1.2 </w:t>
      </w:r>
      <w:r>
        <w:rPr>
          <w:rFonts w:hint="eastAsia" w:ascii="Times New Roman" w:hAnsi="Times New Roman" w:cs="Times New Roman"/>
          <w:color w:val="000000" w:themeColor="text1"/>
          <w:sz w:val="28"/>
          <w:szCs w:val="28"/>
          <w:lang w:val="en-US" w:eastAsia="zh-CN"/>
          <w14:textFill>
            <w14:solidFill>
              <w14:schemeClr w14:val="tx1"/>
            </w14:solidFill>
          </w14:textFill>
        </w:rPr>
        <w:t>水生</w:t>
      </w:r>
      <w:r>
        <w:rPr>
          <w:rFonts w:hint="default" w:ascii="Times New Roman" w:hAnsi="Times New Roman" w:cs="Times New Roman"/>
          <w:color w:val="000000" w:themeColor="text1"/>
          <w:sz w:val="28"/>
          <w:szCs w:val="28"/>
          <w14:textFill>
            <w14:solidFill>
              <w14:schemeClr w14:val="tx1"/>
            </w14:solidFill>
          </w14:textFill>
        </w:rPr>
        <w:t>生态环境影响调查</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bCs/>
          <w:color w:val="000000" w:themeColor="text1"/>
          <w:sz w:val="24"/>
          <w:lang w:val="en-US" w:eastAsia="zh-CN"/>
          <w14:textFill>
            <w14:solidFill>
              <w14:schemeClr w14:val="tx1"/>
            </w14:solidFill>
          </w14:textFill>
        </w:rPr>
      </w:pPr>
      <w:r>
        <w:rPr>
          <w:rFonts w:hint="eastAsia" w:ascii="Times New Roman" w:hAnsi="Times New Roman" w:cs="Times New Roman"/>
          <w:b/>
          <w:bCs/>
          <w:color w:val="000000" w:themeColor="text1"/>
          <w:sz w:val="24"/>
          <w:lang w:val="en-US" w:eastAsia="zh-CN"/>
          <w14:textFill>
            <w14:solidFill>
              <w14:schemeClr w14:val="tx1"/>
            </w14:solidFill>
          </w14:textFill>
        </w:rPr>
        <w:t>6.1.2.1对水生生物的影响分析</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cs="Times New Roman"/>
          <w:color w:val="000000" w:themeColor="text1"/>
          <w:sz w:val="24"/>
          <w:lang w:val="en-US" w:eastAsia="zh-CN"/>
          <w14:textFill>
            <w14:solidFill>
              <w14:schemeClr w14:val="tx1"/>
            </w14:solidFill>
          </w14:textFill>
        </w:rPr>
      </w:pPr>
      <w:r>
        <w:rPr>
          <w:rFonts w:hint="eastAsia" w:ascii="Times New Roman" w:hAnsi="Times New Roman" w:cs="Times New Roman"/>
          <w:color w:val="000000" w:themeColor="text1"/>
          <w:sz w:val="24"/>
          <w:lang w:val="en-US" w:eastAsia="zh-CN"/>
          <w14:textFill>
            <w14:solidFill>
              <w14:schemeClr w14:val="tx1"/>
            </w14:solidFill>
          </w14:textFill>
        </w:rPr>
        <w:t>（1）对浮游生物的影响</w:t>
      </w:r>
    </w:p>
    <w:p>
      <w:pPr>
        <w:pStyle w:val="3"/>
        <w:keepNext w:val="0"/>
        <w:keepLines w:val="0"/>
        <w:pageBreakBefore w:val="0"/>
        <w:widowControl w:val="0"/>
        <w:kinsoku/>
        <w:wordWrap/>
        <w:overflowPunct/>
        <w:topLinePunct w:val="0"/>
        <w:autoSpaceDE/>
        <w:autoSpaceDN/>
        <w:bidi w:val="0"/>
        <w:adjustRightInd/>
        <w:snapToGrid/>
        <w:spacing w:before="0" w:line="360" w:lineRule="auto"/>
        <w:ind w:left="0" w:right="0" w:firstLine="480" w:firstLineChars="200"/>
        <w:jc w:val="left"/>
        <w:textAlignment w:val="auto"/>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悬浮泥沙对浮游生物的影响首先主要反映在悬浮泥沙</w:t>
      </w:r>
      <w:r>
        <w:rPr>
          <w:rFonts w:hint="eastAsia"/>
          <w:color w:val="000000" w:themeColor="text1"/>
          <w:sz w:val="24"/>
          <w:szCs w:val="24"/>
          <w:lang w:eastAsia="zh-CN"/>
          <w14:textFill>
            <w14:solidFill>
              <w14:schemeClr w14:val="tx1"/>
            </w14:solidFill>
          </w14:textFill>
        </w:rPr>
        <w:t>流入木兰溪</w:t>
      </w:r>
      <w:r>
        <w:rPr>
          <w:color w:val="000000" w:themeColor="text1"/>
          <w:sz w:val="24"/>
          <w:szCs w:val="24"/>
          <w14:textFill>
            <w14:solidFill>
              <w14:schemeClr w14:val="tx1"/>
            </w14:solidFill>
          </w14:textFill>
        </w:rPr>
        <w:t>将导致</w:t>
      </w:r>
      <w:r>
        <w:rPr>
          <w:rFonts w:hint="eastAsia"/>
          <w:color w:val="000000" w:themeColor="text1"/>
          <w:sz w:val="24"/>
          <w:szCs w:val="24"/>
          <w:lang w:eastAsia="zh-CN"/>
          <w14:textFill>
            <w14:solidFill>
              <w14:schemeClr w14:val="tx1"/>
            </w14:solidFill>
          </w14:textFill>
        </w:rPr>
        <w:t>溪</w:t>
      </w:r>
      <w:r>
        <w:rPr>
          <w:color w:val="000000" w:themeColor="text1"/>
          <w:sz w:val="24"/>
          <w:szCs w:val="24"/>
          <w14:textFill>
            <w14:solidFill>
              <w14:schemeClr w14:val="tx1"/>
            </w14:solidFill>
          </w14:textFill>
        </w:rPr>
        <w:t>水的混浊</w:t>
      </w:r>
      <w:r>
        <w:rPr>
          <w:color w:val="000000" w:themeColor="text1"/>
          <w:spacing w:val="-3"/>
          <w:sz w:val="24"/>
          <w:szCs w:val="24"/>
          <w14:textFill>
            <w14:solidFill>
              <w14:schemeClr w14:val="tx1"/>
            </w14:solidFill>
          </w14:textFill>
        </w:rPr>
        <w:t>度增大，透明度降低，不利于浮游植物的繁殖生长。此外还表现在对浮游动物的</w:t>
      </w:r>
      <w:r>
        <w:rPr>
          <w:color w:val="000000" w:themeColor="text1"/>
          <w:spacing w:val="-102"/>
          <w:sz w:val="24"/>
          <w:szCs w:val="24"/>
          <w14:textFill>
            <w14:solidFill>
              <w14:schemeClr w14:val="tx1"/>
            </w14:solidFill>
          </w14:textFill>
        </w:rPr>
        <w:t xml:space="preserve"> </w:t>
      </w:r>
      <w:r>
        <w:rPr>
          <w:color w:val="000000" w:themeColor="text1"/>
          <w:spacing w:val="-3"/>
          <w:sz w:val="24"/>
          <w:szCs w:val="24"/>
          <w14:textFill>
            <w14:solidFill>
              <w14:schemeClr w14:val="tx1"/>
            </w14:solidFill>
          </w14:textFill>
        </w:rPr>
        <w:t>生长率、摄食率的影响等。比照长江口航道疏浚悬浮泥沙对水生生物的毒性效应</w:t>
      </w:r>
      <w:r>
        <w:rPr>
          <w:color w:val="000000" w:themeColor="text1"/>
          <w:spacing w:val="-105"/>
          <w:sz w:val="24"/>
          <w:szCs w:val="24"/>
          <w14:textFill>
            <w14:solidFill>
              <w14:schemeClr w14:val="tx1"/>
            </w14:solidFill>
          </w14:textFill>
        </w:rPr>
        <w:t xml:space="preserve"> </w:t>
      </w:r>
      <w:r>
        <w:rPr>
          <w:color w:val="000000" w:themeColor="text1"/>
          <w:sz w:val="24"/>
          <w:szCs w:val="24"/>
          <w14:textFill>
            <w14:solidFill>
              <w14:schemeClr w14:val="tx1"/>
            </w14:solidFill>
          </w14:textFill>
        </w:rPr>
        <w:t>的试验结果，当悬浮泥沙浓度达到</w:t>
      </w:r>
      <w:r>
        <w:rPr>
          <w:color w:val="000000" w:themeColor="text1"/>
          <w:spacing w:val="-61"/>
          <w:sz w:val="24"/>
          <w:szCs w:val="24"/>
          <w14:textFill>
            <w14:solidFill>
              <w14:schemeClr w14:val="tx1"/>
            </w14:solidFill>
          </w14:textFill>
        </w:rPr>
        <w:t xml:space="preserve"> </w:t>
      </w:r>
      <w:r>
        <w:rPr>
          <w:rFonts w:ascii="Times New Roman" w:hAnsi="Times New Roman" w:eastAsia="Times New Roman" w:cs="Times New Roman"/>
          <w:color w:val="000000" w:themeColor="text1"/>
          <w:sz w:val="24"/>
          <w:szCs w:val="24"/>
          <w14:textFill>
            <w14:solidFill>
              <w14:schemeClr w14:val="tx1"/>
            </w14:solidFill>
          </w14:textFill>
        </w:rPr>
        <w:t>9mg/L</w:t>
      </w:r>
      <w:r>
        <w:rPr>
          <w:rFonts w:ascii="Times New Roman" w:hAnsi="Times New Roman" w:eastAsia="Times New Roman" w:cs="Times New Roman"/>
          <w:color w:val="000000" w:themeColor="text1"/>
          <w:spacing w:val="-2"/>
          <w:sz w:val="24"/>
          <w:szCs w:val="24"/>
          <w14:textFill>
            <w14:solidFill>
              <w14:schemeClr w14:val="tx1"/>
            </w14:solidFill>
          </w14:textFill>
        </w:rPr>
        <w:t xml:space="preserve"> </w:t>
      </w:r>
      <w:r>
        <w:rPr>
          <w:color w:val="000000" w:themeColor="text1"/>
          <w:sz w:val="24"/>
          <w:szCs w:val="24"/>
          <w14:textFill>
            <w14:solidFill>
              <w14:schemeClr w14:val="tx1"/>
            </w14:solidFill>
          </w14:textFill>
        </w:rPr>
        <w:t>时，将影响浮游动物的存活率和浮游植物光合作用。</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cs="Times New Roman"/>
          <w:color w:val="000000" w:themeColor="text1"/>
          <w:sz w:val="24"/>
          <w:lang w:val="en-US" w:eastAsia="zh-CN"/>
          <w14:textFill>
            <w14:solidFill>
              <w14:schemeClr w14:val="tx1"/>
            </w14:solidFill>
          </w14:textFill>
        </w:rPr>
      </w:pPr>
      <w:r>
        <w:rPr>
          <w:rFonts w:hint="eastAsia" w:ascii="Times New Roman" w:hAnsi="Times New Roman" w:cs="Times New Roman"/>
          <w:color w:val="000000" w:themeColor="text1"/>
          <w:sz w:val="24"/>
          <w:lang w:val="en-US" w:eastAsia="zh-CN"/>
          <w14:textFill>
            <w14:solidFill>
              <w14:schemeClr w14:val="tx1"/>
            </w14:solidFill>
          </w14:textFill>
        </w:rPr>
        <w:t>本工程施工对浮游植物和水体透明度造成的影响是暂时的、局部的、可逆的，随着工程施工结束，影响也随即消除。而随着施工围堰拆除，河流形态和水文动力 条件恢复，对浮游植物影响也随之消失，对浮游植物的影响在空间上具有区域性，不易造成叠加影响。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cs="Times New Roman"/>
          <w:color w:val="000000" w:themeColor="text1"/>
          <w:sz w:val="24"/>
          <w:lang w:val="en-US" w:eastAsia="zh-CN"/>
          <w14:textFill>
            <w14:solidFill>
              <w14:schemeClr w14:val="tx1"/>
            </w14:solidFill>
          </w14:textFill>
        </w:rPr>
      </w:pPr>
      <w:r>
        <w:rPr>
          <w:rFonts w:hint="eastAsia" w:ascii="Times New Roman" w:hAnsi="Times New Roman" w:cs="Times New Roman"/>
          <w:color w:val="000000" w:themeColor="text1"/>
          <w:sz w:val="24"/>
          <w:lang w:val="en-US" w:eastAsia="zh-CN"/>
          <w14:textFill>
            <w14:solidFill>
              <w14:schemeClr w14:val="tx1"/>
            </w14:solidFill>
          </w14:textFill>
        </w:rPr>
        <w:t>（2）对底栖动物的影响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color w:val="000000" w:themeColor="text1"/>
          <w:sz w:val="24"/>
          <w:szCs w:val="24"/>
          <w:lang w:eastAsia="zh-CN"/>
          <w14:textFill>
            <w14:solidFill>
              <w14:schemeClr w14:val="tx1"/>
            </w14:solidFill>
          </w14:textFill>
        </w:rPr>
      </w:pPr>
      <w:r>
        <w:rPr>
          <w:rFonts w:hint="eastAsia"/>
          <w:color w:val="000000" w:themeColor="text1"/>
          <w:sz w:val="24"/>
          <w:szCs w:val="24"/>
          <w:lang w:eastAsia="zh-CN"/>
          <w14:textFill>
            <w14:solidFill>
              <w14:schemeClr w14:val="tx1"/>
            </w14:solidFill>
          </w14:textFill>
        </w:rPr>
        <w:t>施工作业会造成地形条件的改变，原先的底栖生物会被破话，工程区域内水体底部的底栖动物区系、种群、数量、种群结构和生态位将受到一定的影响，底栖动物区系、种群、数量，及生物量都将有一定程度的降低，还将影响底栖生物的失误来源和食物结构进而影响底栖生物的生物量。但长远来看，部分污染底泥的去除、底质环境改变及河道水质的改善，加快底栖动物的回复，提高底栖动物的多样性提供良好的外部条件，将有利于河道水生生态环境改善。</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cs="Times New Roman"/>
          <w:color w:val="000000" w:themeColor="text1"/>
          <w:sz w:val="24"/>
          <w:lang w:val="en-US" w:eastAsia="zh-CN"/>
          <w14:textFill>
            <w14:solidFill>
              <w14:schemeClr w14:val="tx1"/>
            </w14:solidFill>
          </w14:textFill>
        </w:rPr>
      </w:pPr>
      <w:r>
        <w:rPr>
          <w:rFonts w:hint="eastAsia" w:ascii="Times New Roman" w:hAnsi="Times New Roman" w:cs="Times New Roman"/>
          <w:color w:val="000000" w:themeColor="text1"/>
          <w:sz w:val="24"/>
          <w:lang w:val="en-US" w:eastAsia="zh-CN"/>
          <w14:textFill>
            <w14:solidFill>
              <w14:schemeClr w14:val="tx1"/>
            </w14:solidFill>
          </w14:textFill>
        </w:rPr>
        <w:t>（3）对保护鱼类的影响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sz w:val="24"/>
          <w:szCs w:val="24"/>
          <w:lang w:eastAsia="zh-CN"/>
          <w14:textFill>
            <w14:solidFill>
              <w14:schemeClr w14:val="tx1"/>
            </w14:solidFill>
          </w14:textFill>
        </w:rPr>
        <w:t>根据</w:t>
      </w:r>
      <w:r>
        <w:rPr>
          <w:rFonts w:hint="default" w:ascii="Times New Roman" w:hAnsi="Times New Roman" w:cs="Times New Roman"/>
          <w:color w:val="000000" w:themeColor="text1"/>
          <w:sz w:val="24"/>
          <w:szCs w:val="24"/>
          <w:lang w:val="en-US" w:eastAsia="zh-CN"/>
          <w14:textFill>
            <w14:solidFill>
              <w14:schemeClr w14:val="tx1"/>
            </w14:solidFill>
          </w14:textFill>
        </w:rPr>
        <w:t>1984年福建淡水鱼类普查资料显示，木兰溪流域有国家Ⅱ级保护鱼类花鳗鲡和福建重点保护鱼类香鱼、鳜鱼和长体鳜，但本次调查过程中未发现这4中保护鱼类。</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鳜鱼和长体鳜一般栖息于静水或缓流的水体中，尤以水草茂盛的湖泊中数量最多。冬季不大活动，常在深水处越冬，工程施工位于近岸浅水河段，因此对鳜鱼影响程度有限。另外，工程施工不会对河道水系沟通造成影响。部分河段经过整理后，可增加水体深度，为鳜鱼提供更多的气息地。因此不会对上述2中福建省级保护鱼类生存造成明显不利影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000000" w:themeColor="text1"/>
          <w:sz w:val="24"/>
          <w:szCs w:val="24"/>
          <w:lang w:val="en-US" w:eastAsia="zh-CN"/>
          <w14:textFill>
            <w14:solidFill>
              <w14:schemeClr w14:val="tx1"/>
            </w14:solidFill>
          </w14:textFill>
        </w:rPr>
      </w:pPr>
      <w:r>
        <w:rPr>
          <w:rFonts w:hint="eastAsia" w:ascii="Times New Roman" w:hAnsi="Times New Roman" w:cs="Times New Roman"/>
          <w:color w:val="000000" w:themeColor="text1"/>
          <w:sz w:val="24"/>
          <w:szCs w:val="24"/>
          <w:lang w:val="en-US" w:eastAsia="zh-CN"/>
          <w14:textFill>
            <w14:solidFill>
              <w14:schemeClr w14:val="tx1"/>
            </w14:solidFill>
          </w14:textFill>
        </w:rPr>
        <w:t>花鳗鲡、香鱼都属于降河性洄游鱼类，幼鱼在开春汛期上溯，花鳗鲡游动能力相对较强，木兰溪下游干流木兰陂1083年即建成，陂高3.65m，主要作用为阻挡咸潮上溯。由于木兰陂的阻隔作用，花鳗鲡、香鱼很难翻越陂体洄游至木兰溪上游，因此，可能主要存在于木兰陂以下延寿溪、后卓溪等直流或咸潮河段中，</w:t>
      </w:r>
      <w:r>
        <w:rPr>
          <w:rFonts w:hint="default" w:ascii="Times New Roman" w:hAnsi="Times New Roman" w:cs="Times New Roman"/>
          <w:color w:val="000000" w:themeColor="text1"/>
          <w:sz w:val="24"/>
          <w:szCs w:val="24"/>
          <w:lang w:val="en-US" w:eastAsia="zh-CN"/>
          <w14:textFill>
            <w14:solidFill>
              <w14:schemeClr w14:val="tx1"/>
            </w14:solidFill>
          </w14:textFill>
        </w:rPr>
        <w:t>因此本工程施工基本不会对花鳗鲡和香鱼产生明显的影响。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000000" w:themeColor="text1"/>
          <w:sz w:val="24"/>
          <w:szCs w:val="24"/>
          <w14:textFill>
            <w14:solidFill>
              <w14:schemeClr w14:val="tx1"/>
            </w14:solidFill>
          </w14:textFill>
        </w:rPr>
      </w:pPr>
      <w:r>
        <w:rPr>
          <w:rFonts w:hint="eastAsia" w:ascii="Times New Roman" w:hAnsi="Times New Roman" w:cs="Times New Roman"/>
          <w:color w:val="000000" w:themeColor="text1"/>
          <w:sz w:val="24"/>
          <w:szCs w:val="24"/>
          <w:lang w:val="en-US" w:eastAsia="zh-CN"/>
          <w14:textFill>
            <w14:solidFill>
              <w14:schemeClr w14:val="tx1"/>
            </w14:solidFill>
          </w14:textFill>
        </w:rPr>
        <w:t>（3）</w:t>
      </w:r>
      <w:r>
        <w:rPr>
          <w:rFonts w:hint="default" w:ascii="Times New Roman" w:hAnsi="Times New Roman" w:cs="Times New Roman"/>
          <w:color w:val="000000" w:themeColor="text1"/>
          <w:sz w:val="24"/>
          <w:szCs w:val="24"/>
          <w:lang w:val="en-US" w:eastAsia="zh-CN"/>
          <w14:textFill>
            <w14:solidFill>
              <w14:schemeClr w14:val="tx1"/>
            </w14:solidFill>
          </w14:textFill>
        </w:rPr>
        <w:t>对</w:t>
      </w:r>
      <w:r>
        <w:rPr>
          <w:rFonts w:hint="eastAsia" w:ascii="Times New Roman" w:hAnsi="Times New Roman" w:cs="Times New Roman"/>
          <w:color w:val="000000" w:themeColor="text1"/>
          <w:sz w:val="24"/>
          <w:szCs w:val="24"/>
          <w:lang w:val="en-US" w:eastAsia="zh-CN"/>
          <w14:textFill>
            <w14:solidFill>
              <w14:schemeClr w14:val="tx1"/>
            </w14:solidFill>
          </w14:textFill>
        </w:rPr>
        <w:t>鱼类“三场”</w:t>
      </w:r>
      <w:r>
        <w:rPr>
          <w:rFonts w:hint="default" w:ascii="Times New Roman" w:hAnsi="Times New Roman" w:cs="Times New Roman"/>
          <w:color w:val="000000" w:themeColor="text1"/>
          <w:sz w:val="24"/>
          <w:lang w:val="en-US" w:eastAsia="zh-CN"/>
          <w14:textFill>
            <w14:solidFill>
              <w14:schemeClr w14:val="tx1"/>
            </w14:solidFill>
          </w14:textFill>
        </w:rPr>
        <w:t>的影响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cs="Times New Roman"/>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①</w:t>
      </w:r>
      <w:r>
        <w:rPr>
          <w:rFonts w:hint="eastAsia" w:ascii="Times New Roman" w:hAnsi="Times New Roman" w:cs="Times New Roman"/>
          <w:color w:val="000000" w:themeColor="text1"/>
          <w:sz w:val="24"/>
          <w:szCs w:val="24"/>
          <w:lang w:val="en-US" w:eastAsia="zh-CN"/>
          <w14:textFill>
            <w14:solidFill>
              <w14:schemeClr w14:val="tx1"/>
            </w14:solidFill>
          </w14:textFill>
        </w:rPr>
        <w:t>鱼类产卵场的影响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eastAsia="宋体"/>
          <w:color w:val="000000" w:themeColor="text1"/>
          <w:sz w:val="24"/>
          <w:szCs w:val="24"/>
          <w:lang w:eastAsia="zh-CN"/>
          <w14:textFill>
            <w14:solidFill>
              <w14:schemeClr w14:val="tx1"/>
            </w14:solidFill>
          </w14:textFill>
        </w:rPr>
      </w:pPr>
      <w:r>
        <w:rPr>
          <w:rFonts w:hint="eastAsia" w:ascii="Times New Roman" w:hAnsi="Times New Roman" w:cs="Times New Roman"/>
          <w:color w:val="000000" w:themeColor="text1"/>
          <w:sz w:val="24"/>
          <w:szCs w:val="24"/>
          <w:lang w:val="en-US" w:eastAsia="zh-CN"/>
          <w14:textFill>
            <w14:solidFill>
              <w14:schemeClr w14:val="tx1"/>
            </w14:solidFill>
          </w14:textFill>
        </w:rPr>
        <w:t>本工程堤线布置基本顺应河道走势，本工程堤防不占据河道主槽，因此对区域内主要产沉性卵鱼类的产卵场影响较小。工程施工产生的悬浮泥沙</w:t>
      </w:r>
      <w:r>
        <w:rPr>
          <w:color w:val="000000" w:themeColor="text1"/>
          <w:sz w:val="24"/>
          <w:szCs w:val="24"/>
          <w14:textFill>
            <w14:solidFill>
              <w14:schemeClr w14:val="tx1"/>
            </w14:solidFill>
          </w14:textFill>
        </w:rPr>
        <w:t>对鱼卵、仔稚鱼的影响主要表现为：影响胚胎发育，降低孵化率；</w:t>
      </w:r>
      <w:r>
        <w:rPr>
          <w:color w:val="000000" w:themeColor="text1"/>
          <w:spacing w:val="-3"/>
          <w:sz w:val="24"/>
          <w:szCs w:val="24"/>
          <w14:textFill>
            <w14:solidFill>
              <w14:schemeClr w14:val="tx1"/>
            </w14:solidFill>
          </w14:textFill>
        </w:rPr>
        <w:t>悬浮物堵塞幼体鳃部造成窒息死亡，大量的悬浮物造成水体严重缺氧而死亡；悬</w:t>
      </w:r>
      <w:r>
        <w:rPr>
          <w:color w:val="000000" w:themeColor="text1"/>
          <w:spacing w:val="-105"/>
          <w:sz w:val="24"/>
          <w:szCs w:val="24"/>
          <w14:textFill>
            <w14:solidFill>
              <w14:schemeClr w14:val="tx1"/>
            </w14:solidFill>
          </w14:textFill>
        </w:rPr>
        <w:t xml:space="preserve"> </w:t>
      </w:r>
      <w:r>
        <w:rPr>
          <w:color w:val="000000" w:themeColor="text1"/>
          <w:spacing w:val="-3"/>
          <w:sz w:val="24"/>
          <w:szCs w:val="24"/>
          <w14:textFill>
            <w14:solidFill>
              <w14:schemeClr w14:val="tx1"/>
            </w14:solidFill>
          </w14:textFill>
        </w:rPr>
        <w:t>浮物有害物质二次污染破坏水体正常的生物化学过程，破坏鱼类的产卵场、索饵</w:t>
      </w:r>
      <w:r>
        <w:rPr>
          <w:color w:val="000000" w:themeColor="text1"/>
          <w:spacing w:val="-105"/>
          <w:sz w:val="24"/>
          <w:szCs w:val="24"/>
          <w14:textFill>
            <w14:solidFill>
              <w14:schemeClr w14:val="tx1"/>
            </w14:solidFill>
          </w14:textFill>
        </w:rPr>
        <w:t xml:space="preserve"> </w:t>
      </w:r>
      <w:r>
        <w:rPr>
          <w:color w:val="000000" w:themeColor="text1"/>
          <w:spacing w:val="-6"/>
          <w:sz w:val="24"/>
          <w:szCs w:val="24"/>
          <w14:textFill>
            <w14:solidFill>
              <w14:schemeClr w14:val="tx1"/>
            </w14:solidFill>
          </w14:textFill>
        </w:rPr>
        <w:t>场，破坏鱼类资源的自我更新机制，也使鱼卵、仔稚鱼体内的生理机制发生改变，</w:t>
      </w:r>
      <w:r>
        <w:rPr>
          <w:color w:val="000000" w:themeColor="text1"/>
          <w:spacing w:val="-114"/>
          <w:sz w:val="24"/>
          <w:szCs w:val="24"/>
          <w14:textFill>
            <w14:solidFill>
              <w14:schemeClr w14:val="tx1"/>
            </w14:solidFill>
          </w14:textFill>
        </w:rPr>
        <w:t xml:space="preserve"> </w:t>
      </w:r>
      <w:r>
        <w:rPr>
          <w:color w:val="000000" w:themeColor="text1"/>
          <w:spacing w:val="-6"/>
          <w:sz w:val="24"/>
          <w:szCs w:val="24"/>
          <w14:textFill>
            <w14:solidFill>
              <w14:schemeClr w14:val="tx1"/>
            </w14:solidFill>
          </w14:textFill>
        </w:rPr>
        <w:t>体内残毒增多，成活率降低。不同种类的</w:t>
      </w:r>
      <w:r>
        <w:rPr>
          <w:rFonts w:hint="eastAsia"/>
          <w:color w:val="000000" w:themeColor="text1"/>
          <w:spacing w:val="-6"/>
          <w:sz w:val="24"/>
          <w:szCs w:val="24"/>
          <w:lang w:eastAsia="zh-CN"/>
          <w14:textFill>
            <w14:solidFill>
              <w14:schemeClr w14:val="tx1"/>
            </w14:solidFill>
          </w14:textFill>
        </w:rPr>
        <w:t>水生</w:t>
      </w:r>
      <w:r>
        <w:rPr>
          <w:color w:val="000000" w:themeColor="text1"/>
          <w:spacing w:val="-6"/>
          <w:sz w:val="24"/>
          <w:szCs w:val="24"/>
          <w14:textFill>
            <w14:solidFill>
              <w14:schemeClr w14:val="tx1"/>
            </w14:solidFill>
          </w14:textFill>
        </w:rPr>
        <w:t>生物对悬浮物浓度的忍受限度不同，</w:t>
      </w:r>
      <w:r>
        <w:rPr>
          <w:color w:val="000000" w:themeColor="text1"/>
          <w:spacing w:val="-114"/>
          <w:sz w:val="24"/>
          <w:szCs w:val="24"/>
          <w14:textFill>
            <w14:solidFill>
              <w14:schemeClr w14:val="tx1"/>
            </w14:solidFill>
          </w14:textFill>
        </w:rPr>
        <w:t xml:space="preserve"> </w:t>
      </w:r>
      <w:r>
        <w:rPr>
          <w:color w:val="000000" w:themeColor="text1"/>
          <w:spacing w:val="-3"/>
          <w:sz w:val="24"/>
          <w:szCs w:val="24"/>
          <w14:textFill>
            <w14:solidFill>
              <w14:schemeClr w14:val="tx1"/>
            </w14:solidFill>
          </w14:textFill>
        </w:rPr>
        <w:t>一般说来，仔、稚鱼对悬浮物浓度的忍受限度比成鱼低得多。悬浮物增加以及在</w:t>
      </w:r>
      <w:r>
        <w:rPr>
          <w:color w:val="000000" w:themeColor="text1"/>
          <w:spacing w:val="-102"/>
          <w:sz w:val="24"/>
          <w:szCs w:val="24"/>
          <w14:textFill>
            <w14:solidFill>
              <w14:schemeClr w14:val="tx1"/>
            </w14:solidFill>
          </w14:textFill>
        </w:rPr>
        <w:t xml:space="preserve"> </w:t>
      </w:r>
      <w:r>
        <w:rPr>
          <w:color w:val="000000" w:themeColor="text1"/>
          <w:spacing w:val="-3"/>
          <w:sz w:val="24"/>
          <w:szCs w:val="24"/>
          <w14:textFill>
            <w14:solidFill>
              <w14:schemeClr w14:val="tx1"/>
            </w14:solidFill>
          </w14:textFill>
        </w:rPr>
        <w:t>物理条件和饵料生物减少的共同作用下，会降低鱼卵的孵化率，还会对已孵化的</w:t>
      </w:r>
      <w:r>
        <w:rPr>
          <w:color w:val="000000" w:themeColor="text1"/>
          <w:sz w:val="24"/>
          <w:szCs w:val="24"/>
          <w14:textFill>
            <w14:solidFill>
              <w14:schemeClr w14:val="tx1"/>
            </w14:solidFill>
          </w14:textFill>
        </w:rPr>
        <w:t>仔、稚鱼的生长和生存带来不利影响。</w:t>
      </w:r>
      <w:r>
        <w:rPr>
          <w:rFonts w:hint="eastAsia"/>
          <w:color w:val="000000" w:themeColor="text1"/>
          <w:sz w:val="24"/>
          <w:szCs w:val="24"/>
          <w:lang w:eastAsia="zh-CN"/>
          <w14:textFill>
            <w14:solidFill>
              <w14:schemeClr w14:val="tx1"/>
            </w14:solidFill>
          </w14:textFill>
        </w:rPr>
        <w:t>但由于该工程污废水产生量相对于木兰溪多年平均流量而言，污径比极小，因此，施工废水的排放对鱼卵、仔鱼影响较小。</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cs="Times New Roman"/>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②</w:t>
      </w:r>
      <w:r>
        <w:rPr>
          <w:rFonts w:hint="eastAsia" w:ascii="Times New Roman" w:hAnsi="Times New Roman" w:cs="Times New Roman"/>
          <w:color w:val="000000" w:themeColor="text1"/>
          <w:sz w:val="24"/>
          <w:szCs w:val="24"/>
          <w:lang w:val="en-US" w:eastAsia="zh-CN"/>
          <w14:textFill>
            <w14:solidFill>
              <w14:schemeClr w14:val="tx1"/>
            </w14:solidFill>
          </w14:textFill>
        </w:rPr>
        <w:t>对索饵场的影响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cs="Times New Roman"/>
          <w:color w:val="000000" w:themeColor="text1"/>
          <w:sz w:val="24"/>
          <w:szCs w:val="24"/>
          <w:lang w:val="en-US" w:eastAsia="zh-CN"/>
          <w14:textFill>
            <w14:solidFill>
              <w14:schemeClr w14:val="tx1"/>
            </w14:solidFill>
          </w14:textFill>
        </w:rPr>
      </w:pPr>
      <w:r>
        <w:rPr>
          <w:rFonts w:hint="eastAsia" w:ascii="Times New Roman" w:hAnsi="Times New Roman" w:cs="Times New Roman"/>
          <w:color w:val="000000" w:themeColor="text1"/>
          <w:sz w:val="24"/>
          <w:szCs w:val="24"/>
          <w:lang w:val="en-US" w:eastAsia="zh-CN"/>
          <w14:textFill>
            <w14:solidFill>
              <w14:schemeClr w14:val="tx1"/>
            </w14:solidFill>
          </w14:textFill>
        </w:rPr>
        <w:t>根据调查，本工程鱼类索饵场主要分布于木兰溪上游水质较好、水深较浅的河段，在仙游县城以上均有广泛分布。本工程位于木兰溪中下游，工程建设对鱼类索饵场的影响不大。</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cs="Times New Roman"/>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③</w:t>
      </w:r>
      <w:r>
        <w:rPr>
          <w:rFonts w:hint="eastAsia" w:ascii="Times New Roman" w:hAnsi="Times New Roman" w:cs="Times New Roman"/>
          <w:color w:val="000000" w:themeColor="text1"/>
          <w:sz w:val="24"/>
          <w:szCs w:val="24"/>
          <w:lang w:val="en-US" w:eastAsia="zh-CN"/>
          <w14:textFill>
            <w14:solidFill>
              <w14:schemeClr w14:val="tx1"/>
            </w14:solidFill>
          </w14:textFill>
        </w:rPr>
        <w:t>对越冬场的影响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cs="Times New Roman"/>
          <w:color w:val="000000" w:themeColor="text1"/>
          <w:sz w:val="24"/>
          <w:szCs w:val="24"/>
          <w:lang w:val="en-US" w:eastAsia="zh-CN"/>
          <w14:textFill>
            <w14:solidFill>
              <w14:schemeClr w14:val="tx1"/>
            </w14:solidFill>
          </w14:textFill>
        </w:rPr>
      </w:pPr>
      <w:r>
        <w:rPr>
          <w:rFonts w:hint="eastAsia" w:ascii="Times New Roman" w:hAnsi="Times New Roman" w:cs="Times New Roman"/>
          <w:color w:val="000000" w:themeColor="text1"/>
          <w:sz w:val="24"/>
          <w:szCs w:val="24"/>
          <w:lang w:val="en-US" w:eastAsia="zh-CN"/>
          <w14:textFill>
            <w14:solidFill>
              <w14:schemeClr w14:val="tx1"/>
            </w14:solidFill>
          </w14:textFill>
        </w:rPr>
        <w:t>木兰溪地处莆田市，年均气温较高，鱼类只要在河流超过2m河段底部均过短暂的低温期。本工程施工围堰设置主要在冬季进行，但围堰主要近岸浅滩进行。不涉及何种深潭等鱼类越冬场，因此本工程建设不会对鱼类越冬场产生显著影响。</w:t>
      </w:r>
    </w:p>
    <w:p>
      <w:pPr>
        <w:pStyle w:val="6"/>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2"/>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6.1.3 水土保持调查</w:t>
      </w:r>
    </w:p>
    <w:p>
      <w:pPr>
        <w:pStyle w:val="6"/>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6.1.3.1 土石方调查</w:t>
      </w:r>
    </w:p>
    <w:p>
      <w:pPr>
        <w:pStyle w:val="3"/>
        <w:keepNext w:val="0"/>
        <w:keepLines w:val="0"/>
        <w:pageBreakBefore w:val="0"/>
        <w:widowControl w:val="0"/>
        <w:kinsoku/>
        <w:wordWrap/>
        <w:overflowPunct/>
        <w:topLinePunct w:val="0"/>
        <w:autoSpaceDE/>
        <w:autoSpaceDN/>
        <w:bidi w:val="0"/>
        <w:adjustRightInd/>
        <w:snapToGrid/>
        <w:spacing w:before="0" w:line="360" w:lineRule="auto"/>
        <w:ind w:left="137" w:right="0" w:firstLine="480"/>
        <w:jc w:val="left"/>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本工程实际土石方开挖量</w:t>
      </w:r>
      <w:r>
        <w:rPr>
          <w:rFonts w:hint="default" w:ascii="Times New Roman" w:hAnsi="Times New Roman" w:cs="Times New Roman"/>
          <w:color w:val="000000" w:themeColor="text1"/>
          <w:lang w:val="en-US" w:eastAsia="zh-CN"/>
          <w14:textFill>
            <w14:solidFill>
              <w14:schemeClr w14:val="tx1"/>
            </w14:solidFill>
          </w14:textFill>
        </w:rPr>
        <w:t>131.94</w:t>
      </w:r>
      <w:r>
        <w:rPr>
          <w:rFonts w:hint="default" w:ascii="Times New Roman" w:hAnsi="Times New Roman" w:cs="Times New Roman"/>
          <w:color w:val="000000" w:themeColor="text1"/>
          <w14:textFill>
            <w14:solidFill>
              <w14:schemeClr w14:val="tx1"/>
            </w14:solidFill>
          </w14:textFill>
        </w:rPr>
        <w:t>万m</w:t>
      </w:r>
      <w:r>
        <w:rPr>
          <w:rFonts w:hint="default" w:ascii="Times New Roman" w:hAnsi="Times New Roman" w:cs="Times New Roman"/>
          <w:color w:val="000000" w:themeColor="text1"/>
          <w:vertAlign w:val="superscript"/>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t>，土石方</w:t>
      </w:r>
      <w:r>
        <w:rPr>
          <w:rFonts w:hint="default" w:ascii="Times New Roman" w:hAnsi="Times New Roman" w:cs="Times New Roman"/>
          <w:color w:val="000000" w:themeColor="text1"/>
          <w:lang w:eastAsia="zh-CN"/>
          <w14:textFill>
            <w14:solidFill>
              <w14:schemeClr w14:val="tx1"/>
            </w14:solidFill>
          </w14:textFill>
        </w:rPr>
        <w:t>全部用于回填，无弃渣产生</w:t>
      </w:r>
      <w:r>
        <w:rPr>
          <w:rFonts w:hint="default" w:ascii="Times New Roman" w:hAnsi="Times New Roman" w:cs="Times New Roman"/>
          <w:color w:val="000000" w:themeColor="text1"/>
          <w14:textFill>
            <w14:solidFill>
              <w14:schemeClr w14:val="tx1"/>
            </w14:solidFill>
          </w14:textFill>
        </w:rPr>
        <w:t>，弃方回填于</w:t>
      </w:r>
      <w:r>
        <w:rPr>
          <w:rFonts w:hint="default" w:ascii="Times New Roman" w:hAnsi="Times New Roman" w:cs="Times New Roman"/>
          <w:color w:val="000000" w:themeColor="text1"/>
          <w:lang w:eastAsia="zh-CN"/>
          <w14:textFill>
            <w14:solidFill>
              <w14:schemeClr w14:val="tx1"/>
            </w14:solidFill>
          </w14:textFill>
        </w:rPr>
        <w:t>堤内</w:t>
      </w:r>
      <w:r>
        <w:rPr>
          <w:rFonts w:hint="default" w:ascii="Times New Roman" w:hAnsi="Times New Roman" w:cs="Times New Roman"/>
          <w:color w:val="000000" w:themeColor="text1"/>
          <w14:textFill>
            <w14:solidFill>
              <w14:schemeClr w14:val="tx1"/>
            </w14:solidFill>
          </w14:textFill>
        </w:rPr>
        <w:t>低洼区域</w:t>
      </w:r>
      <w:r>
        <w:rPr>
          <w:rFonts w:hint="default" w:ascii="Times New Roman" w:hAnsi="Times New Roman" w:cs="Times New Roman"/>
          <w:color w:val="000000" w:themeColor="text1"/>
          <w:lang w:eastAsia="zh-CN"/>
          <w14:textFill>
            <w14:solidFill>
              <w14:schemeClr w14:val="tx1"/>
            </w14:solidFill>
          </w14:textFill>
        </w:rPr>
        <w:t>和覆土</w:t>
      </w:r>
      <w:r>
        <w:rPr>
          <w:rFonts w:hint="default" w:ascii="Times New Roman" w:hAnsi="Times New Roman" w:cs="Times New Roman"/>
          <w:color w:val="000000" w:themeColor="text1"/>
          <w14:textFill>
            <w14:solidFill>
              <w14:schemeClr w14:val="tx1"/>
            </w14:solidFill>
          </w14:textFill>
        </w:rPr>
        <w:t xml:space="preserve">。 </w:t>
      </w:r>
    </w:p>
    <w:p>
      <w:pPr>
        <w:pStyle w:val="6"/>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6.1.3.2  弃渣场措施调查</w:t>
      </w:r>
    </w:p>
    <w:p>
      <w:pPr>
        <w:pStyle w:val="3"/>
        <w:keepNext w:val="0"/>
        <w:keepLines w:val="0"/>
        <w:pageBreakBefore w:val="0"/>
        <w:widowControl w:val="0"/>
        <w:kinsoku/>
        <w:wordWrap/>
        <w:overflowPunct/>
        <w:topLinePunct w:val="0"/>
        <w:autoSpaceDE/>
        <w:autoSpaceDN/>
        <w:bidi w:val="0"/>
        <w:adjustRightInd/>
        <w:snapToGrid/>
        <w:spacing w:before="0" w:line="360" w:lineRule="auto"/>
        <w:ind w:left="617" w:right="0"/>
        <w:jc w:val="left"/>
        <w:textAlignment w:val="auto"/>
        <w:rPr>
          <w:color w:val="000000" w:themeColor="text1"/>
          <w14:textFill>
            <w14:solidFill>
              <w14:schemeClr w14:val="tx1"/>
            </w14:solidFill>
          </w14:textFill>
        </w:rPr>
      </w:pPr>
      <w:r>
        <w:rPr>
          <w:color w:val="000000" w:themeColor="text1"/>
          <w14:textFill>
            <w14:solidFill>
              <w14:schemeClr w14:val="tx1"/>
            </w14:solidFill>
          </w14:textFill>
        </w:rPr>
        <w:t>环评内容：</w:t>
      </w:r>
    </w:p>
    <w:p>
      <w:pPr>
        <w:pStyle w:val="3"/>
        <w:keepNext w:val="0"/>
        <w:keepLines w:val="0"/>
        <w:pageBreakBefore w:val="0"/>
        <w:widowControl w:val="0"/>
        <w:kinsoku/>
        <w:wordWrap/>
        <w:overflowPunct/>
        <w:topLinePunct w:val="0"/>
        <w:autoSpaceDE/>
        <w:autoSpaceDN/>
        <w:bidi w:val="0"/>
        <w:adjustRightInd/>
        <w:snapToGrid/>
        <w:spacing w:before="0" w:line="360" w:lineRule="auto"/>
        <w:ind w:left="137" w:right="0" w:firstLine="480"/>
        <w:jc w:val="left"/>
        <w:textAlignment w:val="auto"/>
        <w:rPr>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本工程总计开挖方</w:t>
      </w:r>
      <w:r>
        <w:rPr>
          <w:rFonts w:hint="default" w:ascii="Times New Roman" w:hAnsi="Times New Roman" w:cs="Times New Roman"/>
          <w:color w:val="000000" w:themeColor="text1"/>
          <w:lang w:val="en-US" w:eastAsia="zh-CN"/>
          <w14:textFill>
            <w14:solidFill>
              <w14:schemeClr w14:val="tx1"/>
            </w14:solidFill>
          </w14:textFill>
        </w:rPr>
        <w:t>量131.94万m</w:t>
      </w:r>
      <w:r>
        <w:rPr>
          <w:rFonts w:hint="default" w:ascii="Times New Roman" w:hAnsi="Times New Roman" w:cs="Times New Roman"/>
          <w:color w:val="000000" w:themeColor="text1"/>
          <w:vertAlign w:val="superscript"/>
          <w:lang w:val="en-US" w:eastAsia="zh-CN"/>
          <w14:textFill>
            <w14:solidFill>
              <w14:schemeClr w14:val="tx1"/>
            </w14:solidFill>
          </w14:textFill>
        </w:rPr>
        <w:t>3</w:t>
      </w:r>
      <w:r>
        <w:rPr>
          <w:rFonts w:hint="default"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spacing w:val="-6"/>
          <w14:textFill>
            <w14:solidFill>
              <w14:schemeClr w14:val="tx1"/>
            </w14:solidFill>
          </w14:textFill>
        </w:rPr>
        <w:t>包</w:t>
      </w:r>
      <w:r>
        <w:rPr>
          <w:color w:val="000000" w:themeColor="text1"/>
          <w:spacing w:val="-6"/>
          <w14:textFill>
            <w14:solidFill>
              <w14:schemeClr w14:val="tx1"/>
            </w14:solidFill>
          </w14:textFill>
        </w:rPr>
        <w:t>括土方开挖、清表及</w:t>
      </w:r>
      <w:r>
        <w:rPr>
          <w:rFonts w:hint="eastAsia"/>
          <w:color w:val="000000" w:themeColor="text1"/>
          <w:spacing w:val="-3"/>
          <w:lang w:eastAsia="zh-CN"/>
          <w14:textFill>
            <w14:solidFill>
              <w14:schemeClr w14:val="tx1"/>
            </w14:solidFill>
          </w14:textFill>
        </w:rPr>
        <w:t>建筑垃圾</w:t>
      </w:r>
      <w:r>
        <w:rPr>
          <w:color w:val="000000" w:themeColor="text1"/>
          <w:spacing w:val="-3"/>
          <w14:textFill>
            <w14:solidFill>
              <w14:schemeClr w14:val="tx1"/>
            </w14:solidFill>
          </w14:textFill>
        </w:rPr>
        <w:t>等。</w:t>
      </w:r>
      <w:r>
        <w:rPr>
          <w:color w:val="000000" w:themeColor="text1"/>
          <w14:textFill>
            <w14:solidFill>
              <w14:schemeClr w14:val="tx1"/>
            </w14:solidFill>
          </w14:textFill>
        </w:rPr>
        <w:t>弃渣</w:t>
      </w:r>
      <w:r>
        <w:rPr>
          <w:rFonts w:hint="eastAsia"/>
          <w:color w:val="000000" w:themeColor="text1"/>
          <w:lang w:eastAsia="zh-CN"/>
          <w14:textFill>
            <w14:solidFill>
              <w14:schemeClr w14:val="tx1"/>
            </w14:solidFill>
          </w14:textFill>
        </w:rPr>
        <w:t>全部用于堤内回填或覆土</w:t>
      </w:r>
      <w:r>
        <w:rPr>
          <w:color w:val="000000" w:themeColor="text1"/>
          <w14:textFill>
            <w14:solidFill>
              <w14:schemeClr w14:val="tx1"/>
            </w14:solidFill>
          </w14:textFill>
        </w:rPr>
        <w:t>。</w:t>
      </w:r>
    </w:p>
    <w:p>
      <w:pPr>
        <w:pStyle w:val="3"/>
        <w:keepNext w:val="0"/>
        <w:keepLines w:val="0"/>
        <w:pageBreakBefore w:val="0"/>
        <w:widowControl w:val="0"/>
        <w:kinsoku/>
        <w:wordWrap/>
        <w:overflowPunct/>
        <w:topLinePunct w:val="0"/>
        <w:autoSpaceDE/>
        <w:autoSpaceDN/>
        <w:bidi w:val="0"/>
        <w:adjustRightInd/>
        <w:snapToGrid/>
        <w:spacing w:before="0" w:line="360" w:lineRule="auto"/>
        <w:ind w:left="137" w:right="0" w:firstLine="480"/>
        <w:jc w:val="left"/>
        <w:textAlignment w:val="auto"/>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堤防工程</w:t>
      </w:r>
      <w:r>
        <w:rPr>
          <w:color w:val="000000" w:themeColor="text1"/>
          <w14:textFill>
            <w14:solidFill>
              <w14:schemeClr w14:val="tx1"/>
            </w14:solidFill>
          </w14:textFill>
        </w:rPr>
        <w:t>需用量</w:t>
      </w:r>
      <w:r>
        <w:rPr>
          <w:color w:val="000000" w:themeColor="text1"/>
          <w:spacing w:val="-57"/>
          <w14:textFill>
            <w14:solidFill>
              <w14:schemeClr w14:val="tx1"/>
            </w14:solidFill>
          </w14:textFill>
        </w:rPr>
        <w:t xml:space="preserve"> </w:t>
      </w:r>
      <w:r>
        <w:rPr>
          <w:rFonts w:hint="eastAsia" w:ascii="Times New Roman" w:hAnsi="Times New Roman" w:cs="Times New Roman"/>
          <w:color w:val="000000" w:themeColor="text1"/>
          <w:lang w:val="en-US" w:eastAsia="zh-CN"/>
          <w14:textFill>
            <w14:solidFill>
              <w14:schemeClr w14:val="tx1"/>
            </w14:solidFill>
          </w14:textFill>
        </w:rPr>
        <w:t>79.27</w:t>
      </w:r>
      <w:r>
        <w:rPr>
          <w:color w:val="000000" w:themeColor="text1"/>
          <w14:textFill>
            <w14:solidFill>
              <w14:schemeClr w14:val="tx1"/>
            </w14:solidFill>
          </w14:textFill>
        </w:rPr>
        <w:t>万</w:t>
      </w:r>
      <w:r>
        <w:rPr>
          <w:color w:val="000000" w:themeColor="text1"/>
          <w:spacing w:val="-56"/>
          <w14:textFill>
            <w14:solidFill>
              <w14:schemeClr w14:val="tx1"/>
            </w14:solidFill>
          </w14:textFill>
        </w:rPr>
        <w:t xml:space="preserve"> </w:t>
      </w:r>
      <w:r>
        <w:rPr>
          <w:rFonts w:ascii="Times New Roman" w:hAnsi="Times New Roman" w:eastAsia="Times New Roman" w:cs="Times New Roman"/>
          <w:color w:val="000000" w:themeColor="text1"/>
          <w:spacing w:val="-11"/>
          <w14:textFill>
            <w14:solidFill>
              <w14:schemeClr w14:val="tx1"/>
            </w14:solidFill>
          </w14:textFill>
        </w:rPr>
        <w:t>m</w:t>
      </w:r>
      <w:r>
        <w:rPr>
          <w:rFonts w:ascii="Times New Roman" w:hAnsi="Times New Roman" w:eastAsia="Times New Roman" w:cs="Times New Roman"/>
          <w:color w:val="000000" w:themeColor="text1"/>
          <w:spacing w:val="-11"/>
          <w:position w:val="9"/>
          <w:sz w:val="16"/>
          <w:szCs w:val="16"/>
          <w14:textFill>
            <w14:solidFill>
              <w14:schemeClr w14:val="tx1"/>
            </w14:solidFill>
          </w14:textFill>
        </w:rPr>
        <w:t>3</w:t>
      </w:r>
      <w:r>
        <w:rPr>
          <w:rFonts w:hint="eastAsia"/>
          <w:color w:val="000000" w:themeColor="text1"/>
          <w:spacing w:val="-11"/>
          <w:lang w:eastAsia="zh-CN"/>
          <w14:textFill>
            <w14:solidFill>
              <w14:schemeClr w14:val="tx1"/>
            </w14:solidFill>
          </w14:textFill>
        </w:rPr>
        <w:t>，河道整治及水闸建设调用</w:t>
      </w:r>
      <w:r>
        <w:rPr>
          <w:rFonts w:hint="eastAsia"/>
          <w:color w:val="000000" w:themeColor="text1"/>
          <w:spacing w:val="-11"/>
          <w:lang w:val="en-US" w:eastAsia="zh-CN"/>
          <w14:textFill>
            <w14:solidFill>
              <w14:schemeClr w14:val="tx1"/>
            </w14:solidFill>
          </w14:textFill>
        </w:rPr>
        <w:t>75.29</w:t>
      </w:r>
      <w:r>
        <w:rPr>
          <w:color w:val="000000" w:themeColor="text1"/>
          <w14:textFill>
            <w14:solidFill>
              <w14:schemeClr w14:val="tx1"/>
            </w14:solidFill>
          </w14:textFill>
        </w:rPr>
        <w:t>万</w:t>
      </w:r>
      <w:r>
        <w:rPr>
          <w:color w:val="000000" w:themeColor="text1"/>
          <w:spacing w:val="-56"/>
          <w14:textFill>
            <w14:solidFill>
              <w14:schemeClr w14:val="tx1"/>
            </w14:solidFill>
          </w14:textFill>
        </w:rPr>
        <w:t xml:space="preserve"> </w:t>
      </w:r>
      <w:r>
        <w:rPr>
          <w:rFonts w:ascii="Times New Roman" w:hAnsi="Times New Roman" w:eastAsia="Times New Roman" w:cs="Times New Roman"/>
          <w:color w:val="000000" w:themeColor="text1"/>
          <w:spacing w:val="-11"/>
          <w14:textFill>
            <w14:solidFill>
              <w14:schemeClr w14:val="tx1"/>
            </w14:solidFill>
          </w14:textFill>
        </w:rPr>
        <w:t>m</w:t>
      </w:r>
      <w:r>
        <w:rPr>
          <w:rFonts w:ascii="Times New Roman" w:hAnsi="Times New Roman" w:eastAsia="Times New Roman" w:cs="Times New Roman"/>
          <w:color w:val="000000" w:themeColor="text1"/>
          <w:spacing w:val="-11"/>
          <w:position w:val="9"/>
          <w:sz w:val="16"/>
          <w:szCs w:val="16"/>
          <w14:textFill>
            <w14:solidFill>
              <w14:schemeClr w14:val="tx1"/>
            </w14:solidFill>
          </w14:textFill>
        </w:rPr>
        <w:t>3</w:t>
      </w:r>
      <w:r>
        <w:rPr>
          <w:color w:val="000000" w:themeColor="text1"/>
          <w:spacing w:val="-6"/>
          <w14:textFill>
            <w14:solidFill>
              <w14:schemeClr w14:val="tx1"/>
            </w14:solidFill>
          </w14:textFill>
        </w:rPr>
        <w:t>，缺方部分拟从土料场外购，</w:t>
      </w:r>
      <w:r>
        <w:rPr>
          <w:color w:val="000000" w:themeColor="text1"/>
          <w:spacing w:val="-114"/>
          <w14:textFill>
            <w14:solidFill>
              <w14:schemeClr w14:val="tx1"/>
            </w14:solidFill>
          </w14:textFill>
        </w:rPr>
        <w:t xml:space="preserve"> </w:t>
      </w:r>
      <w:r>
        <w:rPr>
          <w:color w:val="000000" w:themeColor="text1"/>
          <w14:textFill>
            <w14:solidFill>
              <w14:schemeClr w14:val="tx1"/>
            </w14:solidFill>
          </w14:textFill>
        </w:rPr>
        <w:t>缺方外调方量</w:t>
      </w:r>
      <w:r>
        <w:rPr>
          <w:color w:val="000000" w:themeColor="text1"/>
          <w:spacing w:val="-61"/>
          <w14:textFill>
            <w14:solidFill>
              <w14:schemeClr w14:val="tx1"/>
            </w14:solidFill>
          </w14:textFill>
        </w:rPr>
        <w:t xml:space="preserve"> </w:t>
      </w:r>
      <w:r>
        <w:rPr>
          <w:rFonts w:hint="eastAsia" w:ascii="Times New Roman" w:hAnsi="Times New Roman" w:cs="Times New Roman"/>
          <w:color w:val="000000" w:themeColor="text1"/>
          <w:lang w:val="en-US" w:eastAsia="zh-CN"/>
          <w14:textFill>
            <w14:solidFill>
              <w14:schemeClr w14:val="tx1"/>
            </w14:solidFill>
          </w14:textFill>
        </w:rPr>
        <w:t>82.96</w:t>
      </w:r>
      <w:r>
        <w:rPr>
          <w:color w:val="000000" w:themeColor="text1"/>
          <w14:textFill>
            <w14:solidFill>
              <w14:schemeClr w14:val="tx1"/>
            </w14:solidFill>
          </w14:textFill>
        </w:rPr>
        <w:t>万</w:t>
      </w:r>
      <w:r>
        <w:rPr>
          <w:color w:val="000000" w:themeColor="text1"/>
          <w:spacing w:val="-61"/>
          <w14:textFill>
            <w14:solidFill>
              <w14:schemeClr w14:val="tx1"/>
            </w14:solidFill>
          </w14:textFill>
        </w:rPr>
        <w:t xml:space="preserve"> </w:t>
      </w:r>
      <w:r>
        <w:rPr>
          <w:rFonts w:ascii="Times New Roman" w:hAnsi="Times New Roman" w:eastAsia="Times New Roman" w:cs="Times New Roman"/>
          <w:color w:val="000000" w:themeColor="text1"/>
          <w14:textFill>
            <w14:solidFill>
              <w14:schemeClr w14:val="tx1"/>
            </w14:solidFill>
          </w14:textFill>
        </w:rPr>
        <w:t>m</w:t>
      </w:r>
      <w:r>
        <w:rPr>
          <w:rFonts w:ascii="Times New Roman" w:hAnsi="Times New Roman" w:eastAsia="Times New Roman" w:cs="Times New Roman"/>
          <w:color w:val="000000" w:themeColor="text1"/>
          <w:position w:val="9"/>
          <w:sz w:val="16"/>
          <w:szCs w:val="16"/>
          <w14:textFill>
            <w14:solidFill>
              <w14:schemeClr w14:val="tx1"/>
            </w14:solidFill>
          </w14:textFill>
        </w:rPr>
        <w:t>3</w:t>
      </w:r>
      <w:r>
        <w:rPr>
          <w:color w:val="000000" w:themeColor="text1"/>
          <w14:textFill>
            <w14:solidFill>
              <w14:schemeClr w14:val="tx1"/>
            </w14:solidFill>
          </w14:textFill>
        </w:rPr>
        <w:t>。</w:t>
      </w:r>
    </w:p>
    <w:p>
      <w:pPr>
        <w:pStyle w:val="3"/>
        <w:keepNext w:val="0"/>
        <w:keepLines w:val="0"/>
        <w:pageBreakBefore w:val="0"/>
        <w:widowControl w:val="0"/>
        <w:kinsoku/>
        <w:wordWrap/>
        <w:overflowPunct/>
        <w:topLinePunct w:val="0"/>
        <w:autoSpaceDE/>
        <w:autoSpaceDN/>
        <w:bidi w:val="0"/>
        <w:adjustRightInd/>
        <w:snapToGrid/>
        <w:spacing w:before="0" w:line="360" w:lineRule="auto"/>
        <w:ind w:left="137" w:right="233" w:firstLine="480"/>
        <w:jc w:val="both"/>
        <w:textAlignment w:val="auto"/>
        <w:rPr>
          <w:color w:val="000000" w:themeColor="text1"/>
          <w14:textFill>
            <w14:solidFill>
              <w14:schemeClr w14:val="tx1"/>
            </w14:solidFill>
          </w14:textFill>
        </w:rPr>
      </w:pPr>
      <w:r>
        <w:rPr>
          <w:color w:val="000000" w:themeColor="text1"/>
          <w14:textFill>
            <w14:solidFill>
              <w14:schemeClr w14:val="tx1"/>
            </w14:solidFill>
          </w14:textFill>
        </w:rPr>
        <w:t>主体工程绿化需表土共约</w:t>
      </w:r>
      <w:r>
        <w:rPr>
          <w:color w:val="000000" w:themeColor="text1"/>
          <w:spacing w:val="-61"/>
          <w14:textFill>
            <w14:solidFill>
              <w14:schemeClr w14:val="tx1"/>
            </w14:solidFill>
          </w14:textFill>
        </w:rPr>
        <w:t xml:space="preserve"> </w:t>
      </w:r>
      <w:r>
        <w:rPr>
          <w:rFonts w:hint="eastAsia" w:ascii="Times New Roman" w:hAnsi="Times New Roman" w:cs="Times New Roman"/>
          <w:color w:val="000000" w:themeColor="text1"/>
          <w:lang w:val="en-US" w:eastAsia="zh-CN"/>
          <w14:textFill>
            <w14:solidFill>
              <w14:schemeClr w14:val="tx1"/>
            </w14:solidFill>
          </w14:textFill>
        </w:rPr>
        <w:t>15.99</w:t>
      </w:r>
      <w:r>
        <w:rPr>
          <w:color w:val="000000" w:themeColor="text1"/>
          <w14:textFill>
            <w14:solidFill>
              <w14:schemeClr w14:val="tx1"/>
            </w14:solidFill>
          </w14:textFill>
        </w:rPr>
        <w:t>万</w:t>
      </w:r>
      <w:r>
        <w:rPr>
          <w:color w:val="000000" w:themeColor="text1"/>
          <w:spacing w:val="-61"/>
          <w14:textFill>
            <w14:solidFill>
              <w14:schemeClr w14:val="tx1"/>
            </w14:solidFill>
          </w14:textFill>
        </w:rPr>
        <w:t xml:space="preserve"> </w:t>
      </w:r>
      <w:r>
        <w:rPr>
          <w:rFonts w:ascii="Times New Roman" w:hAnsi="Times New Roman" w:eastAsia="Times New Roman" w:cs="Times New Roman"/>
          <w:color w:val="000000" w:themeColor="text1"/>
          <w14:textFill>
            <w14:solidFill>
              <w14:schemeClr w14:val="tx1"/>
            </w14:solidFill>
          </w14:textFill>
        </w:rPr>
        <w:t>m</w:t>
      </w:r>
      <w:r>
        <w:rPr>
          <w:rFonts w:ascii="Times New Roman" w:hAnsi="Times New Roman" w:eastAsia="Times New Roman" w:cs="Times New Roman"/>
          <w:color w:val="000000" w:themeColor="text1"/>
          <w:position w:val="9"/>
          <w:sz w:val="16"/>
          <w:szCs w:val="16"/>
          <w14:textFill>
            <w14:solidFill>
              <w14:schemeClr w14:val="tx1"/>
            </w14:solidFill>
          </w14:textFill>
        </w:rPr>
        <w:t>3</w:t>
      </w:r>
      <w:r>
        <w:rPr>
          <w:color w:val="000000" w:themeColor="text1"/>
          <w14:textFill>
            <w14:solidFill>
              <w14:schemeClr w14:val="tx1"/>
            </w14:solidFill>
          </w14:textFill>
        </w:rPr>
        <w:t>，因此剥离的表土</w:t>
      </w:r>
      <w:r>
        <w:rPr>
          <w:color w:val="000000" w:themeColor="text1"/>
          <w:spacing w:val="-61"/>
          <w14:textFill>
            <w14:solidFill>
              <w14:schemeClr w14:val="tx1"/>
            </w14:solidFill>
          </w14:textFill>
        </w:rPr>
        <w:t xml:space="preserve"> </w:t>
      </w:r>
      <w:r>
        <w:rPr>
          <w:rFonts w:hint="eastAsia" w:ascii="Times New Roman" w:hAnsi="Times New Roman" w:cs="Times New Roman"/>
          <w:color w:val="000000" w:themeColor="text1"/>
          <w:lang w:val="en-US" w:eastAsia="zh-CN"/>
          <w14:textFill>
            <w14:solidFill>
              <w14:schemeClr w14:val="tx1"/>
            </w14:solidFill>
          </w14:textFill>
        </w:rPr>
        <w:t>15.99</w:t>
      </w:r>
      <w:r>
        <w:rPr>
          <w:color w:val="000000" w:themeColor="text1"/>
          <w14:textFill>
            <w14:solidFill>
              <w14:schemeClr w14:val="tx1"/>
            </w14:solidFill>
          </w14:textFill>
        </w:rPr>
        <w:t>万</w:t>
      </w:r>
      <w:r>
        <w:rPr>
          <w:color w:val="000000" w:themeColor="text1"/>
          <w:spacing w:val="-60"/>
          <w14:textFill>
            <w14:solidFill>
              <w14:schemeClr w14:val="tx1"/>
            </w14:solidFill>
          </w14:textFill>
        </w:rPr>
        <w:t xml:space="preserve"> </w:t>
      </w:r>
      <w:r>
        <w:rPr>
          <w:rFonts w:ascii="Times New Roman" w:hAnsi="Times New Roman" w:eastAsia="Times New Roman" w:cs="Times New Roman"/>
          <w:color w:val="000000" w:themeColor="text1"/>
          <w14:textFill>
            <w14:solidFill>
              <w14:schemeClr w14:val="tx1"/>
            </w14:solidFill>
          </w14:textFill>
        </w:rPr>
        <w:t>m</w:t>
      </w:r>
      <w:r>
        <w:rPr>
          <w:rFonts w:ascii="Times New Roman" w:hAnsi="Times New Roman" w:eastAsia="Times New Roman" w:cs="Times New Roman"/>
          <w:color w:val="000000" w:themeColor="text1"/>
          <w:position w:val="9"/>
          <w:sz w:val="16"/>
          <w:szCs w:val="16"/>
          <w14:textFill>
            <w14:solidFill>
              <w14:schemeClr w14:val="tx1"/>
            </w14:solidFill>
          </w14:textFill>
        </w:rPr>
        <w:t>3</w:t>
      </w:r>
      <w:r>
        <w:rPr>
          <w:rFonts w:ascii="Times New Roman" w:hAnsi="Times New Roman" w:eastAsia="Times New Roman" w:cs="Times New Roman"/>
          <w:color w:val="000000" w:themeColor="text1"/>
          <w:spacing w:val="-1"/>
          <w:position w:val="9"/>
          <w:sz w:val="16"/>
          <w:szCs w:val="16"/>
          <w14:textFill>
            <w14:solidFill>
              <w14:schemeClr w14:val="tx1"/>
            </w14:solidFill>
          </w14:textFill>
        </w:rPr>
        <w:t xml:space="preserve"> </w:t>
      </w:r>
      <w:r>
        <w:rPr>
          <w:color w:val="000000" w:themeColor="text1"/>
          <w14:textFill>
            <w14:solidFill>
              <w14:schemeClr w14:val="tx1"/>
            </w14:solidFill>
          </w14:textFill>
        </w:rPr>
        <w:t xml:space="preserve">需临时保 </w:t>
      </w:r>
      <w:r>
        <w:rPr>
          <w:color w:val="000000" w:themeColor="text1"/>
          <w:spacing w:val="-3"/>
          <w14:textFill>
            <w14:solidFill>
              <w14:schemeClr w14:val="tx1"/>
            </w14:solidFill>
          </w14:textFill>
        </w:rPr>
        <w:t>存</w:t>
      </w:r>
      <w:r>
        <w:rPr>
          <w:rFonts w:hint="eastAsia"/>
          <w:color w:val="000000" w:themeColor="text1"/>
          <w:spacing w:val="-3"/>
          <w:lang w:eastAsia="zh-CN"/>
          <w14:textFill>
            <w14:solidFill>
              <w14:schemeClr w14:val="tx1"/>
            </w14:solidFill>
          </w14:textFill>
        </w:rPr>
        <w:t>，</w:t>
      </w:r>
      <w:r>
        <w:rPr>
          <w:color w:val="000000" w:themeColor="text1"/>
          <w:spacing w:val="-3"/>
          <w14:textFill>
            <w14:solidFill>
              <w14:schemeClr w14:val="tx1"/>
            </w14:solidFill>
          </w14:textFill>
        </w:rPr>
        <w:t>作为主体工程后期绿化回覆用土。表土拟就近临时堆放在各施工生产生活区</w:t>
      </w:r>
      <w:r>
        <w:rPr>
          <w:color w:val="000000" w:themeColor="text1"/>
          <w:spacing w:val="-105"/>
          <w14:textFill>
            <w14:solidFill>
              <w14:schemeClr w14:val="tx1"/>
            </w14:solidFill>
          </w14:textFill>
        </w:rPr>
        <w:t xml:space="preserve"> </w:t>
      </w:r>
      <w:r>
        <w:rPr>
          <w:color w:val="000000" w:themeColor="text1"/>
          <w14:textFill>
            <w14:solidFill>
              <w14:schemeClr w14:val="tx1"/>
            </w14:solidFill>
          </w14:textFill>
        </w:rPr>
        <w:t>内，不另征地，表土临时堆场面积</w:t>
      </w:r>
      <w:r>
        <w:rPr>
          <w:rFonts w:hint="eastAsia" w:ascii="Times New Roman" w:hAnsi="Times New Roman" w:cs="Times New Roman"/>
          <w:color w:val="000000" w:themeColor="text1"/>
          <w:lang w:val="en-US" w:eastAsia="zh-CN"/>
          <w14:textFill>
            <w14:solidFill>
              <w14:schemeClr w14:val="tx1"/>
            </w14:solidFill>
          </w14:textFill>
        </w:rPr>
        <w:t>共约21.28hm</w:t>
      </w:r>
      <w:r>
        <w:rPr>
          <w:rFonts w:hint="eastAsia" w:ascii="Times New Roman" w:hAnsi="Times New Roman" w:cs="Times New Roman"/>
          <w:color w:val="000000" w:themeColor="text1"/>
          <w:vertAlign w:val="superscript"/>
          <w:lang w:val="en-US" w:eastAsia="zh-CN"/>
          <w14:textFill>
            <w14:solidFill>
              <w14:schemeClr w14:val="tx1"/>
            </w14:solidFill>
          </w14:textFill>
        </w:rPr>
        <w:t>2</w:t>
      </w:r>
      <w:r>
        <w:rPr>
          <w:rFonts w:hint="eastAsia" w:ascii="Times New Roman" w:hAnsi="Times New Roman" w:cs="Times New Roman"/>
          <w:color w:val="000000" w:themeColor="text1"/>
          <w:lang w:val="en-US" w:eastAsia="zh-CN"/>
          <w14:textFill>
            <w14:solidFill>
              <w14:schemeClr w14:val="tx1"/>
            </w14:solidFill>
          </w14:textFill>
        </w:rPr>
        <w:t>。</w:t>
      </w:r>
      <w:r>
        <w:rPr>
          <w:color w:val="000000" w:themeColor="text1"/>
          <w14:textFill>
            <w14:solidFill>
              <w14:schemeClr w14:val="tx1"/>
            </w14:solidFill>
          </w14:textFill>
        </w:rPr>
        <w:t>表土应与其它建筑材料和建筑土方分开堆放，并采取必要的拦挡和防护措施，防止水土流失。</w:t>
      </w:r>
    </w:p>
    <w:p>
      <w:pPr>
        <w:pStyle w:val="3"/>
        <w:keepNext w:val="0"/>
        <w:keepLines w:val="0"/>
        <w:pageBreakBefore w:val="0"/>
        <w:widowControl w:val="0"/>
        <w:kinsoku/>
        <w:wordWrap/>
        <w:overflowPunct/>
        <w:topLinePunct w:val="0"/>
        <w:autoSpaceDE/>
        <w:autoSpaceDN/>
        <w:bidi w:val="0"/>
        <w:adjustRightInd/>
        <w:snapToGrid/>
        <w:spacing w:before="0" w:line="360" w:lineRule="auto"/>
        <w:ind w:left="617" w:right="0"/>
        <w:jc w:val="left"/>
        <w:textAlignment w:val="auto"/>
        <w:rPr>
          <w:color w:val="000000" w:themeColor="text1"/>
          <w14:textFill>
            <w14:solidFill>
              <w14:schemeClr w14:val="tx1"/>
            </w14:solidFill>
          </w14:textFill>
        </w:rPr>
      </w:pPr>
      <w:r>
        <w:rPr>
          <w:color w:val="000000" w:themeColor="text1"/>
          <w14:textFill>
            <w14:solidFill>
              <w14:schemeClr w14:val="tx1"/>
            </w14:solidFill>
          </w14:textFill>
        </w:rPr>
        <w:t>实际情况：</w:t>
      </w:r>
    </w:p>
    <w:p>
      <w:pPr>
        <w:pStyle w:val="3"/>
        <w:keepNext w:val="0"/>
        <w:keepLines w:val="0"/>
        <w:pageBreakBefore w:val="0"/>
        <w:widowControl w:val="0"/>
        <w:kinsoku/>
        <w:wordWrap/>
        <w:overflowPunct/>
        <w:topLinePunct w:val="0"/>
        <w:autoSpaceDE/>
        <w:autoSpaceDN/>
        <w:bidi w:val="0"/>
        <w:adjustRightInd/>
        <w:snapToGrid/>
        <w:spacing w:before="0" w:line="360" w:lineRule="auto"/>
        <w:ind w:left="137" w:right="0" w:firstLine="523"/>
        <w:jc w:val="left"/>
        <w:textAlignment w:val="auto"/>
        <w:rPr>
          <w:rFonts w:hint="default" w:ascii="Times New Roman" w:hAnsi="Times New Roman" w:eastAsia="宋体" w:cs="Times New Roman"/>
          <w:color w:val="000000" w:themeColor="text1"/>
          <w:sz w:val="6"/>
          <w:szCs w:val="6"/>
          <w14:textFill>
            <w14:solidFill>
              <w14:schemeClr w14:val="tx1"/>
            </w14:solidFill>
          </w14:textFill>
        </w:rPr>
      </w:pPr>
      <w:r>
        <w:rPr>
          <w:color w:val="000000" w:themeColor="text1"/>
          <w:spacing w:val="17"/>
          <w14:textFill>
            <w14:solidFill>
              <w14:schemeClr w14:val="tx1"/>
            </w14:solidFill>
          </w14:textFill>
        </w:rPr>
        <w:t>本工程实际</w:t>
      </w:r>
      <w:r>
        <w:rPr>
          <w:rFonts w:hint="eastAsia"/>
          <w:color w:val="000000" w:themeColor="text1"/>
          <w:spacing w:val="17"/>
          <w:lang w:eastAsia="zh-CN"/>
          <w14:textFill>
            <w14:solidFill>
              <w14:schemeClr w14:val="tx1"/>
            </w14:solidFill>
          </w14:textFill>
        </w:rPr>
        <w:t>无弃放产生</w:t>
      </w:r>
      <w:r>
        <w:rPr>
          <w:color w:val="000000" w:themeColor="text1"/>
          <w14:textFill>
            <w14:solidFill>
              <w14:schemeClr w14:val="tx1"/>
            </w14:solidFill>
          </w14:textFill>
        </w:rPr>
        <w:t>，根据工程实际情况，弃方回填于</w:t>
      </w:r>
      <w:r>
        <w:rPr>
          <w:rFonts w:hint="eastAsia"/>
          <w:color w:val="000000" w:themeColor="text1"/>
          <w:lang w:eastAsia="zh-CN"/>
          <w14:textFill>
            <w14:solidFill>
              <w14:schemeClr w14:val="tx1"/>
            </w14:solidFill>
          </w14:textFill>
        </w:rPr>
        <w:t>堤内</w:t>
      </w:r>
      <w:r>
        <w:rPr>
          <w:color w:val="000000" w:themeColor="text1"/>
          <w:spacing w:val="9"/>
          <w14:textFill>
            <w14:solidFill>
              <w14:schemeClr w14:val="tx1"/>
            </w14:solidFill>
          </w14:textFill>
        </w:rPr>
        <w:t>的低洼区域，工程设置</w:t>
      </w:r>
      <w:r>
        <w:rPr>
          <w:rFonts w:hint="eastAsia"/>
          <w:color w:val="000000" w:themeColor="text1"/>
          <w:spacing w:val="9"/>
          <w:lang w:val="en-US" w:eastAsia="zh-CN"/>
          <w14:textFill>
            <w14:solidFill>
              <w14:schemeClr w14:val="tx1"/>
            </w14:solidFill>
          </w14:textFill>
        </w:rPr>
        <w:t>2个临时</w:t>
      </w:r>
      <w:r>
        <w:rPr>
          <w:color w:val="000000" w:themeColor="text1"/>
          <w:spacing w:val="9"/>
          <w14:textFill>
            <w14:solidFill>
              <w14:schemeClr w14:val="tx1"/>
            </w14:solidFill>
          </w14:textFill>
        </w:rPr>
        <w:t>弃渣场，</w:t>
      </w:r>
      <w:r>
        <w:rPr>
          <w:color w:val="000000" w:themeColor="text1"/>
          <w:spacing w:val="-112"/>
          <w14:textFill>
            <w14:solidFill>
              <w14:schemeClr w14:val="tx1"/>
            </w14:solidFill>
          </w14:textFill>
        </w:rPr>
        <w:t xml:space="preserve"> </w:t>
      </w:r>
      <w:r>
        <w:rPr>
          <w:color w:val="000000" w:themeColor="text1"/>
          <w:spacing w:val="9"/>
          <w14:textFill>
            <w14:solidFill>
              <w14:schemeClr w14:val="tx1"/>
            </w14:solidFill>
          </w14:textFill>
        </w:rPr>
        <w:t>占地</w:t>
      </w:r>
      <w:r>
        <w:rPr>
          <w:color w:val="000000" w:themeColor="text1"/>
          <w:spacing w:val="-31"/>
          <w14:textFill>
            <w14:solidFill>
              <w14:schemeClr w14:val="tx1"/>
            </w14:solidFill>
          </w14:textFill>
        </w:rPr>
        <w:t xml:space="preserve"> </w:t>
      </w:r>
      <w:r>
        <w:rPr>
          <w:rFonts w:hint="eastAsia" w:ascii="Times New Roman" w:hAnsi="Times New Roman" w:cs="Times New Roman"/>
          <w:color w:val="000000" w:themeColor="text1"/>
          <w:spacing w:val="2"/>
          <w:lang w:val="en-US" w:eastAsia="zh-CN"/>
          <w14:textFill>
            <w14:solidFill>
              <w14:schemeClr w14:val="tx1"/>
            </w14:solidFill>
          </w14:textFill>
        </w:rPr>
        <w:t>15</w:t>
      </w:r>
      <w:r>
        <w:rPr>
          <w:rFonts w:ascii="Times New Roman" w:hAnsi="Times New Roman" w:eastAsia="Times New Roman" w:cs="Times New Roman"/>
          <w:color w:val="000000" w:themeColor="text1"/>
          <w:spacing w:val="2"/>
          <w14:textFill>
            <w14:solidFill>
              <w14:schemeClr w14:val="tx1"/>
            </w14:solidFill>
          </w14:textFill>
        </w:rPr>
        <w:t>hm</w:t>
      </w:r>
      <w:r>
        <w:rPr>
          <w:rFonts w:ascii="Times New Roman" w:hAnsi="Times New Roman" w:eastAsia="Times New Roman" w:cs="Times New Roman"/>
          <w:color w:val="000000" w:themeColor="text1"/>
          <w:spacing w:val="2"/>
          <w:position w:val="9"/>
          <w:sz w:val="16"/>
          <w:szCs w:val="16"/>
          <w14:textFill>
            <w14:solidFill>
              <w14:schemeClr w14:val="tx1"/>
            </w14:solidFill>
          </w14:textFill>
        </w:rPr>
        <w:t>2</w:t>
      </w:r>
      <w:r>
        <w:rPr>
          <w:color w:val="000000" w:themeColor="text1"/>
          <w:spacing w:val="2"/>
          <w14:textFill>
            <w14:solidFill>
              <w14:schemeClr w14:val="tx1"/>
            </w14:solidFill>
          </w14:textFill>
        </w:rPr>
        <w:t>。通过现场踏勘及资料分析，对本工程治理的弃渣场，进行了重</w:t>
      </w:r>
      <w:r>
        <w:rPr>
          <w:color w:val="000000" w:themeColor="text1"/>
          <w:spacing w:val="-106"/>
          <w14:textFill>
            <w14:solidFill>
              <w14:schemeClr w14:val="tx1"/>
            </w14:solidFill>
          </w14:textFill>
        </w:rPr>
        <w:t xml:space="preserve"> </w:t>
      </w:r>
      <w:r>
        <w:rPr>
          <w:color w:val="000000" w:themeColor="text1"/>
          <w14:textFill>
            <w14:solidFill>
              <w14:schemeClr w14:val="tx1"/>
            </w14:solidFill>
          </w14:textFill>
        </w:rPr>
        <w:t>点调查，弃渣场的现状及恢复情况良好，弃渣集中</w:t>
      </w:r>
      <w:r>
        <w:rPr>
          <w:rFonts w:hint="default" w:ascii="Times New Roman" w:hAnsi="Times New Roman" w:cs="Times New Roman"/>
          <w:color w:val="000000" w:themeColor="text1"/>
          <w14:textFill>
            <w14:solidFill>
              <w14:schemeClr w14:val="tx1"/>
            </w14:solidFill>
          </w14:textFill>
        </w:rPr>
        <w:t>堆放，植被天然恢复较好。</w:t>
      </w:r>
    </w:p>
    <w:p>
      <w:pPr>
        <w:pStyle w:val="3"/>
        <w:keepNext w:val="0"/>
        <w:keepLines w:val="0"/>
        <w:pageBreakBefore w:val="0"/>
        <w:widowControl w:val="0"/>
        <w:kinsoku/>
        <w:wordWrap/>
        <w:overflowPunct/>
        <w:topLinePunct w:val="0"/>
        <w:autoSpaceDE/>
        <w:autoSpaceDN/>
        <w:bidi w:val="0"/>
        <w:adjustRightInd/>
        <w:snapToGrid/>
        <w:spacing w:before="0" w:line="360" w:lineRule="auto"/>
        <w:ind w:right="4407"/>
        <w:jc w:val="left"/>
        <w:textAlignment w:val="auto"/>
        <w:rPr>
          <w:rFonts w:hint="default" w:ascii="Times New Roman" w:hAnsi="Times New Roman" w:cs="Times New Roman"/>
          <w:color w:val="000000" w:themeColor="text1"/>
          <w14:textFill>
            <w14:solidFill>
              <w14:schemeClr w14:val="tx1"/>
            </w14:solidFill>
          </w14:textFill>
        </w:rPr>
      </w:pPr>
      <w:r>
        <w:rPr>
          <w:rStyle w:val="21"/>
          <w:rFonts w:hint="default" w:ascii="Times New Roman" w:hAnsi="Times New Roman" w:cs="Times New Roman"/>
          <w:color w:val="000000" w:themeColor="text1"/>
          <w14:textFill>
            <w14:solidFill>
              <w14:schemeClr w14:val="tx1"/>
            </w14:solidFill>
          </w14:textFill>
        </w:rPr>
        <w:t>6.1.3.3 临时施工区调查</w:t>
      </w:r>
      <w:r>
        <w:rPr>
          <w:rFonts w:hint="default" w:ascii="Times New Roman" w:hAnsi="Times New Roman" w:cs="Times New Roman"/>
          <w:color w:val="000000" w:themeColor="text1"/>
          <w14:textFill>
            <w14:solidFill>
              <w14:schemeClr w14:val="tx1"/>
            </w14:solidFill>
          </w14:textFill>
        </w:rPr>
        <w:t xml:space="preserve"> </w:t>
      </w:r>
    </w:p>
    <w:p>
      <w:pPr>
        <w:pStyle w:val="3"/>
        <w:keepNext w:val="0"/>
        <w:keepLines w:val="0"/>
        <w:pageBreakBefore w:val="0"/>
        <w:widowControl w:val="0"/>
        <w:kinsoku/>
        <w:wordWrap/>
        <w:overflowPunct/>
        <w:topLinePunct w:val="0"/>
        <w:autoSpaceDE/>
        <w:autoSpaceDN/>
        <w:bidi w:val="0"/>
        <w:adjustRightInd/>
        <w:snapToGrid/>
        <w:spacing w:before="0" w:line="360" w:lineRule="auto"/>
        <w:ind w:right="4407" w:firstLine="480" w:firstLineChars="200"/>
        <w:jc w:val="left"/>
        <w:textAlignment w:val="auto"/>
        <w:rPr>
          <w:color w:val="000000" w:themeColor="text1"/>
          <w14:textFill>
            <w14:solidFill>
              <w14:schemeClr w14:val="tx1"/>
            </w14:solidFill>
          </w14:textFill>
        </w:rPr>
      </w:pPr>
      <w:r>
        <w:rPr>
          <w:color w:val="000000" w:themeColor="text1"/>
          <w14:textFill>
            <w14:solidFill>
              <w14:schemeClr w14:val="tx1"/>
            </w14:solidFill>
          </w14:textFill>
        </w:rPr>
        <w:t>环评内容：</w:t>
      </w:r>
    </w:p>
    <w:p>
      <w:pPr>
        <w:pStyle w:val="3"/>
        <w:keepNext w:val="0"/>
        <w:keepLines w:val="0"/>
        <w:pageBreakBefore w:val="0"/>
        <w:widowControl w:val="0"/>
        <w:kinsoku/>
        <w:wordWrap/>
        <w:overflowPunct/>
        <w:topLinePunct w:val="0"/>
        <w:autoSpaceDE/>
        <w:autoSpaceDN/>
        <w:bidi w:val="0"/>
        <w:adjustRightInd/>
        <w:snapToGrid/>
        <w:spacing w:before="0" w:line="360" w:lineRule="auto"/>
        <w:ind w:left="137" w:right="151" w:firstLine="480"/>
        <w:jc w:val="both"/>
        <w:textAlignment w:val="auto"/>
        <w:rPr>
          <w:color w:val="000000" w:themeColor="text1"/>
          <w14:textFill>
            <w14:solidFill>
              <w14:schemeClr w14:val="tx1"/>
            </w14:solidFill>
          </w14:textFill>
        </w:rPr>
      </w:pPr>
      <w:r>
        <w:rPr>
          <w:color w:val="000000" w:themeColor="text1"/>
          <w:spacing w:val="-4"/>
          <w14:textFill>
            <w14:solidFill>
              <w14:schemeClr w14:val="tx1"/>
            </w14:solidFill>
          </w14:textFill>
        </w:rPr>
        <w:t xml:space="preserve">本工程线路较长，考虑采用分区布置，设 </w:t>
      </w:r>
      <w:r>
        <w:rPr>
          <w:rFonts w:hint="eastAsia" w:ascii="Times New Roman" w:hAnsi="Times New Roman" w:cs="Times New Roman"/>
          <w:color w:val="000000" w:themeColor="text1"/>
          <w:lang w:val="en-US" w:eastAsia="zh-CN"/>
          <w14:textFill>
            <w14:solidFill>
              <w14:schemeClr w14:val="tx1"/>
            </w14:solidFill>
          </w14:textFill>
        </w:rPr>
        <w:t>5</w:t>
      </w:r>
      <w:r>
        <w:rPr>
          <w:color w:val="000000" w:themeColor="text1"/>
          <w:spacing w:val="-3"/>
          <w14:textFill>
            <w14:solidFill>
              <w14:schemeClr w14:val="tx1"/>
            </w14:solidFill>
          </w14:textFill>
        </w:rPr>
        <w:t>个施工区：分别设在</w:t>
      </w:r>
      <w:r>
        <w:rPr>
          <w:rFonts w:hint="eastAsia"/>
          <w:color w:val="000000" w:themeColor="text1"/>
          <w14:textFill>
            <w14:solidFill>
              <w14:schemeClr w14:val="tx1"/>
            </w14:solidFill>
          </w14:textFill>
        </w:rPr>
        <w:t>分别在左岸的江边、梧塘2个村和右岸的西至、西利、下江头3个村</w:t>
      </w:r>
      <w:r>
        <w:rPr>
          <w:rFonts w:hint="eastAsia"/>
          <w:color w:val="000000" w:themeColor="text1"/>
          <w:lang w:eastAsia="zh-CN"/>
          <w14:textFill>
            <w14:solidFill>
              <w14:schemeClr w14:val="tx1"/>
            </w14:solidFill>
          </w14:textFill>
        </w:rPr>
        <w:t>附近</w:t>
      </w:r>
      <w:r>
        <w:rPr>
          <w:color w:val="000000" w:themeColor="text1"/>
          <w:spacing w:val="-3"/>
          <w14:textFill>
            <w14:solidFill>
              <w14:schemeClr w14:val="tx1"/>
            </w14:solidFill>
          </w14:textFill>
        </w:rPr>
        <w:t>。各施工区仅设有机械停车场、临时仓库、钢筋加工厂和部分生活</w:t>
      </w:r>
      <w:r>
        <w:rPr>
          <w:color w:val="000000" w:themeColor="text1"/>
          <w:spacing w:val="-102"/>
          <w14:textFill>
            <w14:solidFill>
              <w14:schemeClr w14:val="tx1"/>
            </w14:solidFill>
          </w14:textFill>
        </w:rPr>
        <w:t xml:space="preserve"> </w:t>
      </w:r>
      <w:r>
        <w:rPr>
          <w:color w:val="000000" w:themeColor="text1"/>
          <w:spacing w:val="-3"/>
          <w14:textFill>
            <w14:solidFill>
              <w14:schemeClr w14:val="tx1"/>
            </w14:solidFill>
          </w14:textFill>
        </w:rPr>
        <w:t>福利设施等，混凝土拌和系统采用移动式拌和站，根据需要沿线移动，相应砂</w:t>
      </w:r>
      <w:r>
        <w:rPr>
          <w:color w:val="000000" w:themeColor="text1"/>
          <w:spacing w:val="-102"/>
          <w14:textFill>
            <w14:solidFill>
              <w14:schemeClr w14:val="tx1"/>
            </w14:solidFill>
          </w14:textFill>
        </w:rPr>
        <w:t xml:space="preserve"> </w:t>
      </w:r>
      <w:r>
        <w:rPr>
          <w:color w:val="000000" w:themeColor="text1"/>
          <w14:textFill>
            <w14:solidFill>
              <w14:schemeClr w14:val="tx1"/>
            </w14:solidFill>
          </w14:textFill>
        </w:rPr>
        <w:t>石堆料场、水泥仓库亦分散布置。</w:t>
      </w:r>
    </w:p>
    <w:p>
      <w:pPr>
        <w:pStyle w:val="3"/>
        <w:keepNext w:val="0"/>
        <w:keepLines w:val="0"/>
        <w:pageBreakBefore w:val="0"/>
        <w:widowControl w:val="0"/>
        <w:kinsoku/>
        <w:wordWrap/>
        <w:overflowPunct/>
        <w:topLinePunct w:val="0"/>
        <w:autoSpaceDE/>
        <w:autoSpaceDN/>
        <w:bidi w:val="0"/>
        <w:adjustRightInd/>
        <w:snapToGrid/>
        <w:spacing w:before="0" w:line="360" w:lineRule="auto"/>
        <w:ind w:right="152" w:firstLine="480" w:firstLineChars="200"/>
        <w:jc w:val="left"/>
        <w:textAlignment w:val="auto"/>
        <w:rPr>
          <w:color w:val="000000" w:themeColor="text1"/>
          <w14:textFill>
            <w14:solidFill>
              <w14:schemeClr w14:val="tx1"/>
            </w14:solidFill>
          </w14:textFill>
        </w:rPr>
      </w:pPr>
      <w:r>
        <w:rPr>
          <w:color w:val="000000" w:themeColor="text1"/>
          <w14:textFill>
            <w14:solidFill>
              <w14:schemeClr w14:val="tx1"/>
            </w14:solidFill>
          </w14:textFill>
        </w:rPr>
        <w:t xml:space="preserve">实际情况： </w:t>
      </w:r>
      <w:r>
        <w:rPr>
          <w:rFonts w:hint="eastAsia"/>
          <w:color w:val="000000" w:themeColor="text1"/>
          <w:lang w:eastAsia="zh-CN"/>
          <w14:textFill>
            <w14:solidFill>
              <w14:schemeClr w14:val="tx1"/>
            </w14:solidFill>
          </w14:textFill>
        </w:rPr>
        <w:t>施工期间共设置了</w:t>
      </w:r>
      <w:r>
        <w:rPr>
          <w:rFonts w:hint="eastAsia"/>
          <w:color w:val="000000" w:themeColor="text1"/>
          <w:lang w:val="en-US" w:eastAsia="zh-CN"/>
          <w14:textFill>
            <w14:solidFill>
              <w14:schemeClr w14:val="tx1"/>
            </w14:solidFill>
          </w14:textFill>
        </w:rPr>
        <w:t>5个施工区，目前</w:t>
      </w:r>
      <w:r>
        <w:rPr>
          <w:color w:val="000000" w:themeColor="text1"/>
          <w14:textFill>
            <w14:solidFill>
              <w14:schemeClr w14:val="tx1"/>
            </w14:solidFill>
          </w14:textFill>
        </w:rPr>
        <w:t>施工区已恢复植被。</w:t>
      </w:r>
    </w:p>
    <w:p>
      <w:pPr>
        <w:pStyle w:val="5"/>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1"/>
        <w:rPr>
          <w:rFonts w:hint="default" w:ascii="Times New Roman" w:hAnsi="Times New Roman" w:cs="Times New Roman"/>
          <w:b/>
          <w:bCs/>
          <w:color w:val="000000" w:themeColor="text1"/>
          <w:sz w:val="30"/>
          <w:szCs w:val="30"/>
          <w14:textFill>
            <w14:solidFill>
              <w14:schemeClr w14:val="tx1"/>
            </w14:solidFill>
          </w14:textFill>
        </w:rPr>
      </w:pPr>
      <w:bookmarkStart w:id="85" w:name="_Toc2102"/>
      <w:bookmarkStart w:id="86" w:name="_Toc26580"/>
      <w:bookmarkStart w:id="87" w:name="_Toc2383"/>
      <w:bookmarkStart w:id="88" w:name="_Toc26648"/>
      <w:bookmarkStart w:id="89" w:name="_Toc2945"/>
      <w:bookmarkStart w:id="90" w:name="_Toc30527"/>
      <w:r>
        <w:rPr>
          <w:rFonts w:hint="default" w:ascii="Times New Roman" w:hAnsi="Times New Roman" w:cs="Times New Roman"/>
          <w:b/>
          <w:bCs/>
          <w:color w:val="000000" w:themeColor="text1"/>
          <w:sz w:val="30"/>
          <w:szCs w:val="30"/>
          <w14:textFill>
            <w14:solidFill>
              <w14:schemeClr w14:val="tx1"/>
            </w14:solidFill>
          </w14:textFill>
        </w:rPr>
        <w:t>6.2 水环境影响与水污染防治措施调查</w:t>
      </w:r>
      <w:bookmarkEnd w:id="85"/>
      <w:bookmarkEnd w:id="86"/>
      <w:bookmarkEnd w:id="87"/>
      <w:bookmarkEnd w:id="88"/>
      <w:bookmarkEnd w:id="89"/>
      <w:bookmarkEnd w:id="90"/>
    </w:p>
    <w:p>
      <w:pPr>
        <w:keepNext w:val="0"/>
        <w:keepLines w:val="0"/>
        <w:pageBreakBefore w:val="0"/>
        <w:widowControl w:val="0"/>
        <w:kinsoku/>
        <w:wordWrap/>
        <w:overflowPunct/>
        <w:topLinePunct w:val="0"/>
        <w:autoSpaceDE/>
        <w:autoSpaceDN/>
        <w:bidi w:val="0"/>
        <w:adjustRightInd/>
        <w:snapToGrid/>
        <w:spacing w:line="360" w:lineRule="auto"/>
        <w:ind w:left="0" w:leftChars="0" w:right="4405" w:firstLine="0" w:firstLineChars="0"/>
        <w:jc w:val="left"/>
        <w:textAlignment w:val="auto"/>
        <w:outlineLvl w:val="2"/>
        <w:rPr>
          <w:rFonts w:hint="default" w:ascii="Times New Roman" w:hAnsi="Times New Roman" w:eastAsia="宋体" w:cs="Times New Roman"/>
          <w:b/>
          <w:bCs/>
          <w:color w:val="000000" w:themeColor="text1"/>
          <w:spacing w:val="1"/>
          <w:w w:val="99"/>
          <w:sz w:val="28"/>
          <w:szCs w:val="28"/>
          <w14:textFill>
            <w14:solidFill>
              <w14:schemeClr w14:val="tx1"/>
            </w14:solidFill>
          </w14:textFill>
        </w:rPr>
      </w:pPr>
      <w:r>
        <w:rPr>
          <w:rStyle w:val="21"/>
          <w:rFonts w:hint="default" w:ascii="Times New Roman" w:hAnsi="Times New Roman" w:cs="Times New Roman"/>
          <w:color w:val="000000" w:themeColor="text1"/>
          <w:sz w:val="28"/>
          <w:szCs w:val="28"/>
          <w14:textFill>
            <w14:solidFill>
              <w14:schemeClr w14:val="tx1"/>
            </w14:solidFill>
          </w14:textFill>
        </w:rPr>
        <w:t>6.2.1 水环境敏感保护目标</w:t>
      </w:r>
      <w:r>
        <w:rPr>
          <w:rFonts w:hint="default" w:ascii="Times New Roman" w:hAnsi="Times New Roman" w:eastAsia="宋体" w:cs="Times New Roman"/>
          <w:b/>
          <w:bCs/>
          <w:color w:val="000000" w:themeColor="text1"/>
          <w:spacing w:val="1"/>
          <w:w w:val="99"/>
          <w:sz w:val="28"/>
          <w:szCs w:val="28"/>
          <w14:textFill>
            <w14:solidFill>
              <w14:schemeClr w14:val="tx1"/>
            </w14:solidFill>
          </w14:textFill>
        </w:rPr>
        <w:t xml:space="preserve"> </w:t>
      </w:r>
    </w:p>
    <w:p>
      <w:pPr>
        <w:keepNext w:val="0"/>
        <w:keepLines w:val="0"/>
        <w:pageBreakBefore w:val="0"/>
        <w:widowControl w:val="0"/>
        <w:kinsoku/>
        <w:wordWrap/>
        <w:overflowPunct/>
        <w:topLinePunct w:val="0"/>
        <w:autoSpaceDE/>
        <w:autoSpaceDN/>
        <w:bidi w:val="0"/>
        <w:adjustRightInd/>
        <w:snapToGrid/>
        <w:spacing w:line="360" w:lineRule="auto"/>
        <w:ind w:left="0" w:leftChars="0" w:right="4407" w:firstLine="720" w:firstLineChars="300"/>
        <w:jc w:val="left"/>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环评期水环境保护目标：</w:t>
      </w:r>
    </w:p>
    <w:p>
      <w:pPr>
        <w:pStyle w:val="3"/>
        <w:keepNext w:val="0"/>
        <w:keepLines w:val="0"/>
        <w:pageBreakBefore w:val="0"/>
        <w:widowControl w:val="0"/>
        <w:kinsoku/>
        <w:wordWrap/>
        <w:overflowPunct/>
        <w:topLinePunct w:val="0"/>
        <w:autoSpaceDE/>
        <w:autoSpaceDN/>
        <w:bidi w:val="0"/>
        <w:adjustRightInd/>
        <w:snapToGrid/>
        <w:spacing w:before="0" w:line="360" w:lineRule="auto"/>
        <w:ind w:left="137" w:right="152" w:firstLine="480"/>
        <w:jc w:val="both"/>
        <w:textAlignment w:val="auto"/>
        <w:rPr>
          <w:rFonts w:hint="default" w:ascii="Times New Roman" w:hAnsi="Times New Roman" w:cs="Times New Roman"/>
          <w:color w:val="000000" w:themeColor="text1"/>
          <w:spacing w:val="-7"/>
          <w:lang w:val="en-US" w:eastAsia="zh-CN"/>
          <w14:textFill>
            <w14:solidFill>
              <w14:schemeClr w14:val="tx1"/>
            </w14:solidFill>
          </w14:textFill>
        </w:rPr>
      </w:pPr>
      <w:r>
        <w:rPr>
          <w:rFonts w:hint="default" w:ascii="Times New Roman" w:hAnsi="Times New Roman" w:cs="Times New Roman"/>
          <w:color w:val="000000" w:themeColor="text1"/>
          <w:spacing w:val="-7"/>
          <w:lang w:val="en-US" w:eastAsia="zh-CN"/>
          <w14:textFill>
            <w14:solidFill>
              <w14:schemeClr w14:val="tx1"/>
            </w14:solidFill>
          </w14:textFill>
        </w:rPr>
        <w:t>木兰溪木兰陂至宁海断面环境功能类别为</w:t>
      </w:r>
      <w:r>
        <w:rPr>
          <w:rFonts w:hint="default" w:ascii="Times New Roman" w:hAnsi="Times New Roman" w:eastAsia="宋体" w:cs="Times New Roman"/>
          <w:color w:val="000000" w:themeColor="text1"/>
          <w:spacing w:val="-7"/>
          <w:lang w:val="en-US" w:eastAsia="zh-CN"/>
          <w14:textFill>
            <w14:solidFill>
              <w14:schemeClr w14:val="tx1"/>
            </w14:solidFill>
          </w14:textFill>
        </w:rPr>
        <w:t>Ⅴ</w:t>
      </w:r>
      <w:r>
        <w:rPr>
          <w:rFonts w:hint="default" w:ascii="Times New Roman" w:hAnsi="Times New Roman" w:cs="Times New Roman"/>
          <w:color w:val="000000" w:themeColor="text1"/>
          <w:spacing w:val="-7"/>
          <w:lang w:val="en-US" w:eastAsia="zh-CN"/>
          <w14:textFill>
            <w14:solidFill>
              <w14:schemeClr w14:val="tx1"/>
            </w14:solidFill>
          </w14:textFill>
        </w:rPr>
        <w:t>类标准，宁海至三江口码头断面环境功能区类别为</w:t>
      </w:r>
      <w:r>
        <w:rPr>
          <w:rFonts w:hint="default" w:ascii="Times New Roman" w:hAnsi="Times New Roman" w:eastAsia="宋体" w:cs="Times New Roman"/>
          <w:color w:val="000000" w:themeColor="text1"/>
          <w:spacing w:val="-7"/>
          <w:lang w:val="en-US" w:eastAsia="zh-CN"/>
          <w14:textFill>
            <w14:solidFill>
              <w14:schemeClr w14:val="tx1"/>
            </w14:solidFill>
          </w14:textFill>
        </w:rPr>
        <w:t>Ⅳ</w:t>
      </w:r>
      <w:r>
        <w:rPr>
          <w:rFonts w:hint="default" w:ascii="Times New Roman" w:hAnsi="Times New Roman" w:cs="Times New Roman"/>
          <w:color w:val="000000" w:themeColor="text1"/>
          <w:spacing w:val="-7"/>
          <w:lang w:val="en-US" w:eastAsia="zh-CN"/>
          <w14:textFill>
            <w14:solidFill>
              <w14:schemeClr w14:val="tx1"/>
            </w14:solidFill>
          </w14:textFill>
        </w:rPr>
        <w:t>类标准，</w:t>
      </w:r>
    </w:p>
    <w:p>
      <w:pPr>
        <w:pStyle w:val="6"/>
        <w:keepNext w:val="0"/>
        <w:keepLines w:val="0"/>
        <w:pageBreakBefore w:val="0"/>
        <w:widowControl w:val="0"/>
        <w:kinsoku/>
        <w:wordWrap/>
        <w:overflowPunct/>
        <w:topLinePunct w:val="0"/>
        <w:autoSpaceDE/>
        <w:autoSpaceDN/>
        <w:bidi w:val="0"/>
        <w:adjustRightInd/>
        <w:snapToGrid/>
        <w:spacing w:line="360" w:lineRule="auto"/>
        <w:ind w:left="119"/>
        <w:textAlignment w:val="auto"/>
        <w:outlineLvl w:val="2"/>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6.2.2 施工期水环境保护措施调查</w:t>
      </w:r>
    </w:p>
    <w:p>
      <w:pPr>
        <w:pStyle w:val="3"/>
        <w:keepNext w:val="0"/>
        <w:keepLines w:val="0"/>
        <w:pageBreakBefore w:val="0"/>
        <w:widowControl w:val="0"/>
        <w:kinsoku/>
        <w:wordWrap/>
        <w:overflowPunct/>
        <w:topLinePunct w:val="0"/>
        <w:autoSpaceDE/>
        <w:autoSpaceDN/>
        <w:bidi w:val="0"/>
        <w:adjustRightInd/>
        <w:snapToGrid/>
        <w:spacing w:before="0" w:line="360" w:lineRule="auto"/>
        <w:ind w:left="119" w:firstLine="480" w:firstLineChars="200"/>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1、施工期水环境污染源经调查，施工期产生的废水主要有生产废水、生活污水。</w:t>
      </w:r>
    </w:p>
    <w:p>
      <w:pPr>
        <w:pStyle w:val="3"/>
        <w:keepNext w:val="0"/>
        <w:keepLines w:val="0"/>
        <w:pageBreakBefore w:val="0"/>
        <w:widowControl w:val="0"/>
        <w:kinsoku/>
        <w:wordWrap/>
        <w:overflowPunct/>
        <w:topLinePunct w:val="0"/>
        <w:autoSpaceDE/>
        <w:autoSpaceDN/>
        <w:bidi w:val="0"/>
        <w:adjustRightInd/>
        <w:snapToGrid/>
        <w:spacing w:before="0" w:line="360" w:lineRule="auto"/>
        <w:ind w:left="119" w:firstLine="480" w:firstLineChars="200"/>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（1）施工生产废水主要包括施工场地砂石料冲洗废水、混凝土拌和冲洗水 等泥浆废水、施工车辆及机械设备的冲洗废水和基坑排水等，主要污染物质是 SS</w:t>
      </w:r>
      <w:r>
        <w:rPr>
          <w:rFonts w:hint="default"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COD</w:t>
      </w:r>
      <w:r>
        <w:rPr>
          <w:rFonts w:hint="default" w:ascii="Times New Roman" w:hAnsi="Times New Roman" w:cs="Times New Roman"/>
          <w:color w:val="000000" w:themeColor="text1"/>
          <w:vertAlign w:val="subscript"/>
          <w14:textFill>
            <w14:solidFill>
              <w14:schemeClr w14:val="tx1"/>
            </w14:solidFill>
          </w14:textFill>
        </w:rPr>
        <w:t>Cr</w:t>
      </w:r>
      <w:r>
        <w:rPr>
          <w:rFonts w:hint="default" w:ascii="Times New Roman" w:hAnsi="Times New Roman" w:cs="Times New Roman"/>
          <w:color w:val="000000" w:themeColor="text1"/>
          <w14:textFill>
            <w14:solidFill>
              <w14:schemeClr w14:val="tx1"/>
            </w14:solidFill>
          </w14:textFill>
        </w:rPr>
        <w:t>、BOD</w:t>
      </w:r>
      <w:r>
        <w:rPr>
          <w:rFonts w:hint="default" w:ascii="Times New Roman" w:hAnsi="Times New Roman" w:cs="Times New Roman"/>
          <w:color w:val="000000" w:themeColor="text1"/>
          <w:vertAlign w:val="subscript"/>
          <w14:textFill>
            <w14:solidFill>
              <w14:schemeClr w14:val="tx1"/>
            </w14:solidFill>
          </w14:textFill>
        </w:rPr>
        <w:t>5</w:t>
      </w:r>
      <w:r>
        <w:rPr>
          <w:rFonts w:hint="default" w:ascii="Times New Roman" w:hAnsi="Times New Roman" w:cs="Times New Roman"/>
          <w:color w:val="000000" w:themeColor="text1"/>
          <w14:textFill>
            <w14:solidFill>
              <w14:schemeClr w14:val="tx1"/>
            </w14:solidFill>
          </w14:textFill>
        </w:rPr>
        <w:t>和石油类等。本工程在</w:t>
      </w:r>
      <w:r>
        <w:rPr>
          <w:rFonts w:hint="default" w:ascii="Times New Roman" w:hAnsi="Times New Roman" w:cs="Times New Roman"/>
          <w:color w:val="000000" w:themeColor="text1"/>
          <w:lang w:eastAsia="zh-CN"/>
          <w14:textFill>
            <w14:solidFill>
              <w14:schemeClr w14:val="tx1"/>
            </w14:solidFill>
          </w14:textFill>
        </w:rPr>
        <w:t>水</w:t>
      </w:r>
      <w:r>
        <w:rPr>
          <w:rFonts w:hint="default" w:ascii="Times New Roman" w:hAnsi="Times New Roman" w:cs="Times New Roman"/>
          <w:color w:val="000000" w:themeColor="text1"/>
          <w14:textFill>
            <w14:solidFill>
              <w14:schemeClr w14:val="tx1"/>
            </w14:solidFill>
          </w14:textFill>
        </w:rPr>
        <w:t>闸施工过程中需修筑围堰，围堰所形成的基坑内将产生基坑排水，基坑排水分初期排水和经常性排水。基坑初期排水产生量较大，悬浮物浓度相对较高。</w:t>
      </w:r>
    </w:p>
    <w:p>
      <w:pPr>
        <w:pStyle w:val="3"/>
        <w:keepNext w:val="0"/>
        <w:keepLines w:val="0"/>
        <w:pageBreakBefore w:val="0"/>
        <w:widowControl w:val="0"/>
        <w:kinsoku/>
        <w:wordWrap/>
        <w:overflowPunct/>
        <w:topLinePunct w:val="0"/>
        <w:autoSpaceDE/>
        <w:autoSpaceDN/>
        <w:bidi w:val="0"/>
        <w:adjustRightInd/>
        <w:snapToGrid/>
        <w:spacing w:before="0" w:line="360" w:lineRule="auto"/>
        <w:ind w:left="119" w:firstLine="480" w:firstLineChars="200"/>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 xml:space="preserve">（2）生活污水：施工人员产生粪尿等。主要污染物为 COD、氨氮。 </w:t>
      </w:r>
    </w:p>
    <w:p>
      <w:pPr>
        <w:pStyle w:val="3"/>
        <w:keepNext w:val="0"/>
        <w:keepLines w:val="0"/>
        <w:pageBreakBefore w:val="0"/>
        <w:widowControl w:val="0"/>
        <w:kinsoku/>
        <w:wordWrap/>
        <w:overflowPunct/>
        <w:topLinePunct w:val="0"/>
        <w:autoSpaceDE/>
        <w:autoSpaceDN/>
        <w:bidi w:val="0"/>
        <w:adjustRightInd/>
        <w:snapToGrid/>
        <w:spacing w:before="0" w:line="360" w:lineRule="auto"/>
        <w:ind w:left="119" w:firstLine="480" w:firstLineChars="200"/>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2、施工期水环境保护措施 经过现场调查和走访了解，本项目施工期采取了以下环境保护措施：</w:t>
      </w:r>
    </w:p>
    <w:p>
      <w:pPr>
        <w:pStyle w:val="3"/>
        <w:keepNext w:val="0"/>
        <w:keepLines w:val="0"/>
        <w:pageBreakBefore w:val="0"/>
        <w:widowControl w:val="0"/>
        <w:kinsoku/>
        <w:wordWrap/>
        <w:overflowPunct/>
        <w:topLinePunct w:val="0"/>
        <w:autoSpaceDE/>
        <w:autoSpaceDN/>
        <w:bidi w:val="0"/>
        <w:adjustRightInd/>
        <w:snapToGrid/>
        <w:spacing w:before="0" w:line="360" w:lineRule="auto"/>
        <w:ind w:left="119" w:firstLine="480" w:firstLineChars="200"/>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（1）施工期生产废水经简易沉淀池沉淀后用于周边洒水降尘、周边植被绿化等。处理设施产生的沉渣污泥外运至弃渣场。</w:t>
      </w:r>
    </w:p>
    <w:p>
      <w:pPr>
        <w:pStyle w:val="3"/>
        <w:keepNext w:val="0"/>
        <w:keepLines w:val="0"/>
        <w:pageBreakBefore w:val="0"/>
        <w:widowControl w:val="0"/>
        <w:kinsoku/>
        <w:wordWrap/>
        <w:overflowPunct/>
        <w:topLinePunct w:val="0"/>
        <w:autoSpaceDE/>
        <w:autoSpaceDN/>
        <w:bidi w:val="0"/>
        <w:adjustRightInd/>
        <w:snapToGrid/>
        <w:spacing w:before="0" w:line="360" w:lineRule="auto"/>
        <w:ind w:left="119" w:firstLine="480" w:firstLineChars="200"/>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（2）施工基地生活区租用当地民房，可利用原有的污水处理设施。施工营地产生的粪尿等经化粪池收集清掏作为农肥使用。</w:t>
      </w:r>
    </w:p>
    <w:p>
      <w:pPr>
        <w:pStyle w:val="6"/>
        <w:keepNext w:val="0"/>
        <w:keepLines w:val="0"/>
        <w:pageBreakBefore w:val="0"/>
        <w:widowControl w:val="0"/>
        <w:kinsoku/>
        <w:wordWrap/>
        <w:overflowPunct/>
        <w:topLinePunct w:val="0"/>
        <w:autoSpaceDE/>
        <w:autoSpaceDN/>
        <w:bidi w:val="0"/>
        <w:adjustRightInd/>
        <w:snapToGrid/>
        <w:spacing w:line="360" w:lineRule="auto"/>
        <w:ind w:left="119"/>
        <w:textAlignment w:val="auto"/>
        <w:outlineLvl w:val="2"/>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6.2.3 水环境质量调查 </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FF0000"/>
          <w:sz w:val="24"/>
          <w:lang w:val="en-US" w:eastAsia="zh-CN"/>
        </w:rPr>
      </w:pPr>
      <w:r>
        <w:rPr>
          <w:rFonts w:hint="default" w:ascii="Times New Roman" w:hAnsi="Times New Roman" w:eastAsia="宋体" w:cs="Times New Roman"/>
          <w:color w:val="FF0000"/>
          <w:sz w:val="24"/>
          <w:lang w:val="en-US" w:eastAsia="zh-CN"/>
        </w:rPr>
        <w:t>该工程为生态类型工程，建成后，对入河污染物能够有所控制，并疏浚部分河道，对保护部分河段水质是有利的，本项目涵闸平时为开启状态，当洪水时期，外江水位上涨至内涝控制水位前关闭闸门，外江水位消退时开启闸门。因此，涵闸在非洪水期不会阻隔内外水体交换，不会造成闸内水质变差的情况发生。所以运行期间涵闸工程不会对木兰溪水体产生太大的影响，且对周边环境起到一定的防护作用。目前工程建成后河水均沿河道中心线附近或整个河床流淌，工程建设对河段的流速、水位等影响微乎其微。</w:t>
      </w:r>
    </w:p>
    <w:p>
      <w:pPr>
        <w:pStyle w:val="7"/>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outlineLvl w:val="2"/>
        <w:rPr>
          <w:rFonts w:hint="default" w:ascii="Times New Roman" w:hAnsi="Times New Roman" w:eastAsia="宋体" w:cs="Times New Roman"/>
          <w:b/>
          <w:bCs/>
          <w:color w:val="FF0000"/>
          <w:sz w:val="28"/>
          <w:szCs w:val="28"/>
          <w:lang w:val="en-US" w:eastAsia="zh-CN"/>
        </w:rPr>
      </w:pPr>
      <w:r>
        <w:rPr>
          <w:rFonts w:hint="default" w:ascii="Times New Roman" w:hAnsi="Times New Roman" w:eastAsia="宋体" w:cs="Times New Roman"/>
          <w:b/>
          <w:bCs/>
          <w:color w:val="FF0000"/>
          <w:sz w:val="28"/>
          <w:szCs w:val="28"/>
          <w:lang w:val="en-US" w:eastAsia="zh-CN"/>
        </w:rPr>
        <w:t>6.2.4区域水环境现状分析</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Autospacing="0" w:after="0" w:afterAutospacing="0" w:line="360" w:lineRule="auto"/>
        <w:ind w:left="0" w:right="0" w:firstLine="480" w:firstLineChars="200"/>
        <w:jc w:val="left"/>
        <w:textAlignment w:val="auto"/>
        <w:rPr>
          <w:rFonts w:hint="default" w:ascii="Times New Roman" w:hAnsi="Times New Roman" w:eastAsia="宋体" w:cs="Times New Roman"/>
          <w:color w:val="FF0000"/>
          <w:sz w:val="24"/>
          <w:lang w:val="en-US" w:eastAsia="zh-CN"/>
        </w:rPr>
      </w:pPr>
      <w:r>
        <w:rPr>
          <w:rFonts w:hint="default" w:ascii="Times New Roman" w:hAnsi="Times New Roman" w:eastAsia="宋体" w:cs="Times New Roman"/>
          <w:color w:val="FF0000"/>
          <w:sz w:val="24"/>
          <w:lang w:val="en-US" w:eastAsia="zh-CN"/>
        </w:rPr>
        <w:t>经调查2019年第三、四季度以及2020年第一、二季度莆田是环境质量状况可知，本项目建成后木兰溪水质总体保持良好水平，长期处于I~III类水质的水平。经检索2020年7月莆田市主要流域水质状况，本项目所在地濑溪断面水质状况为优，因此本项目建设对区域内水环境影响较小。</w:t>
      </w:r>
    </w:p>
    <w:p>
      <w:pPr>
        <w:pStyle w:val="6"/>
        <w:keepNext w:val="0"/>
        <w:keepLines w:val="0"/>
        <w:pageBreakBefore w:val="0"/>
        <w:widowControl w:val="0"/>
        <w:kinsoku/>
        <w:wordWrap/>
        <w:overflowPunct/>
        <w:topLinePunct w:val="0"/>
        <w:autoSpaceDE/>
        <w:autoSpaceDN/>
        <w:bidi w:val="0"/>
        <w:adjustRightInd/>
        <w:snapToGrid/>
        <w:spacing w:line="360" w:lineRule="auto"/>
        <w:ind w:left="119"/>
        <w:textAlignment w:val="auto"/>
        <w:outlineLvl w:val="2"/>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FF0000"/>
        </w:rPr>
        <w:drawing>
          <wp:inline distT="0" distB="0" distL="114300" distR="114300">
            <wp:extent cx="5552440" cy="3277235"/>
            <wp:effectExtent l="0" t="0" r="10160" b="18415"/>
            <wp:docPr id="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
                    <pic:cNvPicPr>
                      <a:picLocks noChangeAspect="1"/>
                    </pic:cNvPicPr>
                  </pic:nvPicPr>
                  <pic:blipFill>
                    <a:blip r:embed="rId24"/>
                    <a:stretch>
                      <a:fillRect/>
                    </a:stretch>
                  </pic:blipFill>
                  <pic:spPr>
                    <a:xfrm>
                      <a:off x="0" y="0"/>
                      <a:ext cx="5552440" cy="3277235"/>
                    </a:xfrm>
                    <a:prstGeom prst="rect">
                      <a:avLst/>
                    </a:prstGeom>
                    <a:noFill/>
                    <a:ln>
                      <a:noFill/>
                    </a:ln>
                  </pic:spPr>
                </pic:pic>
              </a:graphicData>
            </a:graphic>
          </wp:inline>
        </w:drawing>
      </w:r>
    </w:p>
    <w:p>
      <w:pPr>
        <w:pStyle w:val="6"/>
        <w:keepNext w:val="0"/>
        <w:keepLines w:val="0"/>
        <w:pageBreakBefore w:val="0"/>
        <w:widowControl w:val="0"/>
        <w:kinsoku/>
        <w:wordWrap/>
        <w:overflowPunct/>
        <w:topLinePunct w:val="0"/>
        <w:autoSpaceDE/>
        <w:autoSpaceDN/>
        <w:bidi w:val="0"/>
        <w:adjustRightInd/>
        <w:snapToGrid/>
        <w:spacing w:line="360" w:lineRule="auto"/>
        <w:ind w:left="119"/>
        <w:textAlignment w:val="auto"/>
        <w:outlineLvl w:val="2"/>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6.2.</w:t>
      </w:r>
      <w:r>
        <w:rPr>
          <w:rFonts w:hint="eastAsia" w:ascii="Times New Roman" w:hAnsi="Times New Roman" w:cs="Times New Roman"/>
          <w:color w:val="000000" w:themeColor="text1"/>
          <w:sz w:val="28"/>
          <w:szCs w:val="28"/>
          <w:lang w:val="en-US" w:eastAsia="zh-CN"/>
          <w14:textFill>
            <w14:solidFill>
              <w14:schemeClr w14:val="tx1"/>
            </w14:solidFill>
          </w14:textFill>
        </w:rPr>
        <w:t>5</w:t>
      </w:r>
      <w:r>
        <w:rPr>
          <w:rFonts w:hint="eastAsia" w:ascii="Times New Roman" w:hAnsi="Times New Roman" w:cs="Times New Roman"/>
          <w:color w:val="000000" w:themeColor="text1"/>
          <w:sz w:val="28"/>
          <w:szCs w:val="28"/>
          <w:lang w:eastAsia="zh-CN"/>
          <w14:textFill>
            <w14:solidFill>
              <w14:schemeClr w14:val="tx1"/>
            </w14:solidFill>
          </w14:textFill>
        </w:rPr>
        <w:t>验收</w:t>
      </w:r>
      <w:r>
        <w:rPr>
          <w:rFonts w:hint="default" w:ascii="Times New Roman" w:hAnsi="Times New Roman" w:cs="Times New Roman"/>
          <w:color w:val="000000" w:themeColor="text1"/>
          <w:sz w:val="28"/>
          <w:szCs w:val="28"/>
          <w14:textFill>
            <w14:solidFill>
              <w14:schemeClr w14:val="tx1"/>
            </w14:solidFill>
          </w14:textFill>
        </w:rPr>
        <w:t xml:space="preserve">期的水质监测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为了解项目运行期当地地表水水质状况，我司委托</w:t>
      </w:r>
      <w:r>
        <w:rPr>
          <w:rFonts w:hint="default" w:ascii="Times New Roman" w:hAnsi="Times New Roman" w:cs="Times New Roman"/>
          <w:color w:val="000000" w:themeColor="text1"/>
          <w:sz w:val="24"/>
          <w:szCs w:val="24"/>
          <w:lang w:val="en-US" w:eastAsia="zh-CN"/>
          <w14:textFill>
            <w14:solidFill>
              <w14:schemeClr w14:val="tx1"/>
            </w14:solidFill>
          </w14:textFill>
        </w:rPr>
        <w:t>厦门科仪检测技术有限公司</w:t>
      </w:r>
      <w:r>
        <w:rPr>
          <w:rFonts w:hint="default" w:ascii="Times New Roman" w:hAnsi="Times New Roman" w:cs="Times New Roman"/>
          <w:color w:val="000000" w:themeColor="text1"/>
          <w:sz w:val="24"/>
          <w:szCs w:val="24"/>
          <w14:textFill>
            <w14:solidFill>
              <w14:schemeClr w14:val="tx1"/>
            </w14:solidFill>
          </w14:textFill>
        </w:rPr>
        <w:t>于201</w:t>
      </w:r>
      <w:r>
        <w:rPr>
          <w:rFonts w:hint="default" w:ascii="Times New Roman" w:hAnsi="Times New Roman" w:cs="Times New Roman"/>
          <w:color w:val="000000" w:themeColor="text1"/>
          <w:sz w:val="24"/>
          <w:szCs w:val="24"/>
          <w:lang w:val="en-US" w:eastAsia="zh-CN"/>
          <w14:textFill>
            <w14:solidFill>
              <w14:schemeClr w14:val="tx1"/>
            </w14:solidFill>
          </w14:textFill>
        </w:rPr>
        <w:t>9</w:t>
      </w:r>
      <w:r>
        <w:rPr>
          <w:rFonts w:hint="default" w:ascii="Times New Roman" w:hAnsi="Times New Roman" w:cs="Times New Roman"/>
          <w:color w:val="000000" w:themeColor="text1"/>
          <w:sz w:val="24"/>
          <w:szCs w:val="24"/>
          <w14:textFill>
            <w14:solidFill>
              <w14:schemeClr w14:val="tx1"/>
            </w14:solidFill>
          </w14:textFill>
        </w:rPr>
        <w:t xml:space="preserve"> 年 </w:t>
      </w:r>
      <w:r>
        <w:rPr>
          <w:rFonts w:hint="default" w:ascii="Times New Roman" w:hAnsi="Times New Roman" w:cs="Times New Roman"/>
          <w:color w:val="000000" w:themeColor="text1"/>
          <w:sz w:val="24"/>
          <w:szCs w:val="24"/>
          <w:lang w:val="en-US" w:eastAsia="zh-CN"/>
          <w14:textFill>
            <w14:solidFill>
              <w14:schemeClr w14:val="tx1"/>
            </w14:solidFill>
          </w14:textFill>
        </w:rPr>
        <w:t>11</w:t>
      </w:r>
      <w:r>
        <w:rPr>
          <w:rFonts w:hint="default" w:ascii="Times New Roman" w:hAnsi="Times New Roman" w:cs="Times New Roman"/>
          <w:color w:val="000000" w:themeColor="text1"/>
          <w:sz w:val="24"/>
          <w:szCs w:val="24"/>
          <w14:textFill>
            <w14:solidFill>
              <w14:schemeClr w14:val="tx1"/>
            </w14:solidFill>
          </w14:textFill>
        </w:rPr>
        <w:t>月 1</w:t>
      </w:r>
      <w:r>
        <w:rPr>
          <w:rFonts w:hint="default" w:ascii="Times New Roman" w:hAnsi="Times New Roman" w:cs="Times New Roman"/>
          <w:color w:val="000000" w:themeColor="text1"/>
          <w:sz w:val="24"/>
          <w:szCs w:val="24"/>
          <w:lang w:val="en-US" w:eastAsia="zh-CN"/>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t>日、1</w:t>
      </w:r>
      <w:r>
        <w:rPr>
          <w:rFonts w:hint="default" w:ascii="Times New Roman" w:hAnsi="Times New Roman" w:cs="Times New Roman"/>
          <w:color w:val="000000" w:themeColor="text1"/>
          <w:sz w:val="24"/>
          <w:szCs w:val="24"/>
          <w:lang w:val="en-US" w:eastAsia="zh-CN"/>
          <w14:textFill>
            <w14:solidFill>
              <w14:schemeClr w14:val="tx1"/>
            </w14:solidFill>
          </w14:textFill>
        </w:rPr>
        <w:t>4</w:t>
      </w:r>
      <w:r>
        <w:rPr>
          <w:rFonts w:hint="default" w:ascii="Times New Roman" w:hAnsi="Times New Roman" w:cs="Times New Roman"/>
          <w:color w:val="000000" w:themeColor="text1"/>
          <w:sz w:val="24"/>
          <w:szCs w:val="24"/>
          <w14:textFill>
            <w14:solidFill>
              <w14:schemeClr w14:val="tx1"/>
            </w14:solidFill>
          </w14:textFill>
        </w:rPr>
        <w:t>日对本工程</w:t>
      </w:r>
      <w:r>
        <w:rPr>
          <w:rFonts w:hint="default" w:ascii="Times New Roman" w:hAnsi="Times New Roman" w:cs="Times New Roman"/>
          <w:color w:val="000000" w:themeColor="text1"/>
          <w:sz w:val="24"/>
          <w:szCs w:val="24"/>
          <w:lang w:val="en-US" w:eastAsia="zh-CN"/>
          <w14:textFill>
            <w14:solidFill>
              <w14:schemeClr w14:val="tx1"/>
            </w14:solidFill>
          </w14:textFill>
        </w:rPr>
        <w:t>地表水</w:t>
      </w:r>
      <w:r>
        <w:rPr>
          <w:rFonts w:hint="default" w:ascii="Times New Roman" w:hAnsi="Times New Roman" w:cs="Times New Roman"/>
          <w:color w:val="000000" w:themeColor="text1"/>
          <w:sz w:val="24"/>
          <w:szCs w:val="24"/>
          <w14:textFill>
            <w14:solidFill>
              <w14:schemeClr w14:val="tx1"/>
            </w14:solidFill>
          </w14:textFill>
        </w:rPr>
        <w:t>水质现状进行监测，监测结果见表 6.2-</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1</w:t>
      </w:r>
      <w:r>
        <w:rPr>
          <w:rFonts w:hint="eastAsia" w:ascii="Times New Roman" w:hAnsi="Times New Roman" w:eastAsia="宋体" w:cs="Times New Roman"/>
          <w:color w:val="000000" w:themeColor="text1"/>
          <w:sz w:val="24"/>
          <w:szCs w:val="24"/>
          <w:lang w:eastAsia="zh-CN"/>
          <w14:textFill>
            <w14:solidFill>
              <w14:schemeClr w14:val="tx1"/>
            </w14:solidFill>
          </w14:textFill>
        </w:rPr>
        <w:t>，检测报告见附件</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6</w:t>
      </w:r>
      <w:r>
        <w:rPr>
          <w:rFonts w:hint="default" w:ascii="Times New Roman" w:hAnsi="Times New Roman" w:cs="Times New Roman"/>
          <w:color w:val="000000" w:themeColor="text1"/>
          <w:sz w:val="24"/>
          <w:szCs w:val="24"/>
          <w14:textFill>
            <w14:solidFill>
              <w14:schemeClr w14:val="tx1"/>
            </w14:solidFill>
          </w14:textFill>
        </w:rPr>
        <w:t>。</w:t>
      </w:r>
    </w:p>
    <w:p>
      <w:pPr>
        <w:pStyle w:val="3"/>
        <w:spacing w:line="240" w:lineRule="auto"/>
        <w:ind w:left="0" w:leftChars="0" w:right="167" w:firstLine="0" w:firstLineChars="0"/>
        <w:jc w:val="center"/>
        <w:rPr>
          <w:rFonts w:hint="default" w:eastAsia="宋体"/>
          <w:b/>
          <w:bCs/>
          <w:color w:val="000000" w:themeColor="text1"/>
          <w:sz w:val="22"/>
          <w:szCs w:val="22"/>
          <w:highlight w:val="none"/>
          <w:lang w:val="en-US" w:eastAsia="zh-CN"/>
          <w14:textFill>
            <w14:solidFill>
              <w14:schemeClr w14:val="tx1"/>
            </w14:solidFill>
          </w14:textFill>
        </w:rPr>
      </w:pPr>
      <w:r>
        <w:rPr>
          <w:b/>
          <w:bCs/>
          <w:color w:val="000000" w:themeColor="text1"/>
          <w:sz w:val="22"/>
          <w:szCs w:val="22"/>
          <w:highlight w:val="none"/>
          <w14:textFill>
            <w14:solidFill>
              <w14:schemeClr w14:val="tx1"/>
            </w14:solidFill>
          </w14:textFill>
        </w:rPr>
        <w:t>表</w:t>
      </w:r>
      <w:r>
        <w:rPr>
          <w:b/>
          <w:bCs/>
          <w:color w:val="000000" w:themeColor="text1"/>
          <w:spacing w:val="-60"/>
          <w:sz w:val="22"/>
          <w:szCs w:val="22"/>
          <w:highlight w:val="none"/>
          <w14:textFill>
            <w14:solidFill>
              <w14:schemeClr w14:val="tx1"/>
            </w14:solidFill>
          </w14:textFill>
        </w:rPr>
        <w:t xml:space="preserve"> </w:t>
      </w:r>
      <w:r>
        <w:rPr>
          <w:rFonts w:ascii="Times New Roman" w:hAnsi="Times New Roman" w:eastAsia="Times New Roman" w:cs="Times New Roman"/>
          <w:b/>
          <w:bCs/>
          <w:color w:val="000000" w:themeColor="text1"/>
          <w:sz w:val="22"/>
          <w:szCs w:val="22"/>
          <w:highlight w:val="none"/>
          <w14:textFill>
            <w14:solidFill>
              <w14:schemeClr w14:val="tx1"/>
            </w14:solidFill>
          </w14:textFill>
        </w:rPr>
        <w:t>6.2-</w:t>
      </w:r>
      <w:r>
        <w:rPr>
          <w:rFonts w:hint="eastAsia" w:ascii="Times New Roman" w:hAnsi="Times New Roman" w:cs="Times New Roman"/>
          <w:b/>
          <w:bCs/>
          <w:color w:val="000000" w:themeColor="text1"/>
          <w:sz w:val="22"/>
          <w:szCs w:val="22"/>
          <w:highlight w:val="none"/>
          <w:lang w:val="en-US" w:eastAsia="zh-CN"/>
          <w14:textFill>
            <w14:solidFill>
              <w14:schemeClr w14:val="tx1"/>
            </w14:solidFill>
          </w14:textFill>
        </w:rPr>
        <w:t xml:space="preserve">1 </w:t>
      </w:r>
      <w:r>
        <w:rPr>
          <w:rFonts w:hint="eastAsia"/>
          <w:b/>
          <w:bCs/>
          <w:color w:val="000000" w:themeColor="text1"/>
          <w:sz w:val="22"/>
          <w:szCs w:val="22"/>
          <w:highlight w:val="none"/>
          <w:lang w:val="en-US" w:eastAsia="zh-CN"/>
          <w14:textFill>
            <w14:solidFill>
              <w14:schemeClr w14:val="tx1"/>
            </w14:solidFill>
          </w14:textFill>
        </w:rPr>
        <w:t>地表水</w:t>
      </w:r>
      <w:r>
        <w:rPr>
          <w:b/>
          <w:bCs/>
          <w:color w:val="000000" w:themeColor="text1"/>
          <w:sz w:val="22"/>
          <w:szCs w:val="22"/>
          <w:highlight w:val="none"/>
          <w14:textFill>
            <w14:solidFill>
              <w14:schemeClr w14:val="tx1"/>
            </w14:solidFill>
          </w14:textFill>
        </w:rPr>
        <w:t>水质监测结果</w:t>
      </w:r>
    </w:p>
    <w:tbl>
      <w:tblPr>
        <w:tblStyle w:val="13"/>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97"/>
        <w:gridCol w:w="466"/>
        <w:gridCol w:w="676"/>
        <w:gridCol w:w="798"/>
        <w:gridCol w:w="863"/>
        <w:gridCol w:w="554"/>
        <w:gridCol w:w="867"/>
        <w:gridCol w:w="768"/>
        <w:gridCol w:w="1028"/>
        <w:gridCol w:w="741"/>
        <w:gridCol w:w="8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1" w:type="pct"/>
            <w:gridSpan w:val="2"/>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日期</w:t>
            </w:r>
          </w:p>
        </w:tc>
        <w:tc>
          <w:tcPr>
            <w:tcW w:w="3558" w:type="pct"/>
            <w:gridSpan w:val="8"/>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2019年11月13日</w:t>
            </w:r>
          </w:p>
        </w:tc>
        <w:tc>
          <w:tcPr>
            <w:tcW w:w="499"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7"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监测点位</w:t>
            </w:r>
          </w:p>
        </w:tc>
        <w:tc>
          <w:tcPr>
            <w:tcW w:w="263"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频次</w:t>
            </w:r>
          </w:p>
        </w:tc>
        <w:tc>
          <w:tcPr>
            <w:tcW w:w="382" w:type="pc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pH</w:t>
            </w:r>
          </w:p>
        </w:tc>
        <w:tc>
          <w:tcPr>
            <w:tcW w:w="451" w:type="pc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COD</w:t>
            </w:r>
          </w:p>
        </w:tc>
        <w:tc>
          <w:tcPr>
            <w:tcW w:w="488" w:type="pc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BOD</w:t>
            </w:r>
            <w:r>
              <w:rPr>
                <w:rFonts w:hint="default" w:ascii="Times New Roman" w:hAnsi="Times New Roman" w:eastAsia="宋体" w:cs="Times New Roman"/>
                <w:i w:val="0"/>
                <w:color w:val="000000" w:themeColor="text1"/>
                <w:kern w:val="0"/>
                <w:sz w:val="21"/>
                <w:szCs w:val="21"/>
                <w:highlight w:val="none"/>
                <w:u w:val="none"/>
                <w:vertAlign w:val="subscript"/>
                <w:lang w:val="en-US" w:eastAsia="zh-CN" w:bidi="ar"/>
                <w14:textFill>
                  <w14:solidFill>
                    <w14:schemeClr w14:val="tx1"/>
                  </w14:solidFill>
                </w14:textFill>
              </w:rPr>
              <w:t>5</w:t>
            </w:r>
          </w:p>
        </w:tc>
        <w:tc>
          <w:tcPr>
            <w:tcW w:w="313" w:type="pc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SS</w:t>
            </w:r>
          </w:p>
        </w:tc>
        <w:tc>
          <w:tcPr>
            <w:tcW w:w="490" w:type="pc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氨氮</w:t>
            </w:r>
          </w:p>
        </w:tc>
        <w:tc>
          <w:tcPr>
            <w:tcW w:w="434" w:type="pc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溶解氧</w:t>
            </w:r>
          </w:p>
        </w:tc>
        <w:tc>
          <w:tcPr>
            <w:tcW w:w="581" w:type="pc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高锰酸盐指数</w:t>
            </w:r>
          </w:p>
        </w:tc>
        <w:tc>
          <w:tcPr>
            <w:tcW w:w="417" w:type="pc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LAS</w:t>
            </w:r>
          </w:p>
        </w:tc>
        <w:tc>
          <w:tcPr>
            <w:tcW w:w="499" w:type="pc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总磷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7" w:type="pct"/>
            <w:vMerge w:val="restar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olor w:val="000000" w:themeColor="text1"/>
                <w:sz w:val="21"/>
                <w:szCs w:val="21"/>
                <w:highlight w:val="none"/>
                <w14:textFill>
                  <w14:solidFill>
                    <w14:schemeClr w14:val="tx1"/>
                  </w14:solidFill>
                </w14:textFill>
              </w:rPr>
              <w:t>港利下游W1</w:t>
            </w:r>
          </w:p>
        </w:tc>
        <w:tc>
          <w:tcPr>
            <w:tcW w:w="263"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1</w:t>
            </w:r>
          </w:p>
        </w:tc>
        <w:tc>
          <w:tcPr>
            <w:tcW w:w="382"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6.89</w:t>
            </w:r>
          </w:p>
        </w:tc>
        <w:tc>
          <w:tcPr>
            <w:tcW w:w="451"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 xml:space="preserve">123  </w:t>
            </w:r>
          </w:p>
        </w:tc>
        <w:tc>
          <w:tcPr>
            <w:tcW w:w="488"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 xml:space="preserve">36.7 </w:t>
            </w:r>
          </w:p>
        </w:tc>
        <w:tc>
          <w:tcPr>
            <w:tcW w:w="313"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70</w:t>
            </w:r>
          </w:p>
        </w:tc>
        <w:tc>
          <w:tcPr>
            <w:tcW w:w="490"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0.246</w:t>
            </w:r>
          </w:p>
        </w:tc>
        <w:tc>
          <w:tcPr>
            <w:tcW w:w="434"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2.95</w:t>
            </w:r>
          </w:p>
        </w:tc>
        <w:tc>
          <w:tcPr>
            <w:tcW w:w="581"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 xml:space="preserve">0.5  </w:t>
            </w:r>
          </w:p>
        </w:tc>
        <w:tc>
          <w:tcPr>
            <w:tcW w:w="417"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 xml:space="preserve">0.09  </w:t>
            </w:r>
          </w:p>
        </w:tc>
        <w:tc>
          <w:tcPr>
            <w:tcW w:w="499"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1.74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7" w:type="pct"/>
            <w:vMerge w:val="continue"/>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263"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2</w:t>
            </w:r>
          </w:p>
        </w:tc>
        <w:tc>
          <w:tcPr>
            <w:tcW w:w="382"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6.83</w:t>
            </w:r>
          </w:p>
        </w:tc>
        <w:tc>
          <w:tcPr>
            <w:tcW w:w="451"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 xml:space="preserve">124  </w:t>
            </w:r>
          </w:p>
        </w:tc>
        <w:tc>
          <w:tcPr>
            <w:tcW w:w="488"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 xml:space="preserve">37.5 </w:t>
            </w:r>
          </w:p>
        </w:tc>
        <w:tc>
          <w:tcPr>
            <w:tcW w:w="313"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65</w:t>
            </w:r>
          </w:p>
        </w:tc>
        <w:tc>
          <w:tcPr>
            <w:tcW w:w="490"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0.254</w:t>
            </w:r>
          </w:p>
        </w:tc>
        <w:tc>
          <w:tcPr>
            <w:tcW w:w="434"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2.94</w:t>
            </w:r>
          </w:p>
        </w:tc>
        <w:tc>
          <w:tcPr>
            <w:tcW w:w="581"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 xml:space="preserve">0.5  </w:t>
            </w:r>
          </w:p>
        </w:tc>
        <w:tc>
          <w:tcPr>
            <w:tcW w:w="417"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 xml:space="preserve">0.10  </w:t>
            </w:r>
          </w:p>
        </w:tc>
        <w:tc>
          <w:tcPr>
            <w:tcW w:w="499"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1.73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7" w:type="pct"/>
            <w:vMerge w:val="continue"/>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263"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3</w:t>
            </w:r>
          </w:p>
        </w:tc>
        <w:tc>
          <w:tcPr>
            <w:tcW w:w="382"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6.86</w:t>
            </w:r>
          </w:p>
        </w:tc>
        <w:tc>
          <w:tcPr>
            <w:tcW w:w="451"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 xml:space="preserve">122  </w:t>
            </w:r>
          </w:p>
        </w:tc>
        <w:tc>
          <w:tcPr>
            <w:tcW w:w="488"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 xml:space="preserve">36.6 </w:t>
            </w:r>
          </w:p>
        </w:tc>
        <w:tc>
          <w:tcPr>
            <w:tcW w:w="313"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60</w:t>
            </w:r>
          </w:p>
        </w:tc>
        <w:tc>
          <w:tcPr>
            <w:tcW w:w="490"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0.240</w:t>
            </w:r>
          </w:p>
        </w:tc>
        <w:tc>
          <w:tcPr>
            <w:tcW w:w="434"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2.93</w:t>
            </w:r>
          </w:p>
        </w:tc>
        <w:tc>
          <w:tcPr>
            <w:tcW w:w="581"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hint="eastAsia" w:ascii="Times New Roman" w:hAnsi="Times New Roman"/>
                <w:color w:val="000000" w:themeColor="text1"/>
                <w:kern w:val="0"/>
                <w:sz w:val="24"/>
                <w:szCs w:val="24"/>
                <w:highlight w:val="none"/>
                <w:lang w:bidi="ar"/>
                <w14:textFill>
                  <w14:solidFill>
                    <w14:schemeClr w14:val="tx1"/>
                  </w14:solidFill>
                </w14:textFill>
              </w:rPr>
              <w:t>0.5L</w:t>
            </w:r>
            <w:r>
              <w:rPr>
                <w:rFonts w:ascii="Times New Roman" w:hAnsi="Times New Roman"/>
                <w:color w:val="000000" w:themeColor="text1"/>
                <w:kern w:val="0"/>
                <w:sz w:val="24"/>
                <w:szCs w:val="24"/>
                <w:highlight w:val="none"/>
                <w:lang w:bidi="ar"/>
                <w14:textFill>
                  <w14:solidFill>
                    <w14:schemeClr w14:val="tx1"/>
                  </w14:solidFill>
                </w14:textFill>
              </w:rPr>
              <w:t xml:space="preserve">  </w:t>
            </w:r>
          </w:p>
        </w:tc>
        <w:tc>
          <w:tcPr>
            <w:tcW w:w="417"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 xml:space="preserve">0.08  </w:t>
            </w:r>
          </w:p>
        </w:tc>
        <w:tc>
          <w:tcPr>
            <w:tcW w:w="499"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1.74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7" w:type="pct"/>
            <w:vMerge w:val="continue"/>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263"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4</w:t>
            </w:r>
          </w:p>
        </w:tc>
        <w:tc>
          <w:tcPr>
            <w:tcW w:w="382"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6.83</w:t>
            </w:r>
          </w:p>
        </w:tc>
        <w:tc>
          <w:tcPr>
            <w:tcW w:w="451"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 xml:space="preserve">121  </w:t>
            </w:r>
          </w:p>
        </w:tc>
        <w:tc>
          <w:tcPr>
            <w:tcW w:w="488"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 xml:space="preserve">36.2 </w:t>
            </w:r>
          </w:p>
        </w:tc>
        <w:tc>
          <w:tcPr>
            <w:tcW w:w="313"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70</w:t>
            </w:r>
          </w:p>
        </w:tc>
        <w:tc>
          <w:tcPr>
            <w:tcW w:w="490"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0.234</w:t>
            </w:r>
          </w:p>
        </w:tc>
        <w:tc>
          <w:tcPr>
            <w:tcW w:w="434"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2.91</w:t>
            </w:r>
          </w:p>
        </w:tc>
        <w:tc>
          <w:tcPr>
            <w:tcW w:w="581"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hint="eastAsia" w:ascii="Times New Roman" w:hAnsi="Times New Roman"/>
                <w:color w:val="000000" w:themeColor="text1"/>
                <w:kern w:val="0"/>
                <w:sz w:val="24"/>
                <w:szCs w:val="24"/>
                <w:highlight w:val="none"/>
                <w:lang w:bidi="ar"/>
                <w14:textFill>
                  <w14:solidFill>
                    <w14:schemeClr w14:val="tx1"/>
                  </w14:solidFill>
                </w14:textFill>
              </w:rPr>
              <w:t>0.5L</w:t>
            </w:r>
            <w:r>
              <w:rPr>
                <w:rFonts w:ascii="Times New Roman" w:hAnsi="Times New Roman"/>
                <w:color w:val="000000" w:themeColor="text1"/>
                <w:kern w:val="0"/>
                <w:sz w:val="24"/>
                <w:szCs w:val="24"/>
                <w:highlight w:val="none"/>
                <w:lang w:bidi="ar"/>
                <w14:textFill>
                  <w14:solidFill>
                    <w14:schemeClr w14:val="tx1"/>
                  </w14:solidFill>
                </w14:textFill>
              </w:rPr>
              <w:t xml:space="preserve"> </w:t>
            </w:r>
          </w:p>
        </w:tc>
        <w:tc>
          <w:tcPr>
            <w:tcW w:w="417"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 xml:space="preserve">0.09  </w:t>
            </w:r>
          </w:p>
        </w:tc>
        <w:tc>
          <w:tcPr>
            <w:tcW w:w="499"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1.75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7" w:type="pct"/>
            <w:vMerge w:val="restar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olor w:val="000000" w:themeColor="text1"/>
                <w:sz w:val="21"/>
                <w:szCs w:val="21"/>
                <w:highlight w:val="none"/>
                <w14:textFill>
                  <w14:solidFill>
                    <w14:schemeClr w14:val="tx1"/>
                  </w14:solidFill>
                </w14:textFill>
              </w:rPr>
              <w:t>宁海桥上游W2</w:t>
            </w:r>
          </w:p>
        </w:tc>
        <w:tc>
          <w:tcPr>
            <w:tcW w:w="263"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1</w:t>
            </w:r>
          </w:p>
        </w:tc>
        <w:tc>
          <w:tcPr>
            <w:tcW w:w="382"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7.04</w:t>
            </w:r>
          </w:p>
        </w:tc>
        <w:tc>
          <w:tcPr>
            <w:tcW w:w="451"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 xml:space="preserve">109  </w:t>
            </w:r>
          </w:p>
        </w:tc>
        <w:tc>
          <w:tcPr>
            <w:tcW w:w="488"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 xml:space="preserve">32.7 </w:t>
            </w:r>
          </w:p>
        </w:tc>
        <w:tc>
          <w:tcPr>
            <w:tcW w:w="313"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45</w:t>
            </w:r>
          </w:p>
        </w:tc>
        <w:tc>
          <w:tcPr>
            <w:tcW w:w="490"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0.610</w:t>
            </w:r>
          </w:p>
        </w:tc>
        <w:tc>
          <w:tcPr>
            <w:tcW w:w="434"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2.74</w:t>
            </w:r>
          </w:p>
        </w:tc>
        <w:tc>
          <w:tcPr>
            <w:tcW w:w="581"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hint="eastAsia" w:ascii="Times New Roman" w:hAnsi="Times New Roman"/>
                <w:color w:val="000000" w:themeColor="text1"/>
                <w:kern w:val="0"/>
                <w:sz w:val="24"/>
                <w:szCs w:val="24"/>
                <w:highlight w:val="none"/>
                <w:lang w:bidi="ar"/>
                <w14:textFill>
                  <w14:solidFill>
                    <w14:schemeClr w14:val="tx1"/>
                  </w14:solidFill>
                </w14:textFill>
              </w:rPr>
              <w:t>0.5L</w:t>
            </w:r>
            <w:r>
              <w:rPr>
                <w:rFonts w:ascii="Times New Roman" w:hAnsi="Times New Roman"/>
                <w:color w:val="000000" w:themeColor="text1"/>
                <w:kern w:val="0"/>
                <w:sz w:val="24"/>
                <w:szCs w:val="24"/>
                <w:highlight w:val="none"/>
                <w:lang w:bidi="ar"/>
                <w14:textFill>
                  <w14:solidFill>
                    <w14:schemeClr w14:val="tx1"/>
                  </w14:solidFill>
                </w14:textFill>
              </w:rPr>
              <w:t xml:space="preserve">  </w:t>
            </w:r>
          </w:p>
        </w:tc>
        <w:tc>
          <w:tcPr>
            <w:tcW w:w="417"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 xml:space="preserve">0.06  </w:t>
            </w:r>
          </w:p>
        </w:tc>
        <w:tc>
          <w:tcPr>
            <w:tcW w:w="499"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7" w:type="pct"/>
            <w:vMerge w:val="continue"/>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p>
        </w:tc>
        <w:tc>
          <w:tcPr>
            <w:tcW w:w="263"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2</w:t>
            </w:r>
          </w:p>
        </w:tc>
        <w:tc>
          <w:tcPr>
            <w:tcW w:w="382"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7.06</w:t>
            </w:r>
          </w:p>
        </w:tc>
        <w:tc>
          <w:tcPr>
            <w:tcW w:w="451"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 xml:space="preserve">108  </w:t>
            </w:r>
          </w:p>
        </w:tc>
        <w:tc>
          <w:tcPr>
            <w:tcW w:w="488"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 xml:space="preserve">32.3 </w:t>
            </w:r>
          </w:p>
        </w:tc>
        <w:tc>
          <w:tcPr>
            <w:tcW w:w="313"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35</w:t>
            </w:r>
          </w:p>
        </w:tc>
        <w:tc>
          <w:tcPr>
            <w:tcW w:w="490"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0.601</w:t>
            </w:r>
          </w:p>
        </w:tc>
        <w:tc>
          <w:tcPr>
            <w:tcW w:w="434"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2.72</w:t>
            </w:r>
          </w:p>
        </w:tc>
        <w:tc>
          <w:tcPr>
            <w:tcW w:w="581"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hint="eastAsia" w:ascii="Times New Roman" w:hAnsi="Times New Roman"/>
                <w:color w:val="000000" w:themeColor="text1"/>
                <w:kern w:val="0"/>
                <w:sz w:val="24"/>
                <w:szCs w:val="24"/>
                <w:highlight w:val="none"/>
                <w:lang w:bidi="ar"/>
                <w14:textFill>
                  <w14:solidFill>
                    <w14:schemeClr w14:val="tx1"/>
                  </w14:solidFill>
                </w14:textFill>
              </w:rPr>
              <w:t>0.5L</w:t>
            </w:r>
            <w:r>
              <w:rPr>
                <w:rFonts w:ascii="Times New Roman" w:hAnsi="Times New Roman"/>
                <w:color w:val="000000" w:themeColor="text1"/>
                <w:kern w:val="0"/>
                <w:sz w:val="24"/>
                <w:szCs w:val="24"/>
                <w:highlight w:val="none"/>
                <w:lang w:bidi="ar"/>
                <w14:textFill>
                  <w14:solidFill>
                    <w14:schemeClr w14:val="tx1"/>
                  </w14:solidFill>
                </w14:textFill>
              </w:rPr>
              <w:t xml:space="preserve">  </w:t>
            </w:r>
          </w:p>
        </w:tc>
        <w:tc>
          <w:tcPr>
            <w:tcW w:w="417"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 xml:space="preserve">0.06  </w:t>
            </w:r>
          </w:p>
        </w:tc>
        <w:tc>
          <w:tcPr>
            <w:tcW w:w="499"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77" w:type="pct"/>
            <w:vMerge w:val="continue"/>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p>
        </w:tc>
        <w:tc>
          <w:tcPr>
            <w:tcW w:w="263"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3</w:t>
            </w:r>
          </w:p>
        </w:tc>
        <w:tc>
          <w:tcPr>
            <w:tcW w:w="382"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7.03</w:t>
            </w:r>
          </w:p>
        </w:tc>
        <w:tc>
          <w:tcPr>
            <w:tcW w:w="451"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 xml:space="preserve">110  </w:t>
            </w:r>
          </w:p>
        </w:tc>
        <w:tc>
          <w:tcPr>
            <w:tcW w:w="488"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 xml:space="preserve">33.1 </w:t>
            </w:r>
          </w:p>
        </w:tc>
        <w:tc>
          <w:tcPr>
            <w:tcW w:w="313"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40</w:t>
            </w:r>
          </w:p>
        </w:tc>
        <w:tc>
          <w:tcPr>
            <w:tcW w:w="490"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0.604</w:t>
            </w:r>
          </w:p>
        </w:tc>
        <w:tc>
          <w:tcPr>
            <w:tcW w:w="434"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2.73</w:t>
            </w:r>
          </w:p>
        </w:tc>
        <w:tc>
          <w:tcPr>
            <w:tcW w:w="581"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hint="eastAsia" w:ascii="Times New Roman" w:hAnsi="Times New Roman"/>
                <w:color w:val="000000" w:themeColor="text1"/>
                <w:kern w:val="0"/>
                <w:sz w:val="24"/>
                <w:szCs w:val="24"/>
                <w:highlight w:val="none"/>
                <w:lang w:bidi="ar"/>
                <w14:textFill>
                  <w14:solidFill>
                    <w14:schemeClr w14:val="tx1"/>
                  </w14:solidFill>
                </w14:textFill>
              </w:rPr>
              <w:t>0.5L</w:t>
            </w:r>
            <w:r>
              <w:rPr>
                <w:rFonts w:ascii="Times New Roman" w:hAnsi="Times New Roman"/>
                <w:color w:val="000000" w:themeColor="text1"/>
                <w:kern w:val="0"/>
                <w:sz w:val="24"/>
                <w:szCs w:val="24"/>
                <w:highlight w:val="none"/>
                <w:lang w:bidi="ar"/>
                <w14:textFill>
                  <w14:solidFill>
                    <w14:schemeClr w14:val="tx1"/>
                  </w14:solidFill>
                </w14:textFill>
              </w:rPr>
              <w:t xml:space="preserve"> </w:t>
            </w:r>
          </w:p>
        </w:tc>
        <w:tc>
          <w:tcPr>
            <w:tcW w:w="417"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 xml:space="preserve">0.07  </w:t>
            </w:r>
          </w:p>
        </w:tc>
        <w:tc>
          <w:tcPr>
            <w:tcW w:w="499"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7" w:type="pct"/>
            <w:vMerge w:val="continue"/>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p>
        </w:tc>
        <w:tc>
          <w:tcPr>
            <w:tcW w:w="263"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4</w:t>
            </w:r>
          </w:p>
        </w:tc>
        <w:tc>
          <w:tcPr>
            <w:tcW w:w="382"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7.05</w:t>
            </w:r>
          </w:p>
        </w:tc>
        <w:tc>
          <w:tcPr>
            <w:tcW w:w="451"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 xml:space="preserve">107  </w:t>
            </w:r>
          </w:p>
        </w:tc>
        <w:tc>
          <w:tcPr>
            <w:tcW w:w="488"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 xml:space="preserve">32.1 </w:t>
            </w:r>
          </w:p>
        </w:tc>
        <w:tc>
          <w:tcPr>
            <w:tcW w:w="313"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30</w:t>
            </w:r>
          </w:p>
        </w:tc>
        <w:tc>
          <w:tcPr>
            <w:tcW w:w="490"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0.616</w:t>
            </w:r>
          </w:p>
        </w:tc>
        <w:tc>
          <w:tcPr>
            <w:tcW w:w="434"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2.71</w:t>
            </w:r>
          </w:p>
        </w:tc>
        <w:tc>
          <w:tcPr>
            <w:tcW w:w="581"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hint="eastAsia" w:ascii="Times New Roman" w:hAnsi="Times New Roman"/>
                <w:color w:val="000000" w:themeColor="text1"/>
                <w:kern w:val="0"/>
                <w:sz w:val="24"/>
                <w:szCs w:val="24"/>
                <w:highlight w:val="none"/>
                <w:lang w:bidi="ar"/>
                <w14:textFill>
                  <w14:solidFill>
                    <w14:schemeClr w14:val="tx1"/>
                  </w14:solidFill>
                </w14:textFill>
              </w:rPr>
              <w:t>0.5L</w:t>
            </w:r>
          </w:p>
        </w:tc>
        <w:tc>
          <w:tcPr>
            <w:tcW w:w="417"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 xml:space="preserve">0.06  </w:t>
            </w:r>
          </w:p>
        </w:tc>
        <w:tc>
          <w:tcPr>
            <w:tcW w:w="499"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7"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日期</w:t>
            </w:r>
          </w:p>
        </w:tc>
        <w:tc>
          <w:tcPr>
            <w:tcW w:w="3822" w:type="pct"/>
            <w:gridSpan w:val="9"/>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2019年11月1</w:t>
            </w:r>
            <w:r>
              <w:rPr>
                <w:rFonts w:hint="eastAsia" w:cs="Times New Roman"/>
                <w:color w:val="000000" w:themeColor="text1"/>
                <w:sz w:val="21"/>
                <w:szCs w:val="21"/>
                <w:highlight w:val="none"/>
                <w:vertAlign w:val="baseline"/>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日</w:t>
            </w:r>
          </w:p>
        </w:tc>
        <w:tc>
          <w:tcPr>
            <w:tcW w:w="499" w:type="pc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7"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监测点位</w:t>
            </w:r>
          </w:p>
        </w:tc>
        <w:tc>
          <w:tcPr>
            <w:tcW w:w="263"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频次</w:t>
            </w:r>
          </w:p>
        </w:tc>
        <w:tc>
          <w:tcPr>
            <w:tcW w:w="382" w:type="pc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pH</w:t>
            </w:r>
          </w:p>
        </w:tc>
        <w:tc>
          <w:tcPr>
            <w:tcW w:w="451" w:type="pc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COD</w:t>
            </w:r>
          </w:p>
        </w:tc>
        <w:tc>
          <w:tcPr>
            <w:tcW w:w="488" w:type="pc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BOD</w:t>
            </w:r>
            <w:r>
              <w:rPr>
                <w:rFonts w:hint="default" w:ascii="Times New Roman" w:hAnsi="Times New Roman" w:eastAsia="宋体" w:cs="Times New Roman"/>
                <w:i w:val="0"/>
                <w:color w:val="000000" w:themeColor="text1"/>
                <w:kern w:val="0"/>
                <w:sz w:val="21"/>
                <w:szCs w:val="21"/>
                <w:highlight w:val="none"/>
                <w:u w:val="none"/>
                <w:vertAlign w:val="subscript"/>
                <w:lang w:val="en-US" w:eastAsia="zh-CN" w:bidi="ar"/>
                <w14:textFill>
                  <w14:solidFill>
                    <w14:schemeClr w14:val="tx1"/>
                  </w14:solidFill>
                </w14:textFill>
              </w:rPr>
              <w:t>5</w:t>
            </w:r>
          </w:p>
        </w:tc>
        <w:tc>
          <w:tcPr>
            <w:tcW w:w="313" w:type="pc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SS</w:t>
            </w:r>
          </w:p>
        </w:tc>
        <w:tc>
          <w:tcPr>
            <w:tcW w:w="490" w:type="pc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氨氮</w:t>
            </w:r>
          </w:p>
        </w:tc>
        <w:tc>
          <w:tcPr>
            <w:tcW w:w="434" w:type="pc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溶解氧</w:t>
            </w:r>
          </w:p>
        </w:tc>
        <w:tc>
          <w:tcPr>
            <w:tcW w:w="581" w:type="pc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高锰酸盐指数</w:t>
            </w:r>
          </w:p>
        </w:tc>
        <w:tc>
          <w:tcPr>
            <w:tcW w:w="417" w:type="pc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LAS</w:t>
            </w:r>
          </w:p>
        </w:tc>
        <w:tc>
          <w:tcPr>
            <w:tcW w:w="499" w:type="pc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总磷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7" w:type="pct"/>
            <w:vMerge w:val="restar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olor w:val="000000" w:themeColor="text1"/>
                <w:sz w:val="21"/>
                <w:szCs w:val="21"/>
                <w:highlight w:val="none"/>
                <w14:textFill>
                  <w14:solidFill>
                    <w14:schemeClr w14:val="tx1"/>
                  </w14:solidFill>
                </w14:textFill>
              </w:rPr>
              <w:t>港利下游W1</w:t>
            </w:r>
          </w:p>
        </w:tc>
        <w:tc>
          <w:tcPr>
            <w:tcW w:w="263"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1</w:t>
            </w:r>
          </w:p>
        </w:tc>
        <w:tc>
          <w:tcPr>
            <w:tcW w:w="382"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6.91</w:t>
            </w:r>
          </w:p>
        </w:tc>
        <w:tc>
          <w:tcPr>
            <w:tcW w:w="451"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 xml:space="preserve">122  </w:t>
            </w:r>
          </w:p>
        </w:tc>
        <w:tc>
          <w:tcPr>
            <w:tcW w:w="488"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 xml:space="preserve">36.7 </w:t>
            </w:r>
          </w:p>
        </w:tc>
        <w:tc>
          <w:tcPr>
            <w:tcW w:w="313"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70</w:t>
            </w:r>
          </w:p>
        </w:tc>
        <w:tc>
          <w:tcPr>
            <w:tcW w:w="490"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0.254</w:t>
            </w:r>
          </w:p>
        </w:tc>
        <w:tc>
          <w:tcPr>
            <w:tcW w:w="434"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2.90</w:t>
            </w:r>
          </w:p>
        </w:tc>
        <w:tc>
          <w:tcPr>
            <w:tcW w:w="581"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hint="eastAsia" w:ascii="Times New Roman" w:hAnsi="Times New Roman"/>
                <w:color w:val="000000" w:themeColor="text1"/>
                <w:sz w:val="24"/>
                <w:szCs w:val="24"/>
                <w:highlight w:val="none"/>
                <w14:textFill>
                  <w14:solidFill>
                    <w14:schemeClr w14:val="tx1"/>
                  </w14:solidFill>
                </w14:textFill>
              </w:rPr>
              <w:t>0.5L</w:t>
            </w:r>
          </w:p>
        </w:tc>
        <w:tc>
          <w:tcPr>
            <w:tcW w:w="417"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 xml:space="preserve">0.10  </w:t>
            </w:r>
          </w:p>
        </w:tc>
        <w:tc>
          <w:tcPr>
            <w:tcW w:w="499"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1.73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7" w:type="pct"/>
            <w:vMerge w:val="continue"/>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p>
        </w:tc>
        <w:tc>
          <w:tcPr>
            <w:tcW w:w="263"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2</w:t>
            </w:r>
          </w:p>
        </w:tc>
        <w:tc>
          <w:tcPr>
            <w:tcW w:w="382"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6.86</w:t>
            </w:r>
          </w:p>
        </w:tc>
        <w:tc>
          <w:tcPr>
            <w:tcW w:w="451"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 xml:space="preserve">120  </w:t>
            </w:r>
          </w:p>
        </w:tc>
        <w:tc>
          <w:tcPr>
            <w:tcW w:w="488"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 xml:space="preserve">36.1 </w:t>
            </w:r>
          </w:p>
        </w:tc>
        <w:tc>
          <w:tcPr>
            <w:tcW w:w="313"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75</w:t>
            </w:r>
          </w:p>
        </w:tc>
        <w:tc>
          <w:tcPr>
            <w:tcW w:w="490"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0.249</w:t>
            </w:r>
          </w:p>
        </w:tc>
        <w:tc>
          <w:tcPr>
            <w:tcW w:w="434"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2.92</w:t>
            </w:r>
          </w:p>
        </w:tc>
        <w:tc>
          <w:tcPr>
            <w:tcW w:w="581"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hint="eastAsia" w:ascii="Times New Roman" w:hAnsi="Times New Roman"/>
                <w:color w:val="000000" w:themeColor="text1"/>
                <w:sz w:val="24"/>
                <w:szCs w:val="24"/>
                <w:highlight w:val="none"/>
                <w14:textFill>
                  <w14:solidFill>
                    <w14:schemeClr w14:val="tx1"/>
                  </w14:solidFill>
                </w14:textFill>
              </w:rPr>
              <w:t>0.5L</w:t>
            </w:r>
          </w:p>
        </w:tc>
        <w:tc>
          <w:tcPr>
            <w:tcW w:w="417"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 xml:space="preserve">0.11  </w:t>
            </w:r>
          </w:p>
        </w:tc>
        <w:tc>
          <w:tcPr>
            <w:tcW w:w="499"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1.75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7" w:type="pct"/>
            <w:vMerge w:val="continue"/>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p>
        </w:tc>
        <w:tc>
          <w:tcPr>
            <w:tcW w:w="263"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3</w:t>
            </w:r>
          </w:p>
        </w:tc>
        <w:tc>
          <w:tcPr>
            <w:tcW w:w="382"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6.89</w:t>
            </w:r>
          </w:p>
        </w:tc>
        <w:tc>
          <w:tcPr>
            <w:tcW w:w="451"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 xml:space="preserve">119  </w:t>
            </w:r>
          </w:p>
        </w:tc>
        <w:tc>
          <w:tcPr>
            <w:tcW w:w="488"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 xml:space="preserve">35.7 </w:t>
            </w:r>
          </w:p>
        </w:tc>
        <w:tc>
          <w:tcPr>
            <w:tcW w:w="313"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65</w:t>
            </w:r>
          </w:p>
        </w:tc>
        <w:tc>
          <w:tcPr>
            <w:tcW w:w="490"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0.246</w:t>
            </w:r>
          </w:p>
        </w:tc>
        <w:tc>
          <w:tcPr>
            <w:tcW w:w="434"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2.89</w:t>
            </w:r>
          </w:p>
        </w:tc>
        <w:tc>
          <w:tcPr>
            <w:tcW w:w="581"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 xml:space="preserve">0.5  </w:t>
            </w:r>
          </w:p>
        </w:tc>
        <w:tc>
          <w:tcPr>
            <w:tcW w:w="417"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 xml:space="preserve">0.09  </w:t>
            </w:r>
          </w:p>
        </w:tc>
        <w:tc>
          <w:tcPr>
            <w:tcW w:w="499"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1.73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7" w:type="pct"/>
            <w:vMerge w:val="continue"/>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p>
        </w:tc>
        <w:tc>
          <w:tcPr>
            <w:tcW w:w="263"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4</w:t>
            </w:r>
          </w:p>
        </w:tc>
        <w:tc>
          <w:tcPr>
            <w:tcW w:w="382"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6.87</w:t>
            </w:r>
          </w:p>
        </w:tc>
        <w:tc>
          <w:tcPr>
            <w:tcW w:w="451"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 xml:space="preserve">123  </w:t>
            </w:r>
          </w:p>
        </w:tc>
        <w:tc>
          <w:tcPr>
            <w:tcW w:w="488"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 xml:space="preserve">36.9 </w:t>
            </w:r>
          </w:p>
        </w:tc>
        <w:tc>
          <w:tcPr>
            <w:tcW w:w="313"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60</w:t>
            </w:r>
          </w:p>
        </w:tc>
        <w:tc>
          <w:tcPr>
            <w:tcW w:w="490"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0.249</w:t>
            </w:r>
          </w:p>
        </w:tc>
        <w:tc>
          <w:tcPr>
            <w:tcW w:w="434"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2.88</w:t>
            </w:r>
          </w:p>
        </w:tc>
        <w:tc>
          <w:tcPr>
            <w:tcW w:w="581"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0.</w:t>
            </w:r>
            <w:r>
              <w:rPr>
                <w:rFonts w:hint="eastAsia" w:ascii="Times New Roman" w:hAnsi="Times New Roman"/>
                <w:color w:val="000000" w:themeColor="text1"/>
                <w:kern w:val="0"/>
                <w:sz w:val="24"/>
                <w:szCs w:val="24"/>
                <w:highlight w:val="none"/>
                <w:lang w:bidi="ar"/>
                <w14:textFill>
                  <w14:solidFill>
                    <w14:schemeClr w14:val="tx1"/>
                  </w14:solidFill>
                </w14:textFill>
              </w:rPr>
              <w:t>5L</w:t>
            </w:r>
            <w:r>
              <w:rPr>
                <w:rFonts w:ascii="Times New Roman" w:hAnsi="Times New Roman"/>
                <w:color w:val="000000" w:themeColor="text1"/>
                <w:kern w:val="0"/>
                <w:sz w:val="24"/>
                <w:szCs w:val="24"/>
                <w:highlight w:val="none"/>
                <w:lang w:bidi="ar"/>
                <w14:textFill>
                  <w14:solidFill>
                    <w14:schemeClr w14:val="tx1"/>
                  </w14:solidFill>
                </w14:textFill>
              </w:rPr>
              <w:t xml:space="preserve"> </w:t>
            </w:r>
          </w:p>
        </w:tc>
        <w:tc>
          <w:tcPr>
            <w:tcW w:w="417"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 xml:space="preserve">0.10  </w:t>
            </w:r>
          </w:p>
        </w:tc>
        <w:tc>
          <w:tcPr>
            <w:tcW w:w="499"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1.74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7" w:type="pct"/>
            <w:vMerge w:val="restar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olor w:val="000000" w:themeColor="text1"/>
                <w:sz w:val="21"/>
                <w:szCs w:val="21"/>
                <w:highlight w:val="none"/>
                <w14:textFill>
                  <w14:solidFill>
                    <w14:schemeClr w14:val="tx1"/>
                  </w14:solidFill>
                </w14:textFill>
              </w:rPr>
              <w:t>宁海桥上游W2</w:t>
            </w:r>
          </w:p>
        </w:tc>
        <w:tc>
          <w:tcPr>
            <w:tcW w:w="263"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1</w:t>
            </w:r>
          </w:p>
        </w:tc>
        <w:tc>
          <w:tcPr>
            <w:tcW w:w="382"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7.03</w:t>
            </w:r>
          </w:p>
        </w:tc>
        <w:tc>
          <w:tcPr>
            <w:tcW w:w="451"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 xml:space="preserve">108  </w:t>
            </w:r>
          </w:p>
        </w:tc>
        <w:tc>
          <w:tcPr>
            <w:tcW w:w="488"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 xml:space="preserve">32.4 </w:t>
            </w:r>
          </w:p>
        </w:tc>
        <w:tc>
          <w:tcPr>
            <w:tcW w:w="313"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40</w:t>
            </w:r>
          </w:p>
        </w:tc>
        <w:tc>
          <w:tcPr>
            <w:tcW w:w="490"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0.601</w:t>
            </w:r>
          </w:p>
        </w:tc>
        <w:tc>
          <w:tcPr>
            <w:tcW w:w="434"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2.70</w:t>
            </w:r>
          </w:p>
        </w:tc>
        <w:tc>
          <w:tcPr>
            <w:tcW w:w="581"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0.</w:t>
            </w:r>
            <w:r>
              <w:rPr>
                <w:rFonts w:hint="eastAsia" w:ascii="Times New Roman" w:hAnsi="Times New Roman"/>
                <w:color w:val="000000" w:themeColor="text1"/>
                <w:kern w:val="0"/>
                <w:sz w:val="24"/>
                <w:szCs w:val="24"/>
                <w:highlight w:val="none"/>
                <w:lang w:bidi="ar"/>
                <w14:textFill>
                  <w14:solidFill>
                    <w14:schemeClr w14:val="tx1"/>
                  </w14:solidFill>
                </w14:textFill>
              </w:rPr>
              <w:t>5L</w:t>
            </w:r>
            <w:r>
              <w:rPr>
                <w:rFonts w:ascii="Times New Roman" w:hAnsi="Times New Roman"/>
                <w:color w:val="000000" w:themeColor="text1"/>
                <w:kern w:val="0"/>
                <w:sz w:val="24"/>
                <w:szCs w:val="24"/>
                <w:highlight w:val="none"/>
                <w:lang w:bidi="ar"/>
                <w14:textFill>
                  <w14:solidFill>
                    <w14:schemeClr w14:val="tx1"/>
                  </w14:solidFill>
                </w14:textFill>
              </w:rPr>
              <w:t xml:space="preserve"> </w:t>
            </w:r>
          </w:p>
        </w:tc>
        <w:tc>
          <w:tcPr>
            <w:tcW w:w="417"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 xml:space="preserve">0.05  </w:t>
            </w:r>
          </w:p>
        </w:tc>
        <w:tc>
          <w:tcPr>
            <w:tcW w:w="499"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7" w:type="pct"/>
            <w:vMerge w:val="continue"/>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p>
        </w:tc>
        <w:tc>
          <w:tcPr>
            <w:tcW w:w="263"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2</w:t>
            </w:r>
          </w:p>
        </w:tc>
        <w:tc>
          <w:tcPr>
            <w:tcW w:w="382"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7.06</w:t>
            </w:r>
          </w:p>
        </w:tc>
        <w:tc>
          <w:tcPr>
            <w:tcW w:w="451"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 xml:space="preserve">106  </w:t>
            </w:r>
          </w:p>
        </w:tc>
        <w:tc>
          <w:tcPr>
            <w:tcW w:w="488"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 xml:space="preserve">31.7 </w:t>
            </w:r>
          </w:p>
        </w:tc>
        <w:tc>
          <w:tcPr>
            <w:tcW w:w="313"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30</w:t>
            </w:r>
          </w:p>
        </w:tc>
        <w:tc>
          <w:tcPr>
            <w:tcW w:w="490"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0.607</w:t>
            </w:r>
          </w:p>
        </w:tc>
        <w:tc>
          <w:tcPr>
            <w:tcW w:w="434"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2.69</w:t>
            </w:r>
          </w:p>
        </w:tc>
        <w:tc>
          <w:tcPr>
            <w:tcW w:w="581"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0.</w:t>
            </w:r>
            <w:r>
              <w:rPr>
                <w:rFonts w:hint="eastAsia" w:ascii="Times New Roman" w:hAnsi="Times New Roman"/>
                <w:color w:val="000000" w:themeColor="text1"/>
                <w:kern w:val="0"/>
                <w:sz w:val="24"/>
                <w:szCs w:val="24"/>
                <w:highlight w:val="none"/>
                <w:lang w:bidi="ar"/>
                <w14:textFill>
                  <w14:solidFill>
                    <w14:schemeClr w14:val="tx1"/>
                  </w14:solidFill>
                </w14:textFill>
              </w:rPr>
              <w:t>5L</w:t>
            </w:r>
            <w:r>
              <w:rPr>
                <w:rFonts w:ascii="Times New Roman" w:hAnsi="Times New Roman"/>
                <w:color w:val="000000" w:themeColor="text1"/>
                <w:kern w:val="0"/>
                <w:sz w:val="24"/>
                <w:szCs w:val="24"/>
                <w:highlight w:val="none"/>
                <w:lang w:bidi="ar"/>
                <w14:textFill>
                  <w14:solidFill>
                    <w14:schemeClr w14:val="tx1"/>
                  </w14:solidFill>
                </w14:textFill>
              </w:rPr>
              <w:t xml:space="preserve"> </w:t>
            </w:r>
          </w:p>
        </w:tc>
        <w:tc>
          <w:tcPr>
            <w:tcW w:w="417"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 xml:space="preserve">0.07  </w:t>
            </w:r>
          </w:p>
        </w:tc>
        <w:tc>
          <w:tcPr>
            <w:tcW w:w="499"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7" w:type="pct"/>
            <w:vMerge w:val="continue"/>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p>
        </w:tc>
        <w:tc>
          <w:tcPr>
            <w:tcW w:w="263"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3</w:t>
            </w:r>
          </w:p>
        </w:tc>
        <w:tc>
          <w:tcPr>
            <w:tcW w:w="382"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7.08</w:t>
            </w:r>
          </w:p>
        </w:tc>
        <w:tc>
          <w:tcPr>
            <w:tcW w:w="451"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 xml:space="preserve">105  </w:t>
            </w:r>
          </w:p>
        </w:tc>
        <w:tc>
          <w:tcPr>
            <w:tcW w:w="488"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 xml:space="preserve">31.4 </w:t>
            </w:r>
          </w:p>
        </w:tc>
        <w:tc>
          <w:tcPr>
            <w:tcW w:w="313"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35</w:t>
            </w:r>
          </w:p>
        </w:tc>
        <w:tc>
          <w:tcPr>
            <w:tcW w:w="490"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0.610</w:t>
            </w:r>
          </w:p>
        </w:tc>
        <w:tc>
          <w:tcPr>
            <w:tcW w:w="434"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2.67</w:t>
            </w:r>
          </w:p>
        </w:tc>
        <w:tc>
          <w:tcPr>
            <w:tcW w:w="581"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0.</w:t>
            </w:r>
            <w:r>
              <w:rPr>
                <w:rFonts w:hint="eastAsia" w:ascii="Times New Roman" w:hAnsi="Times New Roman"/>
                <w:color w:val="000000" w:themeColor="text1"/>
                <w:kern w:val="0"/>
                <w:sz w:val="24"/>
                <w:szCs w:val="24"/>
                <w:highlight w:val="none"/>
                <w:lang w:bidi="ar"/>
                <w14:textFill>
                  <w14:solidFill>
                    <w14:schemeClr w14:val="tx1"/>
                  </w14:solidFill>
                </w14:textFill>
              </w:rPr>
              <w:t>5L</w:t>
            </w:r>
            <w:r>
              <w:rPr>
                <w:rFonts w:ascii="Times New Roman" w:hAnsi="Times New Roman"/>
                <w:color w:val="000000" w:themeColor="text1"/>
                <w:kern w:val="0"/>
                <w:sz w:val="24"/>
                <w:szCs w:val="24"/>
                <w:highlight w:val="none"/>
                <w:lang w:bidi="ar"/>
                <w14:textFill>
                  <w14:solidFill>
                    <w14:schemeClr w14:val="tx1"/>
                  </w14:solidFill>
                </w14:textFill>
              </w:rPr>
              <w:t xml:space="preserve"> </w:t>
            </w:r>
          </w:p>
        </w:tc>
        <w:tc>
          <w:tcPr>
            <w:tcW w:w="417"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 xml:space="preserve">0.06  </w:t>
            </w:r>
          </w:p>
        </w:tc>
        <w:tc>
          <w:tcPr>
            <w:tcW w:w="499"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7" w:type="pct"/>
            <w:vMerge w:val="continue"/>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p>
        </w:tc>
        <w:tc>
          <w:tcPr>
            <w:tcW w:w="263"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4</w:t>
            </w:r>
          </w:p>
        </w:tc>
        <w:tc>
          <w:tcPr>
            <w:tcW w:w="382"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7.05</w:t>
            </w:r>
          </w:p>
        </w:tc>
        <w:tc>
          <w:tcPr>
            <w:tcW w:w="451"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 xml:space="preserve">104  </w:t>
            </w:r>
          </w:p>
        </w:tc>
        <w:tc>
          <w:tcPr>
            <w:tcW w:w="488"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 xml:space="preserve">31.2 </w:t>
            </w:r>
          </w:p>
        </w:tc>
        <w:tc>
          <w:tcPr>
            <w:tcW w:w="313" w:type="pct"/>
            <w:vAlign w:val="center"/>
          </w:tcPr>
          <w:p>
            <w:pPr>
              <w:widowControl/>
              <w:jc w:val="center"/>
              <w:textAlignment w:val="center"/>
              <w:rPr>
                <w:rFonts w:hint="default" w:ascii="Times New Roman" w:hAnsi="Times New Roman" w:eastAsiaTheme="minorHAnsi" w:cstheme="minorBidi"/>
                <w:color w:val="000000" w:themeColor="text1"/>
                <w:sz w:val="24"/>
                <w:szCs w:val="24"/>
                <w:highlight w:val="none"/>
                <w:lang w:val="en-US" w:eastAsia="zh-CN" w:bidi="ar-SA"/>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45</w:t>
            </w:r>
          </w:p>
        </w:tc>
        <w:tc>
          <w:tcPr>
            <w:tcW w:w="490"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0.596</w:t>
            </w:r>
          </w:p>
        </w:tc>
        <w:tc>
          <w:tcPr>
            <w:tcW w:w="434"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2.68</w:t>
            </w:r>
          </w:p>
        </w:tc>
        <w:tc>
          <w:tcPr>
            <w:tcW w:w="581"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0.</w:t>
            </w:r>
            <w:r>
              <w:rPr>
                <w:rFonts w:hint="eastAsia" w:ascii="Times New Roman" w:hAnsi="Times New Roman"/>
                <w:color w:val="000000" w:themeColor="text1"/>
                <w:kern w:val="0"/>
                <w:sz w:val="24"/>
                <w:szCs w:val="24"/>
                <w:highlight w:val="none"/>
                <w:lang w:bidi="ar"/>
                <w14:textFill>
                  <w14:solidFill>
                    <w14:schemeClr w14:val="tx1"/>
                  </w14:solidFill>
                </w14:textFill>
              </w:rPr>
              <w:t>5L</w:t>
            </w:r>
            <w:r>
              <w:rPr>
                <w:rFonts w:ascii="Times New Roman" w:hAnsi="Times New Roman"/>
                <w:color w:val="000000" w:themeColor="text1"/>
                <w:kern w:val="0"/>
                <w:sz w:val="24"/>
                <w:szCs w:val="24"/>
                <w:highlight w:val="none"/>
                <w:lang w:bidi="ar"/>
                <w14:textFill>
                  <w14:solidFill>
                    <w14:schemeClr w14:val="tx1"/>
                  </w14:solidFill>
                </w14:textFill>
              </w:rPr>
              <w:t xml:space="preserve"> </w:t>
            </w:r>
          </w:p>
        </w:tc>
        <w:tc>
          <w:tcPr>
            <w:tcW w:w="417"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 xml:space="preserve">0.06  </w:t>
            </w:r>
          </w:p>
        </w:tc>
        <w:tc>
          <w:tcPr>
            <w:tcW w:w="499" w:type="pct"/>
            <w:vAlign w:val="center"/>
          </w:tcPr>
          <w:p>
            <w:pPr>
              <w:widowControl/>
              <w:jc w:val="center"/>
              <w:textAlignment w:val="center"/>
              <w:rPr>
                <w:rFonts w:hint="default" w:ascii="Times New Roman" w:hAnsi="Times New Roman" w:eastAsiaTheme="minorHAnsi" w:cstheme="minorBidi"/>
                <w:color w:val="000000" w:themeColor="text1"/>
                <w:kern w:val="0"/>
                <w:sz w:val="24"/>
                <w:szCs w:val="24"/>
                <w:highlight w:val="none"/>
                <w:lang w:val="en-US" w:eastAsia="zh-CN" w:bidi="ar"/>
                <w14:textFill>
                  <w14:solidFill>
                    <w14:schemeClr w14:val="tx1"/>
                  </w14:solidFill>
                </w14:textFill>
              </w:rPr>
            </w:pPr>
            <w:r>
              <w:rPr>
                <w:rFonts w:ascii="Times New Roman" w:hAnsi="Times New Roman"/>
                <w:color w:val="000000" w:themeColor="text1"/>
                <w:kern w:val="0"/>
                <w:sz w:val="24"/>
                <w:szCs w:val="24"/>
                <w:highlight w:val="none"/>
                <w:lang w:bidi="ar"/>
                <w14:textFill>
                  <w14:solidFill>
                    <w14:schemeClr w14:val="tx1"/>
                  </w14:solidFill>
                </w14:textFill>
              </w:rPr>
              <w:t>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1" w:type="pct"/>
            <w:gridSpan w:val="2"/>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t>标准限值</w:t>
            </w:r>
          </w:p>
        </w:tc>
        <w:tc>
          <w:tcPr>
            <w:tcW w:w="382" w:type="pct"/>
            <w:vAlign w:val="center"/>
          </w:tcPr>
          <w:p>
            <w:pPr>
              <w:widowControl/>
              <w:jc w:val="center"/>
              <w:textAlignment w:val="center"/>
              <w:rPr>
                <w:rFonts w:hint="default" w:ascii="Times New Roman" w:hAnsi="Times New Roman" w:eastAsia="宋体"/>
                <w:color w:val="000000" w:themeColor="text1"/>
                <w:kern w:val="0"/>
                <w:sz w:val="24"/>
                <w:szCs w:val="24"/>
                <w:highlight w:val="none"/>
                <w:lang w:val="en-US" w:eastAsia="zh-CN" w:bidi="ar"/>
                <w14:textFill>
                  <w14:solidFill>
                    <w14:schemeClr w14:val="tx1"/>
                  </w14:solidFill>
                </w14:textFill>
              </w:rPr>
            </w:pPr>
            <w:r>
              <w:rPr>
                <w:rFonts w:hint="eastAsia" w:ascii="Times New Roman" w:hAnsi="Times New Roman" w:eastAsia="宋体"/>
                <w:color w:val="000000" w:themeColor="text1"/>
                <w:kern w:val="0"/>
                <w:sz w:val="24"/>
                <w:szCs w:val="24"/>
                <w:highlight w:val="none"/>
                <w:lang w:val="en-US" w:eastAsia="zh-CN" w:bidi="ar"/>
                <w14:textFill>
                  <w14:solidFill>
                    <w14:schemeClr w14:val="tx1"/>
                  </w14:solidFill>
                </w14:textFill>
              </w:rPr>
              <w:t>6-9</w:t>
            </w:r>
          </w:p>
        </w:tc>
        <w:tc>
          <w:tcPr>
            <w:tcW w:w="451" w:type="pct"/>
            <w:vAlign w:val="center"/>
          </w:tcPr>
          <w:p>
            <w:pPr>
              <w:widowControl/>
              <w:jc w:val="center"/>
              <w:textAlignment w:val="center"/>
              <w:rPr>
                <w:rFonts w:hint="default" w:ascii="Times New Roman" w:hAnsi="Times New Roman" w:eastAsia="宋体"/>
                <w:color w:val="000000" w:themeColor="text1"/>
                <w:kern w:val="0"/>
                <w:sz w:val="24"/>
                <w:szCs w:val="24"/>
                <w:highlight w:val="none"/>
                <w:lang w:val="en-US" w:eastAsia="zh-CN" w:bidi="ar"/>
                <w14:textFill>
                  <w14:solidFill>
                    <w14:schemeClr w14:val="tx1"/>
                  </w14:solidFill>
                </w14:textFill>
              </w:rPr>
            </w:pPr>
            <w:r>
              <w:rPr>
                <w:rFonts w:hint="eastAsia" w:ascii="Times New Roman" w:hAnsi="Times New Roman" w:eastAsia="宋体"/>
                <w:color w:val="000000" w:themeColor="text1"/>
                <w:kern w:val="0"/>
                <w:sz w:val="24"/>
                <w:szCs w:val="24"/>
                <w:highlight w:val="none"/>
                <w:lang w:val="en-US" w:eastAsia="zh-CN" w:bidi="ar"/>
                <w14:textFill>
                  <w14:solidFill>
                    <w14:schemeClr w14:val="tx1"/>
                  </w14:solidFill>
                </w14:textFill>
              </w:rPr>
              <w:t>40</w:t>
            </w:r>
          </w:p>
        </w:tc>
        <w:tc>
          <w:tcPr>
            <w:tcW w:w="488" w:type="pct"/>
            <w:vAlign w:val="center"/>
          </w:tcPr>
          <w:p>
            <w:pPr>
              <w:widowControl/>
              <w:jc w:val="center"/>
              <w:textAlignment w:val="center"/>
              <w:rPr>
                <w:rFonts w:hint="default" w:ascii="Times New Roman" w:hAnsi="Times New Roman" w:eastAsia="宋体"/>
                <w:color w:val="000000" w:themeColor="text1"/>
                <w:kern w:val="0"/>
                <w:sz w:val="24"/>
                <w:szCs w:val="24"/>
                <w:highlight w:val="none"/>
                <w:lang w:val="en-US" w:eastAsia="zh-CN" w:bidi="ar"/>
                <w14:textFill>
                  <w14:solidFill>
                    <w14:schemeClr w14:val="tx1"/>
                  </w14:solidFill>
                </w14:textFill>
              </w:rPr>
            </w:pPr>
            <w:r>
              <w:rPr>
                <w:rFonts w:hint="eastAsia" w:ascii="Times New Roman" w:hAnsi="Times New Roman" w:eastAsia="宋体"/>
                <w:color w:val="000000" w:themeColor="text1"/>
                <w:kern w:val="0"/>
                <w:sz w:val="24"/>
                <w:szCs w:val="24"/>
                <w:highlight w:val="none"/>
                <w:lang w:val="en-US" w:eastAsia="zh-CN" w:bidi="ar"/>
                <w14:textFill>
                  <w14:solidFill>
                    <w14:schemeClr w14:val="tx1"/>
                  </w14:solidFill>
                </w14:textFill>
              </w:rPr>
              <w:t>10</w:t>
            </w:r>
          </w:p>
        </w:tc>
        <w:tc>
          <w:tcPr>
            <w:tcW w:w="313" w:type="pct"/>
            <w:vAlign w:val="center"/>
          </w:tcPr>
          <w:p>
            <w:pPr>
              <w:widowControl/>
              <w:jc w:val="center"/>
              <w:textAlignment w:val="center"/>
              <w:rPr>
                <w:rFonts w:hint="eastAsia" w:ascii="Times New Roman" w:hAnsi="Times New Roman" w:eastAsia="宋体"/>
                <w:color w:val="000000" w:themeColor="text1"/>
                <w:kern w:val="0"/>
                <w:sz w:val="24"/>
                <w:szCs w:val="24"/>
                <w:highlight w:val="none"/>
                <w:lang w:eastAsia="zh-CN" w:bidi="ar"/>
                <w14:textFill>
                  <w14:solidFill>
                    <w14:schemeClr w14:val="tx1"/>
                  </w14:solidFill>
                </w14:textFill>
              </w:rPr>
            </w:pPr>
            <w:r>
              <w:rPr>
                <w:rFonts w:hint="eastAsia" w:ascii="Times New Roman" w:hAnsi="Times New Roman" w:eastAsia="宋体"/>
                <w:color w:val="000000" w:themeColor="text1"/>
                <w:kern w:val="0"/>
                <w:sz w:val="24"/>
                <w:szCs w:val="24"/>
                <w:highlight w:val="none"/>
                <w:lang w:eastAsia="zh-CN" w:bidi="ar"/>
                <w14:textFill>
                  <w14:solidFill>
                    <w14:schemeClr w14:val="tx1"/>
                  </w14:solidFill>
                </w14:textFill>
              </w:rPr>
              <w:t>—</w:t>
            </w:r>
          </w:p>
        </w:tc>
        <w:tc>
          <w:tcPr>
            <w:tcW w:w="490" w:type="pct"/>
            <w:vAlign w:val="center"/>
          </w:tcPr>
          <w:p>
            <w:pPr>
              <w:widowControl/>
              <w:jc w:val="center"/>
              <w:textAlignment w:val="center"/>
              <w:rPr>
                <w:rFonts w:hint="default" w:ascii="Times New Roman" w:hAnsi="Times New Roman" w:eastAsia="宋体"/>
                <w:color w:val="000000" w:themeColor="text1"/>
                <w:kern w:val="0"/>
                <w:sz w:val="24"/>
                <w:szCs w:val="24"/>
                <w:highlight w:val="none"/>
                <w:lang w:val="en-US" w:eastAsia="zh-CN" w:bidi="ar"/>
                <w14:textFill>
                  <w14:solidFill>
                    <w14:schemeClr w14:val="tx1"/>
                  </w14:solidFill>
                </w14:textFill>
              </w:rPr>
            </w:pPr>
            <w:r>
              <w:rPr>
                <w:rFonts w:hint="eastAsia" w:ascii="Times New Roman" w:hAnsi="Times New Roman" w:eastAsia="宋体"/>
                <w:color w:val="000000" w:themeColor="text1"/>
                <w:kern w:val="0"/>
                <w:sz w:val="24"/>
                <w:szCs w:val="24"/>
                <w:highlight w:val="none"/>
                <w:lang w:val="en-US" w:eastAsia="zh-CN" w:bidi="ar"/>
                <w14:textFill>
                  <w14:solidFill>
                    <w14:schemeClr w14:val="tx1"/>
                  </w14:solidFill>
                </w14:textFill>
              </w:rPr>
              <w:t>2.0</w:t>
            </w:r>
          </w:p>
        </w:tc>
        <w:tc>
          <w:tcPr>
            <w:tcW w:w="434" w:type="pct"/>
            <w:vAlign w:val="center"/>
          </w:tcPr>
          <w:p>
            <w:pPr>
              <w:widowControl/>
              <w:jc w:val="center"/>
              <w:textAlignment w:val="center"/>
              <w:rPr>
                <w:rFonts w:hint="eastAsia" w:ascii="Times New Roman" w:hAnsi="Times New Roman" w:eastAsia="宋体"/>
                <w:color w:val="000000" w:themeColor="text1"/>
                <w:kern w:val="0"/>
                <w:sz w:val="24"/>
                <w:szCs w:val="24"/>
                <w:highlight w:val="none"/>
                <w:lang w:val="en-US" w:eastAsia="zh-CN" w:bidi="ar"/>
                <w14:textFill>
                  <w14:solidFill>
                    <w14:schemeClr w14:val="tx1"/>
                  </w14:solidFill>
                </w14:textFill>
              </w:rPr>
            </w:pPr>
            <w:r>
              <w:rPr>
                <w:rFonts w:hint="eastAsia" w:ascii="Times New Roman" w:hAnsi="Times New Roman" w:eastAsia="宋体"/>
                <w:color w:val="000000" w:themeColor="text1"/>
                <w:kern w:val="0"/>
                <w:sz w:val="24"/>
                <w:szCs w:val="24"/>
                <w:highlight w:val="none"/>
                <w:lang w:val="en-US" w:eastAsia="zh-CN" w:bidi="ar"/>
                <w14:textFill>
                  <w14:solidFill>
                    <w14:schemeClr w14:val="tx1"/>
                  </w14:solidFill>
                </w14:textFill>
              </w:rPr>
              <w:t>2</w:t>
            </w:r>
          </w:p>
        </w:tc>
        <w:tc>
          <w:tcPr>
            <w:tcW w:w="581" w:type="pct"/>
            <w:vAlign w:val="center"/>
          </w:tcPr>
          <w:p>
            <w:pPr>
              <w:widowControl/>
              <w:jc w:val="center"/>
              <w:textAlignment w:val="center"/>
              <w:rPr>
                <w:rFonts w:hint="default" w:ascii="Times New Roman" w:hAnsi="Times New Roman" w:eastAsia="宋体"/>
                <w:color w:val="000000" w:themeColor="text1"/>
                <w:kern w:val="0"/>
                <w:sz w:val="24"/>
                <w:szCs w:val="24"/>
                <w:highlight w:val="none"/>
                <w:lang w:val="en-US" w:eastAsia="zh-CN" w:bidi="ar"/>
                <w14:textFill>
                  <w14:solidFill>
                    <w14:schemeClr w14:val="tx1"/>
                  </w14:solidFill>
                </w14:textFill>
              </w:rPr>
            </w:pPr>
            <w:r>
              <w:rPr>
                <w:rFonts w:hint="eastAsia" w:ascii="Times New Roman" w:hAnsi="Times New Roman" w:eastAsia="宋体"/>
                <w:color w:val="000000" w:themeColor="text1"/>
                <w:kern w:val="0"/>
                <w:sz w:val="24"/>
                <w:szCs w:val="24"/>
                <w:highlight w:val="none"/>
                <w:lang w:val="en-US" w:eastAsia="zh-CN" w:bidi="ar"/>
                <w14:textFill>
                  <w14:solidFill>
                    <w14:schemeClr w14:val="tx1"/>
                  </w14:solidFill>
                </w14:textFill>
              </w:rPr>
              <w:t>15</w:t>
            </w:r>
          </w:p>
        </w:tc>
        <w:tc>
          <w:tcPr>
            <w:tcW w:w="417" w:type="pct"/>
            <w:vAlign w:val="center"/>
          </w:tcPr>
          <w:p>
            <w:pPr>
              <w:widowControl/>
              <w:jc w:val="center"/>
              <w:textAlignment w:val="center"/>
              <w:rPr>
                <w:rFonts w:hint="default" w:ascii="Times New Roman" w:hAnsi="Times New Roman" w:eastAsia="宋体"/>
                <w:color w:val="000000" w:themeColor="text1"/>
                <w:kern w:val="0"/>
                <w:sz w:val="24"/>
                <w:szCs w:val="24"/>
                <w:highlight w:val="none"/>
                <w:lang w:val="en-US" w:eastAsia="zh-CN" w:bidi="ar"/>
                <w14:textFill>
                  <w14:solidFill>
                    <w14:schemeClr w14:val="tx1"/>
                  </w14:solidFill>
                </w14:textFill>
              </w:rPr>
            </w:pPr>
            <w:r>
              <w:rPr>
                <w:rFonts w:hint="eastAsia" w:ascii="Times New Roman" w:hAnsi="Times New Roman" w:eastAsia="宋体"/>
                <w:color w:val="000000" w:themeColor="text1"/>
                <w:kern w:val="0"/>
                <w:sz w:val="24"/>
                <w:szCs w:val="24"/>
                <w:highlight w:val="none"/>
                <w:lang w:val="en-US" w:eastAsia="zh-CN" w:bidi="ar"/>
                <w14:textFill>
                  <w14:solidFill>
                    <w14:schemeClr w14:val="tx1"/>
                  </w14:solidFill>
                </w14:textFill>
              </w:rPr>
              <w:t>0.3</w:t>
            </w:r>
          </w:p>
        </w:tc>
        <w:tc>
          <w:tcPr>
            <w:tcW w:w="499" w:type="pct"/>
            <w:vAlign w:val="center"/>
          </w:tcPr>
          <w:p>
            <w:pPr>
              <w:widowControl/>
              <w:jc w:val="center"/>
              <w:textAlignment w:val="center"/>
              <w:rPr>
                <w:rFonts w:hint="default" w:ascii="Times New Roman" w:hAnsi="Times New Roman" w:eastAsia="宋体"/>
                <w:color w:val="000000" w:themeColor="text1"/>
                <w:kern w:val="0"/>
                <w:sz w:val="24"/>
                <w:szCs w:val="24"/>
                <w:highlight w:val="none"/>
                <w:lang w:val="en-US" w:eastAsia="zh-CN" w:bidi="ar"/>
                <w14:textFill>
                  <w14:solidFill>
                    <w14:schemeClr w14:val="tx1"/>
                  </w14:solidFill>
                </w14:textFill>
              </w:rPr>
            </w:pPr>
            <w:r>
              <w:rPr>
                <w:rFonts w:hint="eastAsia" w:ascii="Times New Roman" w:hAnsi="Times New Roman" w:eastAsia="宋体"/>
                <w:color w:val="000000" w:themeColor="text1"/>
                <w:kern w:val="0"/>
                <w:sz w:val="24"/>
                <w:szCs w:val="24"/>
                <w:highlight w:val="none"/>
                <w:lang w:val="en-US" w:eastAsia="zh-CN" w:bidi="ar"/>
                <w14:textFill>
                  <w14:solidFill>
                    <w14:schemeClr w14:val="tx1"/>
                  </w14:solidFill>
                </w14:textFill>
              </w:rPr>
              <w:t>0.4</w:t>
            </w:r>
          </w:p>
        </w:tc>
      </w:tr>
    </w:tbl>
    <w:p>
      <w:pPr>
        <w:pStyle w:val="3"/>
        <w:keepNext w:val="0"/>
        <w:keepLines w:val="0"/>
        <w:pageBreakBefore w:val="0"/>
        <w:widowControl w:val="0"/>
        <w:kinsoku/>
        <w:wordWrap/>
        <w:overflowPunct/>
        <w:topLinePunct w:val="0"/>
        <w:autoSpaceDE/>
        <w:autoSpaceDN/>
        <w:bidi w:val="0"/>
        <w:adjustRightInd/>
        <w:snapToGrid/>
        <w:spacing w:before="0" w:line="360" w:lineRule="auto"/>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水质影响评价：</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outlineLvl w:val="9"/>
        <w:rPr>
          <w:rFonts w:hint="eastAsia" w:ascii="Times New Roman" w:hAnsi="Times New Roman" w:eastAsia="宋体" w:cs="Times New Roman"/>
          <w:color w:val="FF0000"/>
          <w:sz w:val="24"/>
          <w:szCs w:val="24"/>
          <w:highlight w:val="none"/>
          <w:lang w:eastAsia="zh-CN"/>
        </w:rPr>
      </w:pPr>
      <w:bookmarkStart w:id="91" w:name="_Toc7331"/>
      <w:bookmarkStart w:id="92" w:name="_Toc27237"/>
      <w:bookmarkStart w:id="93" w:name="_Toc14491"/>
      <w:r>
        <w:rPr>
          <w:rFonts w:hint="default" w:ascii="Times New Roman" w:hAnsi="Times New Roman" w:eastAsia="宋体" w:cs="Times New Roman"/>
          <w:color w:val="FF0000"/>
          <w:kern w:val="2"/>
          <w:sz w:val="24"/>
          <w:szCs w:val="24"/>
          <w:lang w:val="en-US" w:eastAsia="zh-CN" w:bidi="ar-SA"/>
        </w:rPr>
        <w:t>根据《福建省水（环境）功能区划》，工程所在河段水质执行《地表水环境标准》（GB3838-2002）Ⅲ类标准。以上监测结果表明，木兰陂上游200m处以及濑溪大桥处，水质中pH、氨氮、BOD5、CODcr、溶解氧、高锰酸盐指数以及LAS、总磷监测结果均符合《地表水环境质量标准》（GB3838-2002）Ⅲ类标准，与木兰溪防洪</w:t>
      </w:r>
      <w:r>
        <w:rPr>
          <w:rFonts w:hint="eastAsia" w:ascii="Times New Roman" w:hAnsi="Times New Roman" w:eastAsia="宋体" w:cs="Times New Roman"/>
          <w:color w:val="FF0000"/>
          <w:kern w:val="2"/>
          <w:sz w:val="24"/>
          <w:szCs w:val="24"/>
          <w:lang w:val="en-US" w:eastAsia="zh-CN" w:bidi="ar-SA"/>
        </w:rPr>
        <w:t>三期工程（荔涵段）</w:t>
      </w:r>
      <w:r>
        <w:rPr>
          <w:rFonts w:hint="default" w:ascii="Times New Roman" w:hAnsi="Times New Roman" w:eastAsia="宋体" w:cs="Times New Roman"/>
          <w:color w:val="FF0000"/>
          <w:kern w:val="2"/>
          <w:sz w:val="24"/>
          <w:szCs w:val="24"/>
          <w:lang w:val="en-US" w:eastAsia="zh-CN" w:bidi="ar-SA"/>
        </w:rPr>
        <w:t>木兰溪干流水质执行标准相符合。因此，木兰溪防洪</w:t>
      </w:r>
      <w:r>
        <w:rPr>
          <w:rFonts w:hint="eastAsia" w:ascii="Times New Roman" w:hAnsi="Times New Roman" w:eastAsia="宋体" w:cs="Times New Roman"/>
          <w:color w:val="FF0000"/>
          <w:kern w:val="2"/>
          <w:sz w:val="24"/>
          <w:szCs w:val="24"/>
          <w:lang w:val="en-US" w:eastAsia="zh-CN" w:bidi="ar-SA"/>
        </w:rPr>
        <w:t>三期工程（荔涵段）</w:t>
      </w:r>
      <w:r>
        <w:rPr>
          <w:rFonts w:hint="default" w:ascii="Times New Roman" w:hAnsi="Times New Roman" w:eastAsia="宋体" w:cs="Times New Roman"/>
          <w:color w:val="FF0000"/>
          <w:kern w:val="2"/>
          <w:sz w:val="24"/>
          <w:szCs w:val="24"/>
          <w:lang w:val="en-US" w:eastAsia="zh-CN" w:bidi="ar-SA"/>
        </w:rPr>
        <w:t>工程的施工建设及运行，未对木兰溪干流水质产生影响。</w:t>
      </w:r>
    </w:p>
    <w:p>
      <w:pPr>
        <w:pStyle w:val="5"/>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1"/>
        <w:rPr>
          <w:rFonts w:hint="default" w:ascii="Times New Roman" w:hAnsi="Times New Roman" w:cs="Times New Roman"/>
          <w:b/>
          <w:bCs/>
          <w:color w:val="000000" w:themeColor="text1"/>
          <w:sz w:val="30"/>
          <w:szCs w:val="30"/>
          <w14:textFill>
            <w14:solidFill>
              <w14:schemeClr w14:val="tx1"/>
            </w14:solidFill>
          </w14:textFill>
        </w:rPr>
      </w:pPr>
      <w:bookmarkStart w:id="94" w:name="_Toc11844"/>
      <w:bookmarkStart w:id="95" w:name="_Toc30017"/>
      <w:bookmarkStart w:id="96" w:name="_Toc23546"/>
      <w:r>
        <w:rPr>
          <w:rFonts w:hint="default" w:ascii="Times New Roman" w:hAnsi="Times New Roman" w:cs="Times New Roman"/>
          <w:b/>
          <w:bCs/>
          <w:color w:val="000000" w:themeColor="text1"/>
          <w:sz w:val="30"/>
          <w:szCs w:val="30"/>
          <w14:textFill>
            <w14:solidFill>
              <w14:schemeClr w14:val="tx1"/>
            </w14:solidFill>
          </w14:textFill>
        </w:rPr>
        <w:t>6.3 环境空气影响与污染防治措施调查</w:t>
      </w:r>
      <w:bookmarkEnd w:id="91"/>
      <w:bookmarkEnd w:id="92"/>
      <w:bookmarkEnd w:id="93"/>
      <w:bookmarkEnd w:id="94"/>
      <w:bookmarkEnd w:id="95"/>
      <w:bookmarkEnd w:id="96"/>
    </w:p>
    <w:p>
      <w:pPr>
        <w:pStyle w:val="6"/>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6.3.1 环境空气污染源 </w:t>
      </w:r>
    </w:p>
    <w:p>
      <w:pPr>
        <w:keepNext w:val="0"/>
        <w:keepLines w:val="0"/>
        <w:pageBreakBefore w:val="0"/>
        <w:widowControl w:val="0"/>
        <w:kinsoku/>
        <w:wordWrap/>
        <w:overflowPunct/>
        <w:topLinePunct w:val="0"/>
        <w:autoSpaceDE/>
        <w:autoSpaceDN/>
        <w:bidi w:val="0"/>
        <w:adjustRightInd/>
        <w:snapToGrid/>
        <w:spacing w:line="360" w:lineRule="auto"/>
        <w:ind w:firstLine="440" w:firstLineChars="200"/>
        <w:textAlignment w:val="auto"/>
        <w:rPr>
          <w:color w:val="000000" w:themeColor="text1"/>
          <w14:textFill>
            <w14:solidFill>
              <w14:schemeClr w14:val="tx1"/>
            </w14:solidFill>
          </w14:textFill>
        </w:rPr>
      </w:pPr>
      <w:r>
        <w:rPr>
          <w:color w:val="000000" w:themeColor="text1"/>
          <w14:textFill>
            <w14:solidFill>
              <w14:schemeClr w14:val="tx1"/>
            </w14:solidFill>
          </w14:textFill>
        </w:rPr>
        <w:t>本工程大气污染源主要为施工期大气污染，运行期不产生大气污染。施工期对空气环境的影响主要来自施工扬尘（或粉尘）和各种施工机械和运输车辆排放的废气，其中影响较大的是施工扬尘，场地清理、土石方开挖和回填、混凝土搅拌、物料装卸和运输等施工环节均产生扬尘，使工区及周围环境空气中总悬浮颗粒TSP 浓度明显增加。</w:t>
      </w:r>
    </w:p>
    <w:p>
      <w:pPr>
        <w:keepNext w:val="0"/>
        <w:keepLines w:val="0"/>
        <w:pageBreakBefore w:val="0"/>
        <w:widowControl w:val="0"/>
        <w:kinsoku/>
        <w:wordWrap/>
        <w:overflowPunct/>
        <w:topLinePunct w:val="0"/>
        <w:autoSpaceDE/>
        <w:autoSpaceDN/>
        <w:bidi w:val="0"/>
        <w:adjustRightInd/>
        <w:snapToGrid/>
        <w:spacing w:line="360" w:lineRule="auto"/>
        <w:ind w:firstLine="440" w:firstLineChars="200"/>
        <w:textAlignment w:val="auto"/>
        <w:rPr>
          <w:color w:val="000000" w:themeColor="text1"/>
          <w14:textFill>
            <w14:solidFill>
              <w14:schemeClr w14:val="tx1"/>
            </w14:solidFill>
          </w14:textFill>
        </w:rPr>
      </w:pPr>
      <w:r>
        <w:rPr>
          <w:color w:val="000000" w:themeColor="text1"/>
          <w14:textFill>
            <w14:solidFill>
              <w14:schemeClr w14:val="tx1"/>
            </w14:solidFill>
          </w14:textFill>
        </w:rPr>
        <w:t>根据现场调查，工作人员均为当地聘用，食宿在厂区内，项目的厨房为一般家庭式厨房，人员较少，烹饪时产生的废气对周边影响较小。</w:t>
      </w:r>
    </w:p>
    <w:p>
      <w:pPr>
        <w:pStyle w:val="6"/>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6.3.2 环境敏感目标</w:t>
      </w:r>
    </w:p>
    <w:p>
      <w:pPr>
        <w:pStyle w:val="3"/>
        <w:keepNext w:val="0"/>
        <w:keepLines w:val="0"/>
        <w:pageBreakBefore w:val="0"/>
        <w:widowControl w:val="0"/>
        <w:kinsoku/>
        <w:wordWrap/>
        <w:overflowPunct/>
        <w:topLinePunct w:val="0"/>
        <w:autoSpaceDE/>
        <w:autoSpaceDN/>
        <w:bidi w:val="0"/>
        <w:adjustRightInd/>
        <w:snapToGrid/>
        <w:spacing w:before="0" w:line="360" w:lineRule="auto"/>
        <w:ind w:firstLine="480" w:firstLineChars="200"/>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根据现场调查，施工区及周边200m</w:t>
      </w:r>
      <w:r>
        <w:rPr>
          <w:rFonts w:hint="default" w:ascii="Times New Roman" w:hAnsi="Times New Roman" w:cs="Times New Roman"/>
          <w:color w:val="000000" w:themeColor="text1"/>
          <w:lang w:val="en-US" w:eastAsia="zh-CN"/>
          <w14:textFill>
            <w14:solidFill>
              <w14:schemeClr w14:val="tx1"/>
            </w14:solidFill>
          </w14:textFill>
        </w:rPr>
        <w:t>评价范围内有</w:t>
      </w:r>
      <w:r>
        <w:rPr>
          <w:rFonts w:hint="default" w:ascii="Times New Roman" w:hAnsi="Times New Roman" w:cs="Times New Roman"/>
          <w:color w:val="000000" w:themeColor="text1"/>
          <w14:textFill>
            <w14:solidFill>
              <w14:schemeClr w14:val="tx1"/>
            </w14:solidFill>
          </w14:textFill>
        </w:rPr>
        <w:t>村庄</w:t>
      </w:r>
      <w:r>
        <w:rPr>
          <w:rFonts w:hint="default" w:ascii="Times New Roman" w:hAnsi="Times New Roman" w:cs="Times New Roman"/>
          <w:color w:val="000000" w:themeColor="text1"/>
          <w:lang w:val="en-US" w:eastAsia="zh-CN"/>
          <w14:textFill>
            <w14:solidFill>
              <w14:schemeClr w14:val="tx1"/>
            </w14:solidFill>
          </w14:textFill>
        </w:rPr>
        <w:t>以及</w:t>
      </w:r>
      <w:r>
        <w:rPr>
          <w:rFonts w:hint="default" w:ascii="Times New Roman" w:hAnsi="Times New Roman" w:cs="Times New Roman"/>
          <w:color w:val="000000" w:themeColor="text1"/>
          <w14:textFill>
            <w14:solidFill>
              <w14:schemeClr w14:val="tx1"/>
            </w14:solidFill>
          </w14:textFill>
        </w:rPr>
        <w:t>学校；运行期厂房周边200m</w:t>
      </w:r>
      <w:r>
        <w:rPr>
          <w:rFonts w:hint="default" w:ascii="Times New Roman" w:hAnsi="Times New Roman" w:cs="Times New Roman"/>
          <w:color w:val="000000" w:themeColor="text1"/>
          <w:lang w:val="en-US" w:eastAsia="zh-CN"/>
          <w14:textFill>
            <w14:solidFill>
              <w14:schemeClr w14:val="tx1"/>
            </w14:solidFill>
          </w14:textFill>
        </w:rPr>
        <w:t>评价范围内有</w:t>
      </w:r>
      <w:r>
        <w:rPr>
          <w:rFonts w:hint="default" w:ascii="Times New Roman" w:hAnsi="Times New Roman" w:cs="Times New Roman"/>
          <w:color w:val="000000" w:themeColor="text1"/>
          <w14:textFill>
            <w14:solidFill>
              <w14:schemeClr w14:val="tx1"/>
            </w14:solidFill>
          </w14:textFill>
        </w:rPr>
        <w:t>村庄</w:t>
      </w:r>
      <w:r>
        <w:rPr>
          <w:rFonts w:hint="default" w:ascii="Times New Roman" w:hAnsi="Times New Roman" w:cs="Times New Roman"/>
          <w:color w:val="000000" w:themeColor="text1"/>
          <w:lang w:val="en-US" w:eastAsia="zh-CN"/>
          <w14:textFill>
            <w14:solidFill>
              <w14:schemeClr w14:val="tx1"/>
            </w14:solidFill>
          </w14:textFill>
        </w:rPr>
        <w:t>以及</w:t>
      </w:r>
      <w:r>
        <w:rPr>
          <w:rFonts w:hint="default" w:ascii="Times New Roman" w:hAnsi="Times New Roman" w:cs="Times New Roman"/>
          <w:color w:val="000000" w:themeColor="text1"/>
          <w14:textFill>
            <w14:solidFill>
              <w14:schemeClr w14:val="tx1"/>
            </w14:solidFill>
          </w14:textFill>
        </w:rPr>
        <w:t>学校。</w:t>
      </w:r>
    </w:p>
    <w:p>
      <w:pPr>
        <w:pStyle w:val="6"/>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6.3.3 环境空气污染防治措施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经过现场调查和了解，本项目在施工期采取了相应的环境保护措施：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（1）遇到干燥、易起尘的土方工程作业时，洒水压尘，尽量缩短起尘操作 时间。遇到四级或四级以上大风天气，停止土方作业，同时作业处覆以防尘网。</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（2）在装载多尘物料时，对物料采取覆盖措施，采用密封储罐运送散装水 泥，场地定时洒水降尘。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（3）施工区设置洗车平台，完善排水设施，防止泥土粘带。施工期间，在 物料、渣土运输车辆的出口内侧设置洗车平台，车辆驶离工地前，在洗车平台清 洗轮胎及车身，不得带泥上路。</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（4）水泥拌和、砂石料加工，作业人员配戴个人防护用具。</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（5）在施工过程中，加强施工机械、车辆的管理和维修保养，选用质量高有害物质少的优质燃料，减少汽车尾气的排放。</w:t>
      </w:r>
    </w:p>
    <w:p>
      <w:pPr>
        <w:pStyle w:val="7"/>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outlineLvl w:val="2"/>
        <w:rPr>
          <w:rFonts w:hint="default" w:ascii="Times New Roman" w:hAnsi="Times New Roman" w:eastAsia="宋体" w:cs="Times New Roman"/>
          <w:b/>
          <w:bCs/>
          <w:color w:val="FF0000"/>
          <w:sz w:val="28"/>
          <w:szCs w:val="28"/>
          <w:lang w:val="en-US" w:eastAsia="zh-CN"/>
        </w:rPr>
      </w:pPr>
      <w:r>
        <w:rPr>
          <w:rFonts w:hint="default" w:ascii="Times New Roman" w:hAnsi="Times New Roman" w:eastAsia="宋体" w:cs="Times New Roman"/>
          <w:b/>
          <w:bCs/>
          <w:color w:val="FF0000"/>
          <w:sz w:val="28"/>
          <w:szCs w:val="28"/>
          <w:lang w:val="en-US" w:eastAsia="zh-CN"/>
        </w:rPr>
        <w:t>6.3.5 区域环境</w:t>
      </w:r>
      <w:r>
        <w:rPr>
          <w:rFonts w:hint="eastAsia" w:ascii="Times New Roman" w:hAnsi="Times New Roman" w:cs="Times New Roman"/>
          <w:b/>
          <w:bCs/>
          <w:color w:val="FF0000"/>
          <w:sz w:val="28"/>
          <w:szCs w:val="28"/>
          <w:lang w:val="en-US" w:eastAsia="zh-CN"/>
        </w:rPr>
        <w:t>空气质量</w:t>
      </w:r>
      <w:r>
        <w:rPr>
          <w:rFonts w:hint="default" w:ascii="Times New Roman" w:hAnsi="Times New Roman" w:eastAsia="宋体" w:cs="Times New Roman"/>
          <w:b/>
          <w:bCs/>
          <w:color w:val="FF0000"/>
          <w:sz w:val="28"/>
          <w:szCs w:val="28"/>
          <w:lang w:val="en-US" w:eastAsia="zh-CN"/>
        </w:rPr>
        <w:t>现状分析</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Autospacing="0" w:after="0" w:afterAutospacing="0" w:line="360" w:lineRule="auto"/>
        <w:ind w:left="0" w:right="0" w:firstLine="480" w:firstLineChars="200"/>
        <w:jc w:val="left"/>
        <w:textAlignment w:val="auto"/>
        <w:rPr>
          <w:rFonts w:hint="default" w:ascii="Times New Roman" w:hAnsi="Times New Roman" w:eastAsia="宋体" w:cs="Times New Roman"/>
          <w:color w:val="FF0000"/>
          <w:sz w:val="24"/>
          <w:szCs w:val="24"/>
          <w:lang w:val="en-US" w:eastAsia="zh-CN"/>
        </w:rPr>
      </w:pPr>
      <w:r>
        <w:rPr>
          <w:rFonts w:hint="default" w:ascii="Times New Roman" w:hAnsi="Times New Roman" w:eastAsia="宋体" w:cs="Times New Roman"/>
          <w:color w:val="FF0000"/>
          <w:sz w:val="24"/>
          <w:szCs w:val="24"/>
          <w:lang w:val="en-US" w:eastAsia="zh-CN"/>
        </w:rPr>
        <w:t>经调查2020年第二季度莆田市环境质量状况可知</w:t>
      </w:r>
      <w:bookmarkStart w:id="97" w:name="_Toc38474077"/>
      <w:r>
        <w:rPr>
          <w:rFonts w:hint="default" w:ascii="Times New Roman" w:hAnsi="Times New Roman" w:eastAsia="宋体" w:cs="Times New Roman"/>
          <w:color w:val="FF0000"/>
          <w:kern w:val="0"/>
          <w:sz w:val="24"/>
          <w:szCs w:val="24"/>
          <w:shd w:val="clear" w:color="auto" w:fill="FFFFFF"/>
          <w:lang w:val="en-US" w:eastAsia="zh-CN" w:bidi="ar"/>
        </w:rPr>
        <w:t>2020</w:t>
      </w:r>
      <w:bookmarkEnd w:id="97"/>
      <w:r>
        <w:rPr>
          <w:rFonts w:hint="default" w:ascii="Times New Roman" w:hAnsi="Times New Roman" w:eastAsia="宋体" w:cs="Times New Roman"/>
          <w:color w:val="FF0000"/>
          <w:kern w:val="0"/>
          <w:sz w:val="24"/>
          <w:szCs w:val="24"/>
          <w:shd w:val="clear" w:color="auto" w:fill="FFFFFF"/>
          <w:lang w:val="en-US" w:eastAsia="zh-CN" w:bidi="ar"/>
        </w:rPr>
        <w:t>年第二季度莆田市区环境空气质量有效监测天数为91天，达标天数比例为95.6%，同比持平。优、良和轻度污染天数分别为32天、55天和4天，分别占35.2%、60.4%和4.4%。环境空气质量综合指数为2.72，同比下降0.24，首要污染物为臭氧。臭氧日特定百分位数季均值为143微克/立方米，同比上升5微克/立方米；细颗粒物季均值为20微克/立方米，同比下降5微克/立方米。</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Autospacing="0" w:afterAutospacing="0" w:line="360" w:lineRule="auto"/>
        <w:ind w:left="0" w:right="0" w:firstLine="480" w:firstLineChars="200"/>
        <w:jc w:val="left"/>
        <w:textAlignment w:val="auto"/>
        <w:rPr>
          <w:rFonts w:hint="default" w:ascii="Times New Roman" w:hAnsi="Times New Roman" w:eastAsia="宋体" w:cs="Times New Roman"/>
          <w:color w:val="FF0000"/>
          <w:sz w:val="24"/>
          <w:szCs w:val="24"/>
          <w:lang w:val="en-US" w:eastAsia="zh-CN"/>
        </w:rPr>
      </w:pPr>
      <w:r>
        <w:rPr>
          <w:rFonts w:hint="default" w:ascii="Times New Roman" w:hAnsi="Times New Roman" w:eastAsia="宋体" w:cs="Times New Roman"/>
          <w:color w:val="FF0000"/>
          <w:sz w:val="24"/>
          <w:szCs w:val="24"/>
          <w:lang w:val="en-US" w:eastAsia="zh-CN"/>
        </w:rPr>
        <w:t>根据莆田市人民政府关于2020年7月份莆田市各县区环境空气质量排名情况，荔城区、城厢区及涵江区环境空气质量现状见如下：工程所在区域大气环境质量现状可满足《环境空气质量标准》（GB3095-2012）中二级标准及其修改单。</w:t>
      </w:r>
    </w:p>
    <w:p>
      <w:pPr>
        <w:pStyle w:val="2"/>
        <w:rPr>
          <w:rFonts w:hint="default"/>
        </w:rPr>
      </w:pPr>
      <w:r>
        <w:rPr>
          <w:rFonts w:hint="default" w:ascii="Times New Roman" w:hAnsi="Times New Roman" w:eastAsia="宋体" w:cs="Times New Roman"/>
        </w:rPr>
        <w:drawing>
          <wp:inline distT="0" distB="0" distL="114300" distR="114300">
            <wp:extent cx="5273040" cy="3822700"/>
            <wp:effectExtent l="0" t="0" r="3810" b="6350"/>
            <wp:docPr id="7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
                    <pic:cNvPicPr>
                      <a:picLocks noChangeAspect="1"/>
                    </pic:cNvPicPr>
                  </pic:nvPicPr>
                  <pic:blipFill>
                    <a:blip r:embed="rId25"/>
                    <a:stretch>
                      <a:fillRect/>
                    </a:stretch>
                  </pic:blipFill>
                  <pic:spPr>
                    <a:xfrm>
                      <a:off x="0" y="0"/>
                      <a:ext cx="5273040" cy="3822700"/>
                    </a:xfrm>
                    <a:prstGeom prst="rect">
                      <a:avLst/>
                    </a:prstGeom>
                    <a:noFill/>
                    <a:ln>
                      <a:noFill/>
                    </a:ln>
                  </pic:spPr>
                </pic:pic>
              </a:graphicData>
            </a:graphic>
          </wp:inline>
        </w:drawing>
      </w:r>
    </w:p>
    <w:p>
      <w:pPr>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br w:type="page"/>
      </w:r>
    </w:p>
    <w:p>
      <w:pPr>
        <w:pStyle w:val="6"/>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6.3.4 环境空气防治措施有效性分析</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FF0000"/>
          <w:sz w:val="24"/>
          <w:szCs w:val="24"/>
          <w:lang w:val="en-US" w:eastAsia="zh-CN"/>
        </w:rPr>
      </w:pPr>
      <w:r>
        <w:rPr>
          <w:rFonts w:hint="default" w:ascii="Times New Roman" w:hAnsi="Times New Roman" w:eastAsia="宋体" w:cs="Times New Roman"/>
          <w:color w:val="FF0000"/>
          <w:sz w:val="24"/>
          <w:szCs w:val="24"/>
          <w:lang w:val="en-US" w:eastAsia="zh-CN"/>
        </w:rPr>
        <w:t>在采取环境空气污染防治措施之后，施工活动导致的大气污染影响较小。该项目在施工和运行其未有相关环保的投诉事件发生。项目建成后，所在区域环境空气质量保持良好，未出现重度污染的情况发生，因此，本工程在采取相应的环境空气保护措施之后，在建设和运行期间对木兰溪防洪工程华林段沿岸环境空气影响较小。</w:t>
      </w:r>
    </w:p>
    <w:p>
      <w:pPr>
        <w:pStyle w:val="5"/>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1"/>
        <w:rPr>
          <w:rFonts w:hint="default" w:ascii="Times New Roman" w:hAnsi="Times New Roman" w:cs="Times New Roman"/>
          <w:b/>
          <w:bCs/>
          <w:color w:val="000000" w:themeColor="text1"/>
          <w:sz w:val="30"/>
          <w:szCs w:val="30"/>
          <w14:textFill>
            <w14:solidFill>
              <w14:schemeClr w14:val="tx1"/>
            </w14:solidFill>
          </w14:textFill>
        </w:rPr>
      </w:pPr>
      <w:bookmarkStart w:id="98" w:name="_Toc18291"/>
      <w:bookmarkStart w:id="99" w:name="_Toc2910"/>
      <w:bookmarkStart w:id="100" w:name="_Toc12459"/>
      <w:bookmarkStart w:id="101" w:name="_Toc7961"/>
      <w:bookmarkStart w:id="102" w:name="_Toc1126"/>
      <w:r>
        <w:rPr>
          <w:rFonts w:hint="default" w:ascii="Times New Roman" w:hAnsi="Times New Roman" w:cs="Times New Roman"/>
          <w:b/>
          <w:bCs/>
          <w:color w:val="000000" w:themeColor="text1"/>
          <w:sz w:val="30"/>
          <w:szCs w:val="30"/>
          <w14:textFill>
            <w14:solidFill>
              <w14:schemeClr w14:val="tx1"/>
            </w14:solidFill>
          </w14:textFill>
        </w:rPr>
        <w:t>6.4 声环境影响与环境污染防治措施调查</w:t>
      </w:r>
      <w:bookmarkEnd w:id="98"/>
      <w:bookmarkEnd w:id="99"/>
      <w:bookmarkEnd w:id="100"/>
      <w:bookmarkEnd w:id="101"/>
      <w:bookmarkEnd w:id="102"/>
    </w:p>
    <w:p>
      <w:pPr>
        <w:pStyle w:val="6"/>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6.4.1 声环境影响污染源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施工期的噪声污染源主要为：汽车噪声、砂石系统、混凝土系统、施工、开挖、钻孔等。</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FF0000"/>
          <w:sz w:val="24"/>
          <w:szCs w:val="24"/>
          <w:lang w:val="en-US" w:eastAsia="zh-CN"/>
        </w:rPr>
      </w:pPr>
      <w:r>
        <w:rPr>
          <w:rFonts w:hint="default" w:ascii="Times New Roman" w:hAnsi="Times New Roman" w:eastAsia="宋体" w:cs="Times New Roman"/>
          <w:color w:val="FF0000"/>
          <w:sz w:val="24"/>
          <w:szCs w:val="24"/>
          <w:lang w:val="en-US" w:eastAsia="zh-CN"/>
        </w:rPr>
        <w:t>该工程运行期间噪声影响主要为水闸开放闸时产生的噪声。这部分噪声持续时间短，且水闸离居民居住区均比较远，因此产生的噪声不会对环境产生影响。</w:t>
      </w:r>
    </w:p>
    <w:p>
      <w:pPr>
        <w:pStyle w:val="6"/>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6.4.2 环境敏感目标</w:t>
      </w:r>
    </w:p>
    <w:p>
      <w:pPr>
        <w:pStyle w:val="3"/>
        <w:keepNext w:val="0"/>
        <w:keepLines w:val="0"/>
        <w:pageBreakBefore w:val="0"/>
        <w:widowControl w:val="0"/>
        <w:kinsoku/>
        <w:wordWrap/>
        <w:overflowPunct/>
        <w:topLinePunct w:val="0"/>
        <w:autoSpaceDE/>
        <w:autoSpaceDN/>
        <w:bidi w:val="0"/>
        <w:adjustRightInd/>
        <w:snapToGrid/>
        <w:spacing w:before="0" w:line="360" w:lineRule="auto"/>
        <w:ind w:firstLine="480" w:firstLineChars="200"/>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根据现场调查，施工区及周边200m</w:t>
      </w:r>
      <w:r>
        <w:rPr>
          <w:rFonts w:hint="default" w:ascii="Times New Roman" w:hAnsi="Times New Roman" w:cs="Times New Roman"/>
          <w:color w:val="000000" w:themeColor="text1"/>
          <w:lang w:val="en-US" w:eastAsia="zh-CN"/>
          <w14:textFill>
            <w14:solidFill>
              <w14:schemeClr w14:val="tx1"/>
            </w14:solidFill>
          </w14:textFill>
        </w:rPr>
        <w:t>评价范围内有</w:t>
      </w:r>
      <w:r>
        <w:rPr>
          <w:rFonts w:hint="default" w:ascii="Times New Roman" w:hAnsi="Times New Roman" w:cs="Times New Roman"/>
          <w:color w:val="000000" w:themeColor="text1"/>
          <w14:textFill>
            <w14:solidFill>
              <w14:schemeClr w14:val="tx1"/>
            </w14:solidFill>
          </w14:textFill>
        </w:rPr>
        <w:t>村庄</w:t>
      </w:r>
      <w:r>
        <w:rPr>
          <w:rFonts w:hint="default" w:ascii="Times New Roman" w:hAnsi="Times New Roman" w:cs="Times New Roman"/>
          <w:color w:val="000000" w:themeColor="text1"/>
          <w:lang w:val="en-US" w:eastAsia="zh-CN"/>
          <w14:textFill>
            <w14:solidFill>
              <w14:schemeClr w14:val="tx1"/>
            </w14:solidFill>
          </w14:textFill>
        </w:rPr>
        <w:t>以及</w:t>
      </w:r>
      <w:r>
        <w:rPr>
          <w:rFonts w:hint="default" w:ascii="Times New Roman" w:hAnsi="Times New Roman" w:cs="Times New Roman"/>
          <w:color w:val="000000" w:themeColor="text1"/>
          <w14:textFill>
            <w14:solidFill>
              <w14:schemeClr w14:val="tx1"/>
            </w14:solidFill>
          </w14:textFill>
        </w:rPr>
        <w:t>学校；运行期厂房周边200m</w:t>
      </w:r>
      <w:r>
        <w:rPr>
          <w:rFonts w:hint="default" w:ascii="Times New Roman" w:hAnsi="Times New Roman" w:cs="Times New Roman"/>
          <w:color w:val="000000" w:themeColor="text1"/>
          <w:lang w:val="en-US" w:eastAsia="zh-CN"/>
          <w14:textFill>
            <w14:solidFill>
              <w14:schemeClr w14:val="tx1"/>
            </w14:solidFill>
          </w14:textFill>
        </w:rPr>
        <w:t>评价范围内有</w:t>
      </w:r>
      <w:r>
        <w:rPr>
          <w:rFonts w:hint="default" w:ascii="Times New Roman" w:hAnsi="Times New Roman" w:cs="Times New Roman"/>
          <w:color w:val="000000" w:themeColor="text1"/>
          <w14:textFill>
            <w14:solidFill>
              <w14:schemeClr w14:val="tx1"/>
            </w14:solidFill>
          </w14:textFill>
        </w:rPr>
        <w:t>村庄</w:t>
      </w:r>
      <w:r>
        <w:rPr>
          <w:rFonts w:hint="default" w:ascii="Times New Roman" w:hAnsi="Times New Roman" w:cs="Times New Roman"/>
          <w:color w:val="000000" w:themeColor="text1"/>
          <w:lang w:val="en-US" w:eastAsia="zh-CN"/>
          <w14:textFill>
            <w14:solidFill>
              <w14:schemeClr w14:val="tx1"/>
            </w14:solidFill>
          </w14:textFill>
        </w:rPr>
        <w:t>以及</w:t>
      </w:r>
      <w:r>
        <w:rPr>
          <w:rFonts w:hint="default" w:ascii="Times New Roman" w:hAnsi="Times New Roman" w:cs="Times New Roman"/>
          <w:color w:val="000000" w:themeColor="text1"/>
          <w14:textFill>
            <w14:solidFill>
              <w14:schemeClr w14:val="tx1"/>
            </w14:solidFill>
          </w14:textFill>
        </w:rPr>
        <w:t>学校。</w:t>
      </w:r>
    </w:p>
    <w:p>
      <w:pPr>
        <w:pStyle w:val="6"/>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6.4.3 声环境污染防治措施 </w:t>
      </w:r>
    </w:p>
    <w:p>
      <w:pPr>
        <w:keepNext w:val="0"/>
        <w:keepLines w:val="0"/>
        <w:pageBreakBefore w:val="0"/>
        <w:widowControl w:val="0"/>
        <w:kinsoku/>
        <w:wordWrap/>
        <w:overflowPunct/>
        <w:topLinePunct w:val="0"/>
        <w:autoSpaceDE/>
        <w:autoSpaceDN/>
        <w:bidi w:val="0"/>
        <w:adjustRightInd/>
        <w:snapToGrid/>
        <w:spacing w:line="360" w:lineRule="auto"/>
        <w:ind w:firstLine="440" w:firstLineChars="200"/>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经过现场调查和了解，针对施工期噪声采取了如下措施进行控制：</w:t>
      </w:r>
    </w:p>
    <w:p>
      <w:pPr>
        <w:keepNext w:val="0"/>
        <w:keepLines w:val="0"/>
        <w:pageBreakBefore w:val="0"/>
        <w:widowControl w:val="0"/>
        <w:kinsoku/>
        <w:wordWrap/>
        <w:overflowPunct/>
        <w:topLinePunct w:val="0"/>
        <w:autoSpaceDE/>
        <w:autoSpaceDN/>
        <w:bidi w:val="0"/>
        <w:adjustRightInd/>
        <w:snapToGrid/>
        <w:spacing w:line="360" w:lineRule="auto"/>
        <w:ind w:firstLine="440" w:firstLineChars="200"/>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（1）施工期噪声源选用低噪声的生产机械和设备。</w:t>
      </w:r>
    </w:p>
    <w:p>
      <w:pPr>
        <w:keepNext w:val="0"/>
        <w:keepLines w:val="0"/>
        <w:pageBreakBefore w:val="0"/>
        <w:widowControl w:val="0"/>
        <w:kinsoku/>
        <w:wordWrap/>
        <w:overflowPunct/>
        <w:topLinePunct w:val="0"/>
        <w:autoSpaceDE/>
        <w:autoSpaceDN/>
        <w:bidi w:val="0"/>
        <w:adjustRightInd/>
        <w:snapToGrid/>
        <w:spacing w:line="360" w:lineRule="auto"/>
        <w:ind w:firstLine="440" w:firstLineChars="200"/>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（2）机械设备使用前进行检修。</w:t>
      </w:r>
    </w:p>
    <w:p>
      <w:pPr>
        <w:keepNext w:val="0"/>
        <w:keepLines w:val="0"/>
        <w:pageBreakBefore w:val="0"/>
        <w:widowControl w:val="0"/>
        <w:kinsoku/>
        <w:wordWrap/>
        <w:overflowPunct/>
        <w:topLinePunct w:val="0"/>
        <w:autoSpaceDE/>
        <w:autoSpaceDN/>
        <w:bidi w:val="0"/>
        <w:adjustRightInd/>
        <w:snapToGrid/>
        <w:spacing w:line="360" w:lineRule="auto"/>
        <w:ind w:firstLine="440" w:firstLineChars="200"/>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（3）运输车辆在经过村镇居民区时减速。</w:t>
      </w:r>
    </w:p>
    <w:p>
      <w:pPr>
        <w:keepNext w:val="0"/>
        <w:keepLines w:val="0"/>
        <w:pageBreakBefore w:val="0"/>
        <w:widowControl w:val="0"/>
        <w:kinsoku/>
        <w:wordWrap/>
        <w:overflowPunct/>
        <w:topLinePunct w:val="0"/>
        <w:autoSpaceDE/>
        <w:autoSpaceDN/>
        <w:bidi w:val="0"/>
        <w:adjustRightInd/>
        <w:snapToGrid/>
        <w:spacing w:line="360" w:lineRule="auto"/>
        <w:ind w:firstLine="440" w:firstLineChars="200"/>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（4）对处在高噪声环境条件下的施工人员配备个人防噪用具。</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FF0000"/>
          <w:sz w:val="24"/>
          <w:szCs w:val="24"/>
          <w:lang w:val="en-US" w:eastAsia="zh-CN"/>
        </w:rPr>
      </w:pPr>
      <w:r>
        <w:rPr>
          <w:rFonts w:hint="default" w:ascii="Times New Roman" w:hAnsi="Times New Roman" w:eastAsia="宋体" w:cs="Times New Roman"/>
          <w:color w:val="FF0000"/>
          <w:sz w:val="24"/>
          <w:szCs w:val="24"/>
          <w:lang w:val="en-US" w:eastAsia="zh-CN"/>
        </w:rPr>
        <w:t>该工程运行期间噪声影响主要为水闸开放闸时产生的噪声。这部分噪声持续时间短，且水闸离居民居住区均比较远，因此产生的噪声不会对环境产生影响。</w:t>
      </w:r>
    </w:p>
    <w:p>
      <w:pPr>
        <w:pStyle w:val="6"/>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6.4.</w:t>
      </w:r>
      <w:r>
        <w:rPr>
          <w:rFonts w:hint="eastAsia" w:ascii="Times New Roman" w:hAnsi="Times New Roman" w:eastAsia="宋体" w:cs="Times New Roman"/>
          <w:color w:val="000000" w:themeColor="text1"/>
          <w:sz w:val="28"/>
          <w:szCs w:val="28"/>
          <w:lang w:val="en-US" w:eastAsia="zh-CN"/>
          <w14:textFill>
            <w14:solidFill>
              <w14:schemeClr w14:val="tx1"/>
            </w14:solidFill>
          </w14:textFill>
        </w:rPr>
        <w:t>4</w:t>
      </w:r>
      <w:r>
        <w:rPr>
          <w:rFonts w:hint="default" w:ascii="Times New Roman" w:hAnsi="Times New Roman" w:cs="Times New Roman"/>
          <w:color w:val="000000" w:themeColor="text1"/>
          <w:sz w:val="28"/>
          <w:szCs w:val="28"/>
          <w14:textFill>
            <w14:solidFill>
              <w14:schemeClr w14:val="tx1"/>
            </w14:solidFill>
          </w14:textFill>
        </w:rPr>
        <w:t xml:space="preserve">声环境影响分析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工程施工期间未进行噪声监测。施工区200米范围</w:t>
      </w:r>
      <w:r>
        <w:rPr>
          <w:rFonts w:hint="default" w:ascii="Times New Roman" w:hAnsi="Times New Roman" w:cs="Times New Roman"/>
          <w:color w:val="000000" w:themeColor="text1"/>
          <w:sz w:val="24"/>
          <w:szCs w:val="24"/>
          <w:lang w:val="en-US" w:eastAsia="zh-CN"/>
          <w14:textFill>
            <w14:solidFill>
              <w14:schemeClr w14:val="tx1"/>
            </w14:solidFill>
          </w14:textFill>
        </w:rPr>
        <w:t>虽然</w:t>
      </w:r>
      <w:r>
        <w:rPr>
          <w:rFonts w:hint="default" w:ascii="Times New Roman" w:hAnsi="Times New Roman" w:cs="Times New Roman"/>
          <w:color w:val="000000" w:themeColor="text1"/>
          <w:sz w:val="24"/>
          <w:szCs w:val="24"/>
          <w14:textFill>
            <w14:solidFill>
              <w14:schemeClr w14:val="tx1"/>
            </w14:solidFill>
          </w14:textFill>
        </w:rPr>
        <w:t>有村庄、学校</w:t>
      </w:r>
      <w:r>
        <w:rPr>
          <w:rFonts w:hint="default" w:ascii="Times New Roman" w:hAnsi="Times New Roman" w:cs="Times New Roman"/>
          <w:color w:val="000000" w:themeColor="text1"/>
          <w:sz w:val="24"/>
          <w:szCs w:val="24"/>
          <w:lang w:eastAsia="zh-CN"/>
          <w14:textFill>
            <w14:solidFill>
              <w14:schemeClr w14:val="tx1"/>
            </w14:solidFill>
          </w14:textFill>
        </w:rPr>
        <w:t>，</w:t>
      </w:r>
      <w:r>
        <w:rPr>
          <w:rFonts w:hint="default" w:ascii="Times New Roman" w:hAnsi="Times New Roman" w:cs="Times New Roman"/>
          <w:color w:val="000000" w:themeColor="text1"/>
          <w:sz w:val="24"/>
          <w:szCs w:val="24"/>
          <w:lang w:val="en-US" w:eastAsia="zh-CN"/>
          <w14:textFill>
            <w14:solidFill>
              <w14:schemeClr w14:val="tx1"/>
            </w14:solidFill>
          </w14:textFill>
        </w:rPr>
        <w:t>但</w:t>
      </w:r>
      <w:r>
        <w:rPr>
          <w:rFonts w:hint="default" w:ascii="Times New Roman" w:hAnsi="Times New Roman" w:cs="Times New Roman"/>
          <w:color w:val="000000" w:themeColor="text1"/>
          <w:sz w:val="24"/>
          <w:szCs w:val="24"/>
          <w14:textFill>
            <w14:solidFill>
              <w14:schemeClr w14:val="tx1"/>
            </w14:solidFill>
          </w14:textFill>
        </w:rPr>
        <w:t>工程在施工期和试运行期间没有收到噪声污染投诉，没有噪声扰民事件发生。</w:t>
      </w:r>
      <w:r>
        <w:rPr>
          <w:rFonts w:hint="default" w:ascii="Times New Roman" w:hAnsi="Times New Roman" w:cs="Times New Roman"/>
          <w:color w:val="000000" w:themeColor="text1"/>
          <w:sz w:val="24"/>
          <w:szCs w:val="24"/>
          <w:lang w:val="en-US" w:eastAsia="zh-CN"/>
          <w14:textFill>
            <w14:solidFill>
              <w14:schemeClr w14:val="tx1"/>
            </w14:solidFill>
          </w14:textFill>
        </w:rPr>
        <w:t>工程在运营期的时候</w:t>
      </w:r>
      <w:r>
        <w:rPr>
          <w:rFonts w:hint="eastAsia" w:ascii="Times New Roman" w:hAnsi="Times New Roman" w:cs="Times New Roman"/>
          <w:color w:val="000000" w:themeColor="text1"/>
          <w:sz w:val="24"/>
          <w:szCs w:val="24"/>
          <w:lang w:val="en-US" w:eastAsia="zh-CN"/>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机组经厂房隔声后，在厂界外的噪声较低，能够符合厂界要求。</w:t>
      </w:r>
    </w:p>
    <w:p>
      <w:pPr>
        <w:pStyle w:val="5"/>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1"/>
        <w:rPr>
          <w:rFonts w:hint="default" w:ascii="Times New Roman" w:hAnsi="Times New Roman" w:cs="Times New Roman"/>
          <w:b/>
          <w:bCs/>
          <w:color w:val="000000" w:themeColor="text1"/>
          <w:sz w:val="30"/>
          <w:szCs w:val="30"/>
          <w14:textFill>
            <w14:solidFill>
              <w14:schemeClr w14:val="tx1"/>
            </w14:solidFill>
          </w14:textFill>
        </w:rPr>
      </w:pPr>
      <w:bookmarkStart w:id="103" w:name="_Toc17500"/>
      <w:bookmarkStart w:id="104" w:name="_Toc25293"/>
      <w:bookmarkStart w:id="105" w:name="_Toc10738"/>
      <w:bookmarkStart w:id="106" w:name="_Toc14840"/>
      <w:bookmarkStart w:id="107" w:name="_Toc2528"/>
      <w:r>
        <w:rPr>
          <w:rFonts w:hint="default" w:ascii="Times New Roman" w:hAnsi="Times New Roman" w:cs="Times New Roman"/>
          <w:b/>
          <w:bCs/>
          <w:color w:val="000000" w:themeColor="text1"/>
          <w:sz w:val="30"/>
          <w:szCs w:val="30"/>
          <w14:textFill>
            <w14:solidFill>
              <w14:schemeClr w14:val="tx1"/>
            </w14:solidFill>
          </w14:textFill>
        </w:rPr>
        <w:t>6.5 固体废物影响与污染防治措施调查</w:t>
      </w:r>
      <w:bookmarkEnd w:id="103"/>
      <w:bookmarkEnd w:id="104"/>
      <w:bookmarkEnd w:id="105"/>
      <w:bookmarkEnd w:id="106"/>
      <w:bookmarkEnd w:id="107"/>
    </w:p>
    <w:p>
      <w:pPr>
        <w:pStyle w:val="6"/>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6.5.1 固体废物污染源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color w:val="000000" w:themeColor="text1"/>
          <w:sz w:val="24"/>
          <w:szCs w:val="24"/>
          <w14:textFill>
            <w14:solidFill>
              <w14:schemeClr w14:val="tx1"/>
            </w14:solidFill>
          </w14:textFill>
        </w:rPr>
      </w:pPr>
      <w:r>
        <w:rPr>
          <w:rFonts w:hint="eastAsia" w:asciiTheme="minorEastAsia" w:hAnsiTheme="minorEastAsia" w:eastAsiaTheme="minorEastAsia" w:cstheme="minorEastAsia"/>
          <w:color w:val="000000" w:themeColor="text1"/>
          <w:sz w:val="24"/>
          <w:szCs w:val="24"/>
          <w14:textFill>
            <w14:solidFill>
              <w14:schemeClr w14:val="tx1"/>
            </w14:solidFill>
          </w14:textFill>
        </w:rPr>
        <w:t>施工期的固体废物主要是项目建设过程开挖的土石方及施工营地的生活垃圾等。</w:t>
      </w:r>
    </w:p>
    <w:p>
      <w:pPr>
        <w:pStyle w:val="6"/>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6.5.2 固体废物污染防治措施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 xml:space="preserve">根据调查，开挖产生的弃渣和弃土部分回用于项目的建设，其余堆放在指定弃渣场。施工人员产生的生活垃圾由当地环卫部门集中处理。 </w:t>
      </w:r>
    </w:p>
    <w:p>
      <w:pPr>
        <w:pStyle w:val="6"/>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6.5.3 固体废物处理措施有效性分析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本项目施工期开挖的土石方</w:t>
      </w:r>
      <w:r>
        <w:rPr>
          <w:rFonts w:hint="eastAsia" w:eastAsia="宋体"/>
          <w:color w:val="000000" w:themeColor="text1"/>
          <w:sz w:val="24"/>
          <w:szCs w:val="24"/>
          <w:lang w:eastAsia="zh-CN"/>
          <w14:textFill>
            <w14:solidFill>
              <w14:schemeClr w14:val="tx1"/>
            </w14:solidFill>
          </w14:textFill>
        </w:rPr>
        <w:t>全部</w:t>
      </w:r>
      <w:r>
        <w:rPr>
          <w:color w:val="000000" w:themeColor="text1"/>
          <w:sz w:val="24"/>
          <w:szCs w:val="24"/>
          <w14:textFill>
            <w14:solidFill>
              <w14:schemeClr w14:val="tx1"/>
            </w14:solidFill>
          </w14:textFill>
        </w:rPr>
        <w:t>分</w:t>
      </w:r>
      <w:r>
        <w:rPr>
          <w:rFonts w:hint="eastAsia" w:eastAsia="宋体"/>
          <w:color w:val="000000" w:themeColor="text1"/>
          <w:sz w:val="24"/>
          <w:szCs w:val="24"/>
          <w:lang w:eastAsia="zh-CN"/>
          <w14:textFill>
            <w14:solidFill>
              <w14:schemeClr w14:val="tx1"/>
            </w14:solidFill>
          </w14:textFill>
        </w:rPr>
        <w:t>回填</w:t>
      </w:r>
      <w:r>
        <w:rPr>
          <w:color w:val="000000" w:themeColor="text1"/>
          <w:sz w:val="24"/>
          <w:szCs w:val="24"/>
          <w14:textFill>
            <w14:solidFill>
              <w14:schemeClr w14:val="tx1"/>
            </w14:solidFill>
          </w14:textFill>
        </w:rPr>
        <w:t>，</w:t>
      </w:r>
      <w:r>
        <w:rPr>
          <w:rFonts w:hint="eastAsia" w:eastAsia="宋体"/>
          <w:color w:val="000000" w:themeColor="text1"/>
          <w:sz w:val="24"/>
          <w:szCs w:val="24"/>
          <w:lang w:eastAsia="zh-CN"/>
          <w14:textFill>
            <w14:solidFill>
              <w14:schemeClr w14:val="tx1"/>
            </w14:solidFill>
          </w14:textFill>
        </w:rPr>
        <w:t>没有弃渣产生</w:t>
      </w:r>
      <w:r>
        <w:rPr>
          <w:color w:val="000000" w:themeColor="text1"/>
          <w:sz w:val="24"/>
          <w:szCs w:val="24"/>
          <w14:textFill>
            <w14:solidFill>
              <w14:schemeClr w14:val="tx1"/>
            </w14:solidFill>
          </w14:textFill>
        </w:rPr>
        <w:t>。本次工程施工人员产生的生活垃圾集中堆放，定期清理和清运。施工过程中，未发现随意堆弃生活垃圾的现象，施工人员产生的生活垃圾周围环境产生不利影响。本工程弃方为土方，不含有害物质，主要堆放于堤地内，并采取水土保持措施，在施工结束后做好平整和绿化等生态恢复措施。本次调查现场的过程中，未发现工程周围有随意堆弃的弃渣，工程施工产生的弃渣对周围环境产生的影响不大。固体废物处理措施有效。</w:t>
      </w:r>
    </w:p>
    <w:p>
      <w:pPr>
        <w:pStyle w:val="5"/>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1"/>
        <w:rPr>
          <w:rFonts w:hint="default" w:ascii="Times New Roman" w:hAnsi="Times New Roman" w:cs="Times New Roman"/>
          <w:b/>
          <w:bCs/>
          <w:color w:val="000000" w:themeColor="text1"/>
          <w:sz w:val="30"/>
          <w:szCs w:val="30"/>
          <w14:textFill>
            <w14:solidFill>
              <w14:schemeClr w14:val="tx1"/>
            </w14:solidFill>
          </w14:textFill>
        </w:rPr>
      </w:pPr>
      <w:bookmarkStart w:id="108" w:name="_Toc1729"/>
      <w:bookmarkStart w:id="109" w:name="_Toc23610"/>
      <w:bookmarkStart w:id="110" w:name="_Toc14557"/>
      <w:bookmarkStart w:id="111" w:name="_Toc30481"/>
      <w:bookmarkStart w:id="112" w:name="_Toc13694"/>
      <w:r>
        <w:rPr>
          <w:rFonts w:hint="default" w:ascii="Times New Roman" w:hAnsi="Times New Roman" w:cs="Times New Roman"/>
          <w:b/>
          <w:bCs/>
          <w:color w:val="000000" w:themeColor="text1"/>
          <w:sz w:val="30"/>
          <w:szCs w:val="30"/>
          <w14:textFill>
            <w14:solidFill>
              <w14:schemeClr w14:val="tx1"/>
            </w14:solidFill>
          </w14:textFill>
        </w:rPr>
        <w:t>6.6 社会环境影响调查</w:t>
      </w:r>
      <w:bookmarkEnd w:id="108"/>
      <w:bookmarkEnd w:id="109"/>
      <w:bookmarkEnd w:id="110"/>
      <w:bookmarkEnd w:id="111"/>
      <w:bookmarkEnd w:id="112"/>
    </w:p>
    <w:p>
      <w:pPr>
        <w:pStyle w:val="6"/>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6.6.1 征地概况</w:t>
      </w:r>
    </w:p>
    <w:p>
      <w:pPr>
        <w:pStyle w:val="3"/>
        <w:keepNext w:val="0"/>
        <w:keepLines w:val="0"/>
        <w:pageBreakBefore w:val="0"/>
        <w:widowControl w:val="0"/>
        <w:kinsoku/>
        <w:wordWrap/>
        <w:overflowPunct/>
        <w:topLinePunct w:val="0"/>
        <w:autoSpaceDE/>
        <w:autoSpaceDN/>
        <w:bidi w:val="0"/>
        <w:adjustRightInd/>
        <w:snapToGrid/>
        <w:spacing w:before="0" w:line="360" w:lineRule="auto"/>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防洪堤建设不可避免地占用土地，征收建设用地范围内的建筑和基础设施， 势必会给当地原有的生产、生活带来不同程度的影响。但防洪堤是当地经济发展 的重要基础设施，本工程作为发展国家和地方经济、提高人民生活水平的重点工 程，其建设势在必行。因此，其征地工作能得到当地各级政府、各相关部门和当 地人民群众的支持。当然，防洪堤工程建设对其征地占用的</w:t>
      </w:r>
      <w:r>
        <w:rPr>
          <w:rFonts w:hint="default" w:ascii="Times New Roman" w:hAnsi="Times New Roman" w:cs="Times New Roman"/>
          <w:color w:val="000000" w:themeColor="text1"/>
          <w:sz w:val="24"/>
          <w:szCs w:val="24"/>
          <w:lang w:eastAsia="zh-CN"/>
          <w14:textFill>
            <w14:solidFill>
              <w14:schemeClr w14:val="tx1"/>
            </w14:solidFill>
          </w14:textFill>
        </w:rPr>
        <w:t>农田、果园、</w:t>
      </w:r>
      <w:r>
        <w:rPr>
          <w:rFonts w:hint="default" w:ascii="Times New Roman" w:hAnsi="Times New Roman" w:cs="Times New Roman"/>
          <w:color w:val="000000" w:themeColor="text1"/>
          <w:sz w:val="24"/>
          <w:szCs w:val="24"/>
          <w14:textFill>
            <w14:solidFill>
              <w14:schemeClr w14:val="tx1"/>
            </w14:solidFill>
          </w14:textFill>
        </w:rPr>
        <w:t>拆迁的房屋等必须按照《中华人民共和国土地管理法》及有关法规文件，对所征用的土地给予补偿。</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本项目共征收</w:t>
      </w:r>
      <w:r>
        <w:rPr>
          <w:rFonts w:hint="default" w:ascii="Times New Roman" w:hAnsi="Times New Roman" w:cs="Times New Roman"/>
          <w:color w:val="000000" w:themeColor="text1"/>
          <w:sz w:val="24"/>
          <w:szCs w:val="24"/>
          <w:lang w:val="en-US" w:eastAsia="zh-CN"/>
          <w14:textFill>
            <w14:solidFill>
              <w14:schemeClr w14:val="tx1"/>
            </w14:solidFill>
          </w14:textFill>
        </w:rPr>
        <w:t>土地总面积1197.4亩，涉及搬迁人口1827人，生产安置人口1470人，村路规划改线2.5km，通讯线路规划改线12.5km，低压线路规划改线长度7.5km，坟墓200座。</w:t>
      </w:r>
    </w:p>
    <w:p>
      <w:pPr>
        <w:pStyle w:val="6"/>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6.6.2 征地影响分析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本工程占地影响的特点主要是建设征地范围随工程堤段呈线性分布，建设征地涉及实物总量较多，涉及范围较大，</w:t>
      </w:r>
      <w:r>
        <w:rPr>
          <w:rFonts w:hint="eastAsia" w:eastAsia="宋体"/>
          <w:color w:val="000000" w:themeColor="text1"/>
          <w:sz w:val="24"/>
          <w:szCs w:val="24"/>
          <w:lang w:eastAsia="zh-CN"/>
          <w14:textFill>
            <w14:solidFill>
              <w14:schemeClr w14:val="tx1"/>
            </w14:solidFill>
          </w14:textFill>
        </w:rPr>
        <w:t>对征地及拆迁房屋</w:t>
      </w:r>
      <w:r>
        <w:rPr>
          <w:color w:val="000000" w:themeColor="text1"/>
          <w:sz w:val="24"/>
          <w:szCs w:val="24"/>
          <w14:textFill>
            <w14:solidFill>
              <w14:schemeClr w14:val="tx1"/>
            </w14:solidFill>
          </w14:textFill>
        </w:rPr>
        <w:t>依据国家土地管理法等相关法律法规，制定一套有序的完备的征地安置计划，制定合理的补偿标准，保证当地居民的生活水平不会降低，而且受到的经济损失最小。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在走访调查过程中发现征地补偿工作已基本完成。由于各项补偿费用的及时发放，受损户的生产生活基本没受到影响，民众对征地补偿工作基本满意。</w:t>
      </w:r>
    </w:p>
    <w:p>
      <w:pPr>
        <w:spacing w:after="0" w:line="357" w:lineRule="auto"/>
        <w:jc w:val="left"/>
        <w:rPr>
          <w:color w:val="000000" w:themeColor="text1"/>
          <w:sz w:val="24"/>
          <w:szCs w:val="24"/>
          <w14:textFill>
            <w14:solidFill>
              <w14:schemeClr w14:val="tx1"/>
            </w14:solidFill>
          </w14:textFill>
        </w:rPr>
        <w:sectPr>
          <w:headerReference r:id="rId9" w:type="default"/>
          <w:footerReference r:id="rId10" w:type="default"/>
          <w:pgSz w:w="11910" w:h="16840"/>
          <w:pgMar w:top="1417" w:right="1417" w:bottom="1417" w:left="1587" w:header="866" w:footer="1191" w:gutter="0"/>
          <w:pgNumType w:fmt="decimal"/>
          <w:cols w:equalWidth="0" w:num="1">
            <w:col w:w="8630"/>
          </w:cols>
          <w:rtlGutter w:val="0"/>
          <w:docGrid w:linePitch="0" w:charSpace="0"/>
        </w:sectPr>
      </w:pPr>
    </w:p>
    <w:p>
      <w:pPr>
        <w:pStyle w:val="4"/>
        <w:keepNext w:val="0"/>
        <w:keepLines w:val="0"/>
        <w:pageBreakBefore w:val="0"/>
        <w:widowControl w:val="0"/>
        <w:kinsoku/>
        <w:wordWrap/>
        <w:overflowPunct/>
        <w:topLinePunct w:val="0"/>
        <w:autoSpaceDE/>
        <w:autoSpaceDN/>
        <w:bidi w:val="0"/>
        <w:adjustRightInd/>
        <w:snapToGrid/>
        <w:spacing w:before="0" w:line="360" w:lineRule="auto"/>
        <w:ind w:left="0" w:leftChars="0" w:firstLine="0" w:firstLineChars="0"/>
        <w:jc w:val="center"/>
        <w:textAlignment w:val="auto"/>
        <w:outlineLvl w:val="0"/>
        <w:rPr>
          <w:rFonts w:hint="default" w:ascii="Times New Roman" w:hAnsi="Times New Roman" w:cs="Times New Roman"/>
          <w:color w:val="000000" w:themeColor="text1"/>
          <w14:textFill>
            <w14:solidFill>
              <w14:schemeClr w14:val="tx1"/>
            </w14:solidFill>
          </w14:textFill>
        </w:rPr>
      </w:pPr>
      <w:bookmarkStart w:id="113" w:name="_Toc15501"/>
      <w:bookmarkStart w:id="114" w:name="_Toc7271"/>
      <w:bookmarkStart w:id="115" w:name="_Toc4078"/>
      <w:bookmarkStart w:id="116" w:name="_Toc20953"/>
      <w:bookmarkStart w:id="117" w:name="_Toc17263"/>
      <w:bookmarkStart w:id="118" w:name="_Toc7957"/>
      <w:r>
        <w:rPr>
          <w:rFonts w:hint="default" w:ascii="Times New Roman" w:hAnsi="Times New Roman" w:cs="Times New Roman"/>
          <w:color w:val="000000" w:themeColor="text1"/>
          <w14:textFill>
            <w14:solidFill>
              <w14:schemeClr w14:val="tx1"/>
            </w14:solidFill>
          </w14:textFill>
        </w:rPr>
        <w:t>7 环境风险分析调查</w:t>
      </w:r>
      <w:bookmarkEnd w:id="113"/>
      <w:bookmarkEnd w:id="114"/>
      <w:bookmarkEnd w:id="115"/>
      <w:bookmarkEnd w:id="116"/>
      <w:bookmarkEnd w:id="117"/>
      <w:bookmarkEnd w:id="118"/>
    </w:p>
    <w:p>
      <w:pPr>
        <w:pStyle w:val="5"/>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outlineLvl w:val="1"/>
        <w:rPr>
          <w:rFonts w:hint="default" w:ascii="Times New Roman" w:hAnsi="Times New Roman" w:eastAsia="宋体" w:cs="Times New Roman"/>
          <w:b/>
          <w:bCs/>
          <w:color w:val="000000" w:themeColor="text1"/>
          <w:sz w:val="30"/>
          <w:szCs w:val="30"/>
          <w14:textFill>
            <w14:solidFill>
              <w14:schemeClr w14:val="tx1"/>
            </w14:solidFill>
          </w14:textFill>
        </w:rPr>
      </w:pPr>
      <w:bookmarkStart w:id="119" w:name="_Toc6387"/>
      <w:bookmarkStart w:id="120" w:name="_Toc6590"/>
      <w:bookmarkStart w:id="121" w:name="_Toc19232"/>
      <w:bookmarkStart w:id="122" w:name="_Toc11642"/>
      <w:bookmarkStart w:id="123" w:name="_Toc22636"/>
      <w:r>
        <w:rPr>
          <w:rFonts w:hint="default" w:ascii="Times New Roman" w:hAnsi="Times New Roman" w:eastAsia="宋体" w:cs="Times New Roman"/>
          <w:b/>
          <w:bCs/>
          <w:color w:val="000000" w:themeColor="text1"/>
          <w:sz w:val="30"/>
          <w:szCs w:val="30"/>
          <w14:textFill>
            <w14:solidFill>
              <w14:schemeClr w14:val="tx1"/>
            </w14:solidFill>
          </w14:textFill>
        </w:rPr>
        <w:t>7.1 环境事故风险识别</w:t>
      </w:r>
      <w:bookmarkEnd w:id="119"/>
      <w:bookmarkEnd w:id="120"/>
      <w:bookmarkEnd w:id="121"/>
      <w:bookmarkEnd w:id="122"/>
      <w:bookmarkEnd w:id="123"/>
    </w:p>
    <w:p>
      <w:pPr>
        <w:pStyle w:val="3"/>
        <w:keepNext w:val="0"/>
        <w:keepLines w:val="0"/>
        <w:pageBreakBefore w:val="0"/>
        <w:widowControl w:val="0"/>
        <w:kinsoku/>
        <w:wordWrap/>
        <w:overflowPunct/>
        <w:topLinePunct w:val="0"/>
        <w:autoSpaceDE/>
        <w:autoSpaceDN/>
        <w:bidi w:val="0"/>
        <w:adjustRightInd/>
        <w:snapToGrid w:val="0"/>
        <w:spacing w:before="0" w:line="360" w:lineRule="auto"/>
        <w:ind w:left="0" w:leftChars="0" w:firstLine="480" w:firstLineChars="20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工程环境风险主要为因预防措施不到位情况下发生超标准洪水和溃堤而产生的环境问题及生态破坏。本工程的风险管理主要是有关部门应按防洪预案的要求，做好洪水预报工作，对可能发生的超标准洪水，做好财产转移与人员转移工作，将可能发生的灾害及影响降到最小，确保社会稳定。其次是在汛期由于管护不到位而出现溃堤，因此运行期中只要加强管理与维护，防洪堤溃堤概率很小。</w:t>
      </w:r>
    </w:p>
    <w:p>
      <w:pPr>
        <w:pStyle w:val="5"/>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outlineLvl w:val="1"/>
        <w:rPr>
          <w:rFonts w:hint="default" w:ascii="Times New Roman" w:hAnsi="Times New Roman" w:eastAsia="宋体" w:cs="Times New Roman"/>
          <w:b/>
          <w:bCs/>
          <w:color w:val="000000" w:themeColor="text1"/>
          <w:sz w:val="30"/>
          <w:szCs w:val="30"/>
          <w14:textFill>
            <w14:solidFill>
              <w14:schemeClr w14:val="tx1"/>
            </w14:solidFill>
          </w14:textFill>
        </w:rPr>
      </w:pPr>
      <w:bookmarkStart w:id="124" w:name="_Toc25910"/>
      <w:bookmarkStart w:id="125" w:name="_Toc18806"/>
      <w:bookmarkStart w:id="126" w:name="_Toc19975"/>
      <w:bookmarkStart w:id="127" w:name="_Toc20615"/>
      <w:bookmarkStart w:id="128" w:name="_Toc24455"/>
      <w:r>
        <w:rPr>
          <w:rFonts w:hint="default" w:ascii="Times New Roman" w:hAnsi="Times New Roman" w:eastAsia="宋体" w:cs="Times New Roman"/>
          <w:b/>
          <w:bCs/>
          <w:color w:val="000000" w:themeColor="text1"/>
          <w:sz w:val="30"/>
          <w:szCs w:val="30"/>
          <w14:textFill>
            <w14:solidFill>
              <w14:schemeClr w14:val="tx1"/>
            </w14:solidFill>
          </w14:textFill>
        </w:rPr>
        <w:t>7.2 环境风险事故分析与评价</w:t>
      </w:r>
      <w:bookmarkEnd w:id="124"/>
      <w:bookmarkEnd w:id="125"/>
      <w:bookmarkEnd w:id="126"/>
      <w:bookmarkEnd w:id="127"/>
      <w:bookmarkEnd w:id="128"/>
    </w:p>
    <w:p>
      <w:pPr>
        <w:pStyle w:val="3"/>
        <w:keepNext w:val="0"/>
        <w:keepLines w:val="0"/>
        <w:pageBreakBefore w:val="0"/>
        <w:widowControl w:val="0"/>
        <w:kinsoku/>
        <w:wordWrap/>
        <w:overflowPunct/>
        <w:topLinePunct w:val="0"/>
        <w:autoSpaceDE/>
        <w:autoSpaceDN/>
        <w:bidi w:val="0"/>
        <w:adjustRightInd/>
        <w:snapToGrid w:val="0"/>
        <w:spacing w:before="0" w:line="360" w:lineRule="auto"/>
        <w:ind w:left="0" w:leftChars="0" w:firstLine="480" w:firstLineChars="20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工程投资规模较大、涉及范围较广、建设地点较分散、建设内容较多、施工工朝较长、影响因素较多，工程实施和运行中可能存在一些不确定的突发性事故风险因素，造成一定的环境风险，诸如由于自然条件恶劣、人为操作失当等原因，可能在工程区域引起施工机械碰撞等导致油类、危险品等泄漏、爆炸等风险事故，造成人身伤</w:t>
      </w:r>
      <w:r>
        <w:rPr>
          <w:rFonts w:hint="default" w:ascii="Times New Roman" w:hAnsi="Times New Roman" w:eastAsia="宋体" w:cs="Times New Roman"/>
          <w:color w:val="000000" w:themeColor="text1"/>
          <w:lang w:val="en-US" w:eastAsia="zh-CN"/>
          <w14:textFill>
            <w14:solidFill>
              <w14:schemeClr w14:val="tx1"/>
            </w14:solidFill>
          </w14:textFill>
        </w:rPr>
        <w:t>亡</w:t>
      </w:r>
      <w:r>
        <w:rPr>
          <w:rFonts w:hint="default" w:ascii="Times New Roman" w:hAnsi="Times New Roman" w:eastAsia="宋体" w:cs="Times New Roman"/>
          <w:color w:val="000000" w:themeColor="text1"/>
          <w14:textFill>
            <w14:solidFill>
              <w14:schemeClr w14:val="tx1"/>
            </w14:solidFill>
          </w14:textFill>
        </w:rPr>
        <w:t>、环境危害等。本工程建设能有效提高</w:t>
      </w:r>
      <w:r>
        <w:rPr>
          <w:rFonts w:hint="default" w:ascii="Times New Roman" w:hAnsi="Times New Roman" w:cs="Times New Roman"/>
          <w:color w:val="000000" w:themeColor="text1"/>
          <w:lang w:eastAsia="zh-CN"/>
          <w14:textFill>
            <w14:solidFill>
              <w14:schemeClr w14:val="tx1"/>
            </w14:solidFill>
          </w14:textFill>
        </w:rPr>
        <w:t>木兰溪</w:t>
      </w:r>
      <w:r>
        <w:rPr>
          <w:rFonts w:hint="default" w:ascii="Times New Roman" w:hAnsi="Times New Roman" w:eastAsia="宋体" w:cs="Times New Roman"/>
          <w:color w:val="000000" w:themeColor="text1"/>
          <w14:textFill>
            <w14:solidFill>
              <w14:schemeClr w14:val="tx1"/>
            </w14:solidFill>
          </w14:textFill>
        </w:rPr>
        <w:t>流域防洪能力，但如发生超标准洪水则可能造成人民生命安全和财产的损失，并对受淹地区的陆域生态环境和水环境造成大面积的破坏，导致大面积生态环境破坏，陆域污染源随径流进入沿线河道导致地表水体的污染，更有可能发生化学危险品等有毒有害物质随洪水进入水体，同时堤防垮塌还会产生大量的石料和泥沙河道，改变河道地形条件，并进一步影响水文情势。</w:t>
      </w:r>
    </w:p>
    <w:p>
      <w:pPr>
        <w:pStyle w:val="5"/>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outlineLvl w:val="1"/>
        <w:rPr>
          <w:rFonts w:hint="default" w:ascii="Times New Roman" w:hAnsi="Times New Roman" w:eastAsia="宋体" w:cs="Times New Roman"/>
          <w:b/>
          <w:bCs/>
          <w:color w:val="000000" w:themeColor="text1"/>
          <w:sz w:val="30"/>
          <w:szCs w:val="30"/>
          <w14:textFill>
            <w14:solidFill>
              <w14:schemeClr w14:val="tx1"/>
            </w14:solidFill>
          </w14:textFill>
        </w:rPr>
      </w:pPr>
      <w:bookmarkStart w:id="129" w:name="_Toc2097"/>
      <w:bookmarkStart w:id="130" w:name="_Toc12565"/>
      <w:bookmarkStart w:id="131" w:name="_Toc24842"/>
      <w:bookmarkStart w:id="132" w:name="_Toc3891"/>
      <w:bookmarkStart w:id="133" w:name="_Toc4226"/>
      <w:r>
        <w:rPr>
          <w:rFonts w:hint="default" w:ascii="Times New Roman" w:hAnsi="Times New Roman" w:eastAsia="宋体" w:cs="Times New Roman"/>
          <w:b/>
          <w:bCs/>
          <w:color w:val="000000" w:themeColor="text1"/>
          <w:sz w:val="30"/>
          <w:szCs w:val="30"/>
          <w14:textFill>
            <w14:solidFill>
              <w14:schemeClr w14:val="tx1"/>
            </w14:solidFill>
          </w14:textFill>
        </w:rPr>
        <w:t>7.3 风险防范应急措施</w:t>
      </w:r>
      <w:bookmarkEnd w:id="129"/>
      <w:bookmarkEnd w:id="130"/>
      <w:bookmarkEnd w:id="131"/>
      <w:bookmarkEnd w:id="132"/>
      <w:bookmarkEnd w:id="133"/>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（1）汛前做好堤防、水闸等工程全面检查维修，消除隐患，保证各项设施处于良好状况；对历史险工险段做好抢险预案，准备好各项抗洪抢险物质储备。</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（2）汛期有专人到岗值班，利用现代通讯手段和预报成果，根据雨情水情变化情况进行安全转移和抗洪抢险；接受县、市防汛抗旱指挥部的统一调度，争取较大的水库防洪调蓄容量，减少抽排压力。</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（3）防洪部门通过广播电台、有线电视台进行紧急动员，号召人民群众全力以赴投入抗洪抢险斗争，确保工厂、单位和居民生命财产安全。</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（4）淹没区居民就地就近向牢固高层建筑和高地迅速转移，以街道、单位、庭院为单位，有领导、有组织、有计划地撤退转移。</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（5）每年汛前，有关镇、村的防汛单位进行一次安全大检查，对所在堤段，低洼地带建筑物以及下水道堵塞等隐患及时抢修，并成为制度执行。</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（6）堤段、水（涵）闸应有专人巡视、值班，发现险情及时报告、处理。 汛后全面检查各项设施状况，抓紧枯水季节修复水毁堤段、护坡等，同时排除设备故障，为来年抗洪排涝打好坚实的基础。</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（7）气象、水文、防汛等部门通力协作，及时传递雨情、水情、工作，为指挥部迅速决策部署提供科学依据。</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eastAsia="宋体" w:cs="Times New Roman"/>
          <w:color w:val="000000" w:themeColor="text1"/>
          <w14:textFill>
            <w14:solidFill>
              <w14:schemeClr w14:val="tx1"/>
            </w14:solidFill>
          </w14:textFill>
        </w:rPr>
        <w:sectPr>
          <w:headerReference r:id="rId11" w:type="default"/>
          <w:pgSz w:w="11910" w:h="16840"/>
          <w:pgMar w:top="1417" w:right="1417" w:bottom="1417" w:left="1587" w:header="866" w:footer="1191" w:gutter="0"/>
          <w:pgNumType w:fmt="decimal"/>
          <w:cols w:equalWidth="0" w:num="1">
            <w:col w:w="8550"/>
          </w:cols>
          <w:rtlGutter w:val="0"/>
          <w:docGrid w:linePitch="0" w:charSpace="0"/>
        </w:sectPr>
      </w:pPr>
    </w:p>
    <w:p>
      <w:pPr>
        <w:pStyle w:val="4"/>
        <w:keepNext w:val="0"/>
        <w:keepLines w:val="0"/>
        <w:pageBreakBefore w:val="0"/>
        <w:widowControl w:val="0"/>
        <w:kinsoku/>
        <w:wordWrap/>
        <w:overflowPunct/>
        <w:topLinePunct w:val="0"/>
        <w:autoSpaceDE/>
        <w:autoSpaceDN/>
        <w:bidi w:val="0"/>
        <w:adjustRightInd/>
        <w:snapToGrid/>
        <w:spacing w:before="0" w:line="360" w:lineRule="auto"/>
        <w:ind w:left="0" w:leftChars="0" w:firstLine="0" w:firstLineChars="0"/>
        <w:jc w:val="center"/>
        <w:textAlignment w:val="auto"/>
        <w:outlineLvl w:val="0"/>
        <w:rPr>
          <w:rFonts w:hint="default" w:ascii="Times New Roman" w:hAnsi="Times New Roman" w:cs="Times New Roman"/>
          <w:color w:val="000000" w:themeColor="text1"/>
          <w14:textFill>
            <w14:solidFill>
              <w14:schemeClr w14:val="tx1"/>
            </w14:solidFill>
          </w14:textFill>
        </w:rPr>
      </w:pPr>
      <w:bookmarkStart w:id="134" w:name="_Toc3258"/>
      <w:bookmarkStart w:id="135" w:name="_Toc17274"/>
      <w:bookmarkStart w:id="136" w:name="_Toc10787"/>
      <w:bookmarkStart w:id="137" w:name="_Toc27588"/>
      <w:bookmarkStart w:id="138" w:name="_Toc8372"/>
      <w:bookmarkStart w:id="139" w:name="_Toc12960"/>
      <w:r>
        <w:rPr>
          <w:rFonts w:hint="default" w:ascii="Times New Roman" w:hAnsi="Times New Roman" w:cs="Times New Roman"/>
          <w:color w:val="000000" w:themeColor="text1"/>
          <w14:textFill>
            <w14:solidFill>
              <w14:schemeClr w14:val="tx1"/>
            </w14:solidFill>
          </w14:textFill>
        </w:rPr>
        <w:t>8 环境管理及监测计划落实情况调查</w:t>
      </w:r>
      <w:bookmarkEnd w:id="134"/>
      <w:bookmarkEnd w:id="135"/>
      <w:bookmarkEnd w:id="136"/>
      <w:bookmarkEnd w:id="137"/>
      <w:bookmarkEnd w:id="138"/>
      <w:bookmarkEnd w:id="139"/>
    </w:p>
    <w:p>
      <w:pPr>
        <w:pStyle w:val="5"/>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outlineLvl w:val="1"/>
        <w:rPr>
          <w:rFonts w:hint="default" w:ascii="Times New Roman" w:hAnsi="Times New Roman" w:cs="Times New Roman"/>
          <w:b/>
          <w:bCs/>
          <w:color w:val="000000" w:themeColor="text1"/>
          <w14:textFill>
            <w14:solidFill>
              <w14:schemeClr w14:val="tx1"/>
            </w14:solidFill>
          </w14:textFill>
        </w:rPr>
      </w:pPr>
      <w:bookmarkStart w:id="140" w:name="_Toc1858"/>
      <w:bookmarkStart w:id="141" w:name="_Toc32036"/>
      <w:bookmarkStart w:id="142" w:name="_Toc2126"/>
      <w:bookmarkStart w:id="143" w:name="_Toc28550"/>
      <w:bookmarkStart w:id="144" w:name="_Toc19908"/>
      <w:r>
        <w:rPr>
          <w:rFonts w:hint="default" w:ascii="Times New Roman" w:hAnsi="Times New Roman" w:cs="Times New Roman"/>
          <w:b/>
          <w:bCs/>
          <w:color w:val="000000" w:themeColor="text1"/>
          <w14:textFill>
            <w14:solidFill>
              <w14:schemeClr w14:val="tx1"/>
            </w14:solidFill>
          </w14:textFill>
        </w:rPr>
        <w:t>8.1 环境管理检查情况</w:t>
      </w:r>
      <w:bookmarkEnd w:id="140"/>
      <w:bookmarkEnd w:id="141"/>
      <w:bookmarkEnd w:id="142"/>
      <w:bookmarkEnd w:id="143"/>
      <w:bookmarkEnd w:id="144"/>
    </w:p>
    <w:p>
      <w:pPr>
        <w:pStyle w:val="6"/>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8.1.1 建设项目环境管理制度执行情况</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firstLine="480" w:firstLineChars="200"/>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 xml:space="preserve">1、环境影响评价制度 </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firstLine="480" w:firstLineChars="200"/>
        <w:textAlignment w:val="auto"/>
        <w:rPr>
          <w:color w:val="000000" w:themeColor="text1"/>
          <w14:textFill>
            <w14:solidFill>
              <w14:schemeClr w14:val="tx1"/>
            </w14:solidFill>
          </w14:textFill>
        </w:rPr>
      </w:pPr>
      <w:r>
        <w:rPr>
          <w:color w:val="000000" w:themeColor="text1"/>
          <w14:textFill>
            <w14:solidFill>
              <w14:schemeClr w14:val="tx1"/>
            </w14:solidFill>
          </w14:textFill>
        </w:rPr>
        <w:t>在项目工程可行性研究阶段，委托</w:t>
      </w:r>
      <w:r>
        <w:rPr>
          <w:rFonts w:hint="eastAsia"/>
          <w:color w:val="000000" w:themeColor="text1"/>
          <w:lang w:val="en-US" w:eastAsia="zh-CN"/>
          <w14:textFill>
            <w14:solidFill>
              <w14:schemeClr w14:val="tx1"/>
            </w14:solidFill>
          </w14:textFill>
        </w:rPr>
        <w:t>福建省水利勘测设计研究院</w:t>
      </w:r>
      <w:r>
        <w:rPr>
          <w:color w:val="000000" w:themeColor="text1"/>
          <w14:textFill>
            <w14:solidFill>
              <w14:schemeClr w14:val="tx1"/>
            </w14:solidFill>
          </w14:textFill>
        </w:rPr>
        <w:t>承担了该项目的环境影响评价工作，编制完成了本项目环境影响报告书并通过了</w:t>
      </w:r>
      <w:r>
        <w:rPr>
          <w:rFonts w:hint="eastAsia"/>
          <w:color w:val="000000" w:themeColor="text1"/>
          <w:lang w:val="en-US" w:eastAsia="zh-CN"/>
          <w14:textFill>
            <w14:solidFill>
              <w14:schemeClr w14:val="tx1"/>
            </w14:solidFill>
          </w14:textFill>
        </w:rPr>
        <w:t>福建省环境保护厅</w:t>
      </w:r>
      <w:r>
        <w:rPr>
          <w:color w:val="000000" w:themeColor="text1"/>
          <w14:textFill>
            <w14:solidFill>
              <w14:schemeClr w14:val="tx1"/>
            </w14:solidFill>
          </w14:textFill>
        </w:rPr>
        <w:t>的审核，</w:t>
      </w:r>
      <w:r>
        <w:rPr>
          <w:rFonts w:hint="eastAsia"/>
          <w:color w:val="000000" w:themeColor="text1"/>
          <w:lang w:val="en-US" w:eastAsia="zh-CN"/>
          <w14:textFill>
            <w14:solidFill>
              <w14:schemeClr w14:val="tx1"/>
            </w14:solidFill>
          </w14:textFill>
        </w:rPr>
        <w:t>福建省环境保护厅</w:t>
      </w:r>
      <w:r>
        <w:rPr>
          <w:color w:val="000000" w:themeColor="text1"/>
          <w14:textFill>
            <w14:solidFill>
              <w14:schemeClr w14:val="tx1"/>
            </w14:solidFill>
          </w14:textFill>
        </w:rPr>
        <w:t>对本项目环境影响报告书进行了批复，从环境保护的角度同意本项目的建设。</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firstLine="480" w:firstLineChars="200"/>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2、</w:t>
      </w:r>
      <w:r>
        <w:rPr>
          <w:rFonts w:hint="default" w:ascii="Times New Roman" w:hAnsi="Times New Roman" w:cs="Times New Roman"/>
          <w:color w:val="000000" w:themeColor="text1"/>
          <w14:textFill>
            <w14:solidFill>
              <w14:schemeClr w14:val="tx1"/>
            </w14:solidFill>
          </w14:textFill>
        </w:rPr>
        <w:t xml:space="preserve">环境保护“三同时”制度 </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firstLine="480" w:firstLineChars="200"/>
        <w:textAlignment w:val="auto"/>
        <w:rPr>
          <w:color w:val="000000" w:themeColor="text1"/>
          <w14:textFill>
            <w14:solidFill>
              <w14:schemeClr w14:val="tx1"/>
            </w14:solidFill>
          </w14:textFill>
        </w:rPr>
      </w:pPr>
      <w:r>
        <w:rPr>
          <w:color w:val="000000" w:themeColor="text1"/>
          <w14:textFill>
            <w14:solidFill>
              <w14:schemeClr w14:val="tx1"/>
            </w14:solidFill>
          </w14:textFill>
        </w:rPr>
        <w:t>在工程初步设计和施工图阶段中考虑了工程占地、生态保护、水环境保护、大气环境保护、声环境保护等环保问题，在初步设计概算中落实了项目的环境保护投资。根据项目环境影响报告书提出的环境保护措施与建议和环保部门对本项目环评的批复要求，建设单位在施工期和试营运期积极落实有关环境保护措施与要求，项目建设未对周边环境造成污染。</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firstLine="480" w:firstLineChars="200"/>
        <w:textAlignment w:val="auto"/>
        <w:rPr>
          <w:color w:val="000000" w:themeColor="text1"/>
          <w14:textFill>
            <w14:solidFill>
              <w14:schemeClr w14:val="tx1"/>
            </w14:solidFill>
          </w14:textFill>
        </w:rPr>
      </w:pPr>
      <w:r>
        <w:rPr>
          <w:color w:val="000000" w:themeColor="text1"/>
          <w14:textFill>
            <w14:solidFill>
              <w14:schemeClr w14:val="tx1"/>
            </w14:solidFill>
          </w14:textFill>
        </w:rPr>
        <w:t>综上所述，建设单位在本项目建设期间较好地执行了建设项目环境保护“三同时”制度。</w:t>
      </w:r>
    </w:p>
    <w:p>
      <w:pPr>
        <w:pStyle w:val="3"/>
        <w:keepNext w:val="0"/>
        <w:keepLines w:val="0"/>
        <w:pageBreakBefore w:val="0"/>
        <w:widowControl w:val="0"/>
        <w:numPr>
          <w:ilvl w:val="0"/>
          <w:numId w:val="0"/>
        </w:numPr>
        <w:kinsoku/>
        <w:wordWrap/>
        <w:overflowPunct/>
        <w:topLinePunct w:val="0"/>
        <w:autoSpaceDE/>
        <w:autoSpaceDN/>
        <w:bidi w:val="0"/>
        <w:adjustRightInd/>
        <w:snapToGrid w:val="0"/>
        <w:spacing w:before="0" w:line="360" w:lineRule="auto"/>
        <w:ind w:firstLine="480" w:firstLineChars="200"/>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t xml:space="preserve">工程环境监理制度 </w:t>
      </w:r>
    </w:p>
    <w:p>
      <w:pPr>
        <w:pStyle w:val="3"/>
        <w:keepNext w:val="0"/>
        <w:keepLines w:val="0"/>
        <w:pageBreakBefore w:val="0"/>
        <w:widowControl w:val="0"/>
        <w:numPr>
          <w:ilvl w:val="0"/>
          <w:numId w:val="0"/>
        </w:numPr>
        <w:kinsoku/>
        <w:wordWrap/>
        <w:overflowPunct/>
        <w:topLinePunct w:val="0"/>
        <w:autoSpaceDE/>
        <w:autoSpaceDN/>
        <w:bidi w:val="0"/>
        <w:adjustRightInd/>
        <w:snapToGrid w:val="0"/>
        <w:spacing w:before="0" w:line="360" w:lineRule="auto"/>
        <w:ind w:firstLine="480" w:firstLineChars="200"/>
        <w:textAlignment w:val="auto"/>
        <w:rPr>
          <w:color w:val="000000" w:themeColor="text1"/>
          <w14:textFill>
            <w14:solidFill>
              <w14:schemeClr w14:val="tx1"/>
            </w14:solidFill>
          </w14:textFill>
        </w:rPr>
      </w:pPr>
      <w:r>
        <w:rPr>
          <w:color w:val="000000" w:themeColor="text1"/>
          <w14:textFill>
            <w14:solidFill>
              <w14:schemeClr w14:val="tx1"/>
            </w14:solidFill>
          </w14:textFill>
        </w:rPr>
        <w:t>施工期组织开展了由建设单位、监理单位以及承包商管理人员参加的环境保护培训；工程环境监理作为主体工程监理的一个重要组成部分，纳入主体工程监理一并进行。</w:t>
      </w:r>
    </w:p>
    <w:p>
      <w:pPr>
        <w:pStyle w:val="3"/>
        <w:keepNext w:val="0"/>
        <w:keepLines w:val="0"/>
        <w:pageBreakBefore w:val="0"/>
        <w:widowControl w:val="0"/>
        <w:numPr>
          <w:ilvl w:val="0"/>
          <w:numId w:val="0"/>
        </w:numPr>
        <w:kinsoku/>
        <w:wordWrap/>
        <w:overflowPunct/>
        <w:topLinePunct w:val="0"/>
        <w:autoSpaceDE/>
        <w:autoSpaceDN/>
        <w:bidi w:val="0"/>
        <w:adjustRightInd/>
        <w:snapToGrid w:val="0"/>
        <w:spacing w:before="0" w:line="360" w:lineRule="auto"/>
        <w:ind w:firstLine="480" w:firstLineChars="200"/>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4、</w:t>
      </w:r>
      <w:r>
        <w:rPr>
          <w:rFonts w:hint="default" w:ascii="Times New Roman" w:hAnsi="Times New Roman" w:cs="Times New Roman"/>
          <w:color w:val="000000" w:themeColor="text1"/>
          <w14:textFill>
            <w14:solidFill>
              <w14:schemeClr w14:val="tx1"/>
            </w14:solidFill>
          </w14:textFill>
        </w:rPr>
        <w:t xml:space="preserve">竣工环境保护验收制度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eastAsia" w:asciiTheme="minorEastAsia" w:hAnsiTheme="minorEastAsia" w:eastAsiaTheme="minorEastAsia" w:cstheme="minorEastAsia"/>
          <w:color w:val="000000" w:themeColor="text1"/>
          <w:sz w:val="24"/>
          <w:szCs w:val="24"/>
          <w14:textFill>
            <w14:solidFill>
              <w14:schemeClr w14:val="tx1"/>
            </w14:solidFill>
          </w14:textFill>
        </w:rPr>
      </w:pPr>
      <w:r>
        <w:rPr>
          <w:rFonts w:hint="eastAsia" w:asciiTheme="minorEastAsia" w:hAnsiTheme="minorEastAsia" w:eastAsiaTheme="minorEastAsia" w:cstheme="minorEastAsia"/>
          <w:color w:val="000000" w:themeColor="text1"/>
          <w:sz w:val="24"/>
          <w:szCs w:val="24"/>
          <w14:textFill>
            <w14:solidFill>
              <w14:schemeClr w14:val="tx1"/>
            </w14:solidFill>
          </w14:textFill>
        </w:rPr>
        <w:t>按照环境保护“三同时”制度的要求，试营运期建设单位委托</w:t>
      </w:r>
      <w:r>
        <w:rPr>
          <w:rFonts w:hint="eastAsia" w:asciiTheme="minorEastAsia" w:hAnsiTheme="minorEastAsia" w:eastAsiaTheme="minorEastAsia" w:cstheme="minorEastAsia"/>
          <w:color w:val="000000" w:themeColor="text1"/>
          <w:sz w:val="24"/>
          <w:szCs w:val="24"/>
          <w:lang w:val="en-US" w:eastAsia="zh-CN"/>
          <w14:textFill>
            <w14:solidFill>
              <w14:schemeClr w14:val="tx1"/>
            </w14:solidFill>
          </w14:textFill>
        </w:rPr>
        <w:t>漳州绿园环保技术咨询有限公司</w:t>
      </w:r>
      <w:r>
        <w:rPr>
          <w:rFonts w:hint="eastAsia" w:asciiTheme="minorEastAsia" w:hAnsiTheme="minorEastAsia" w:eastAsiaTheme="minorEastAsia" w:cstheme="minorEastAsia"/>
          <w:color w:val="000000" w:themeColor="text1"/>
          <w:sz w:val="24"/>
          <w:szCs w:val="24"/>
          <w14:textFill>
            <w14:solidFill>
              <w14:schemeClr w14:val="tx1"/>
            </w14:solidFill>
          </w14:textFill>
        </w:rPr>
        <w:t>承担本项目的环境保护验收调查工作。在调查过程中，建设单位根据调查发现的问题，积极主动组织落实和完善相关环境保护措施。</w:t>
      </w:r>
    </w:p>
    <w:p>
      <w:pPr>
        <w:pStyle w:val="6"/>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rPr>
          <w:color w:val="000000" w:themeColor="text1"/>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8.1.2 环境管理机构的建立</w:t>
      </w:r>
      <w:r>
        <w:rPr>
          <w:color w:val="000000" w:themeColor="text1"/>
          <w14:textFill>
            <w14:solidFill>
              <w14:schemeClr w14:val="tx1"/>
            </w14:solidFill>
          </w14:textFill>
        </w:rPr>
        <w:t xml:space="preserve">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建设单位十分重视项目的环境管理工作。根据环保局的批复和环评报告书中的有关要求，</w:t>
      </w:r>
      <w:r>
        <w:rPr>
          <w:rFonts w:hint="eastAsia"/>
          <w:color w:val="000000" w:themeColor="text1"/>
          <w:sz w:val="24"/>
          <w:szCs w:val="24"/>
          <w:lang w:val="en-US" w:eastAsia="zh-CN"/>
          <w14:textFill>
            <w14:solidFill>
              <w14:schemeClr w14:val="tx1"/>
            </w14:solidFill>
          </w14:textFill>
        </w:rPr>
        <w:t>莆田市木兰溪防洪工程建设管理处</w:t>
      </w:r>
      <w:r>
        <w:rPr>
          <w:color w:val="000000" w:themeColor="text1"/>
          <w:sz w:val="24"/>
          <w:szCs w:val="24"/>
          <w14:textFill>
            <w14:solidFill>
              <w14:schemeClr w14:val="tx1"/>
            </w14:solidFill>
          </w14:textFill>
        </w:rPr>
        <w:t>成立了项目环境管理考核领导小组，环保管理人员由</w:t>
      </w:r>
      <w:r>
        <w:rPr>
          <w:rFonts w:hint="eastAsia"/>
          <w:color w:val="000000" w:themeColor="text1"/>
          <w:sz w:val="24"/>
          <w:szCs w:val="24"/>
          <w:lang w:val="en-US" w:eastAsia="zh-CN"/>
          <w14:textFill>
            <w14:solidFill>
              <w14:schemeClr w14:val="tx1"/>
            </w14:solidFill>
          </w14:textFill>
        </w:rPr>
        <w:t>莆田市木兰溪防洪工程建设管理处</w:t>
      </w:r>
      <w:r>
        <w:rPr>
          <w:color w:val="000000" w:themeColor="text1"/>
          <w:sz w:val="24"/>
          <w:szCs w:val="24"/>
          <w14:textFill>
            <w14:solidFill>
              <w14:schemeClr w14:val="tx1"/>
            </w14:solidFill>
          </w14:textFill>
        </w:rPr>
        <w:t>技术人员代表组成，全面负责防洪堤在施工建设、运营期的环境管理工作。</w:t>
      </w:r>
    </w:p>
    <w:p>
      <w:pPr>
        <w:keepNext w:val="0"/>
        <w:keepLines w:val="0"/>
        <w:pageBreakBefore w:val="0"/>
        <w:widowControl w:val="0"/>
        <w:kinsoku/>
        <w:wordWrap/>
        <w:overflowPunct/>
        <w:topLinePunct w:val="0"/>
        <w:autoSpaceDE/>
        <w:autoSpaceDN/>
        <w:bidi w:val="0"/>
        <w:adjustRightInd/>
        <w:snapToGrid/>
        <w:ind w:left="119"/>
        <w:textAlignment w:val="auto"/>
        <w:outlineLvl w:val="9"/>
        <w:rPr>
          <w:color w:val="000000" w:themeColor="text1"/>
          <w14:textFill>
            <w14:solidFill>
              <w14:schemeClr w14:val="tx1"/>
            </w14:solidFill>
          </w14:textFill>
        </w:rPr>
      </w:pPr>
    </w:p>
    <w:p>
      <w:pPr>
        <w:pStyle w:val="6"/>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8.1.3 项目在施工建设期的环保工作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工程施工前期，建设单位获得完善环保审批手续，并与各施工单位签订施工合同，明确各项环保要求。项目在建设期，各参建单位指定分管领导负责，根据各自职责健全环保机构，建立环保制度，做好生态环境保护和各项污染防治工作，并委托了施工监理单位，将环境监理也纳入工程监理的一部分。</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（1）根据环保责任书的要求，环保机构组织对施工等从业有关人员进行了 环保法规和相关环境知识的学习培训。培训的主要内容有：</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①</w:t>
      </w:r>
      <w:r>
        <w:rPr>
          <w:rFonts w:hint="default" w:ascii="Times New Roman" w:hAnsi="Times New Roman" w:cs="Times New Roman"/>
          <w:color w:val="000000" w:themeColor="text1"/>
          <w:sz w:val="24"/>
          <w:szCs w:val="24"/>
          <w14:textFill>
            <w14:solidFill>
              <w14:schemeClr w14:val="tx1"/>
            </w14:solidFill>
          </w14:textFill>
        </w:rPr>
        <w:t>项目《环评报告书》及有关部门的审评意见，相关的政策、法律、法规 等。</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②</w:t>
      </w:r>
      <w:r>
        <w:rPr>
          <w:rFonts w:hint="default" w:ascii="Times New Roman" w:hAnsi="Times New Roman" w:cs="Times New Roman"/>
          <w:color w:val="000000" w:themeColor="text1"/>
          <w:sz w:val="24"/>
          <w:szCs w:val="24"/>
          <w14:textFill>
            <w14:solidFill>
              <w14:schemeClr w14:val="tx1"/>
            </w14:solidFill>
          </w14:textFill>
        </w:rPr>
        <w:t>项目的环境保护实施计划。</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③</w:t>
      </w:r>
      <w:r>
        <w:rPr>
          <w:rFonts w:hint="default" w:ascii="Times New Roman" w:hAnsi="Times New Roman" w:cs="Times New Roman"/>
          <w:color w:val="000000" w:themeColor="text1"/>
          <w:sz w:val="24"/>
          <w:szCs w:val="24"/>
          <w14:textFill>
            <w14:solidFill>
              <w14:schemeClr w14:val="tx1"/>
            </w14:solidFill>
          </w14:textFill>
        </w:rPr>
        <w:t>项目管理与监理中涉及的环保措施</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a 生态环境保护措施</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b 植被恢复措施</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c 水土流失防治措施</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d 社会环境影响缓解措施</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e 施工期材料运输对地方道路影响缓解措施</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f</w:t>
      </w:r>
      <w:r>
        <w:rPr>
          <w:rFonts w:hint="default" w:ascii="Times New Roman" w:hAnsi="Times New Roman" w:cs="Times New Roman"/>
          <w:color w:val="000000" w:themeColor="text1"/>
          <w:sz w:val="24"/>
          <w:szCs w:val="24"/>
          <w14:textFill>
            <w14:solidFill>
              <w14:schemeClr w14:val="tx1"/>
            </w14:solidFill>
          </w14:textFill>
        </w:rPr>
        <w:t xml:space="preserve"> 空气、水、噪声、固废环境影响缓解措施</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（2）项目施工期间，建设单位将环保工作纳入项目建设的重要议程，组织环保人员深入施工现场，监督检查各项环保措施的落实，具体有以下几点：</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①</w:t>
      </w:r>
      <w:r>
        <w:rPr>
          <w:rFonts w:hint="default" w:ascii="Times New Roman" w:hAnsi="Times New Roman" w:cs="Times New Roman"/>
          <w:color w:val="000000" w:themeColor="text1"/>
          <w:sz w:val="24"/>
          <w:szCs w:val="24"/>
          <w14:textFill>
            <w14:solidFill>
              <w14:schemeClr w14:val="tx1"/>
            </w14:solidFill>
          </w14:textFill>
        </w:rPr>
        <w:t>噪声污染防治措施</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施工场地 50m 范围内有集中居民区时停止机械施工。施工单位精心保养机械、合理安排施工人员工作。 严格按工业企业噪声标准要求对施工现场工人采取劳动保护措施。</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②</w:t>
      </w:r>
      <w:r>
        <w:rPr>
          <w:rFonts w:hint="default" w:ascii="Times New Roman" w:hAnsi="Times New Roman" w:cs="Times New Roman"/>
          <w:color w:val="000000" w:themeColor="text1"/>
          <w:sz w:val="24"/>
          <w:szCs w:val="24"/>
          <w14:textFill>
            <w14:solidFill>
              <w14:schemeClr w14:val="tx1"/>
            </w14:solidFill>
          </w14:textFill>
        </w:rPr>
        <w:t xml:space="preserve">大气污染防治措施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水泥搅拌站应设在居民区或学校、医院下风向 300m 外。料场尽可能远离大片居民区</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且应遮盖。干旱季节进出道路洒水。</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③</w:t>
      </w:r>
      <w:r>
        <w:rPr>
          <w:rFonts w:hint="default" w:ascii="Times New Roman" w:hAnsi="Times New Roman" w:cs="Times New Roman"/>
          <w:color w:val="000000" w:themeColor="text1"/>
          <w:sz w:val="24"/>
          <w:szCs w:val="24"/>
          <w14:textFill>
            <w14:solidFill>
              <w14:schemeClr w14:val="tx1"/>
            </w14:solidFill>
          </w14:textFill>
        </w:rPr>
        <w:t xml:space="preserve">生态环境保护措施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合理规划、使用占用的临时土地，及时恢复原有功能。合理调配土石方，对弃渣场及时在中植物或采取其他覆盖物。 施工期的废弃物加强管理、统一收集、统一清运，做到文明施工。</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④</w:t>
      </w:r>
      <w:r>
        <w:rPr>
          <w:rFonts w:hint="default" w:ascii="Times New Roman" w:hAnsi="Times New Roman" w:cs="Times New Roman"/>
          <w:color w:val="000000" w:themeColor="text1"/>
          <w:sz w:val="24"/>
          <w:szCs w:val="24"/>
          <w14:textFill>
            <w14:solidFill>
              <w14:schemeClr w14:val="tx1"/>
            </w14:solidFill>
          </w14:textFill>
        </w:rPr>
        <w:t>其他架设临时输电通讯线路，保证线路通畅。施工人员注意饮食卫生、做好环境卫生的日常管理工作。 加强施工期交通管理，加强对施工人员各种安全知识的宣传教育。</w:t>
      </w:r>
    </w:p>
    <w:p>
      <w:pPr>
        <w:pStyle w:val="6"/>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8.1.4 项目在试运营期的环保工作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由建设单位的环境管理机构根据同类型防洪堤运营期的具体特点，制定环保管理制度。</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（1）运行期环境保护管理是工程运行管理的重要内容之一，是环保工作能够实施的重要保证。主要管理任务是保护地表水水质，保护生态环境，预防水污染和生态环境破坏及事故的发生。</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（2）对工程影响区植被及生态恢复情况、水土流失情况观测记录，并整理归档，同时还应密切注意生态环境的变化动态，防止生态环境破坏等事故的发生。</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（3）加强防洪堤管理和巡查。</w:t>
      </w:r>
    </w:p>
    <w:p>
      <w:pPr>
        <w:pStyle w:val="6"/>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xml:space="preserve">8.1.5 环境保护档案管理检查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项目从立项、初设阶段起，建设单位就有专人对形成的环保专题文件负责档案的登记、收集整理，立档和保存。如：项目审批过程中形成的文件、资料，包括立项批文、项目可研、环评报告书、评审意见及批复、环保责任书、环境监测报告、委托书、合同协议书、项目建设的工作总结、环境培训教材等有关材料。对施工过程因变更重新报审的资料也由承建单位整理汇集，提交</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立档保存。</w:t>
      </w:r>
    </w:p>
    <w:p>
      <w:pPr>
        <w:pStyle w:val="5"/>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outlineLvl w:val="1"/>
        <w:rPr>
          <w:rFonts w:hint="default" w:ascii="Times New Roman" w:hAnsi="Times New Roman" w:cs="Times New Roman"/>
          <w:b/>
          <w:bCs/>
          <w:color w:val="000000" w:themeColor="text1"/>
          <w14:textFill>
            <w14:solidFill>
              <w14:schemeClr w14:val="tx1"/>
            </w14:solidFill>
          </w14:textFill>
        </w:rPr>
      </w:pPr>
      <w:bookmarkStart w:id="145" w:name="_Toc11498"/>
      <w:bookmarkStart w:id="146" w:name="_Toc21966"/>
      <w:bookmarkStart w:id="147" w:name="_Toc3270"/>
      <w:bookmarkStart w:id="148" w:name="_Toc5815"/>
      <w:bookmarkStart w:id="149" w:name="_Toc17664"/>
      <w:r>
        <w:rPr>
          <w:rFonts w:hint="default" w:ascii="Times New Roman" w:hAnsi="Times New Roman" w:cs="Times New Roman"/>
          <w:b/>
          <w:bCs/>
          <w:color w:val="000000" w:themeColor="text1"/>
          <w14:textFill>
            <w14:solidFill>
              <w14:schemeClr w14:val="tx1"/>
            </w14:solidFill>
          </w14:textFill>
        </w:rPr>
        <w:t>8.2 环境监测计划的落实</w:t>
      </w:r>
      <w:bookmarkEnd w:id="145"/>
      <w:bookmarkEnd w:id="146"/>
      <w:bookmarkEnd w:id="147"/>
      <w:bookmarkEnd w:id="148"/>
      <w:bookmarkEnd w:id="149"/>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heme="majorEastAsia" w:hAnsiTheme="majorEastAsia" w:eastAsiaTheme="majorEastAsia" w:cstheme="majorEastAsia"/>
          <w:color w:val="000000" w:themeColor="text1"/>
          <w:sz w:val="24"/>
          <w:szCs w:val="24"/>
          <w14:textFill>
            <w14:solidFill>
              <w14:schemeClr w14:val="tx1"/>
            </w14:solidFill>
          </w14:textFill>
        </w:rPr>
      </w:pPr>
      <w:r>
        <w:rPr>
          <w:rFonts w:hint="eastAsia" w:asciiTheme="majorEastAsia" w:hAnsiTheme="majorEastAsia" w:eastAsiaTheme="majorEastAsia" w:cstheme="majorEastAsia"/>
          <w:color w:val="000000" w:themeColor="text1"/>
          <w:sz w:val="24"/>
          <w:szCs w:val="24"/>
          <w14:textFill>
            <w14:solidFill>
              <w14:schemeClr w14:val="tx1"/>
            </w14:solidFill>
          </w14:textFill>
        </w:rPr>
        <w:t>本工程在施工期未请相关有资质的单位进行</w:t>
      </w:r>
      <w:r>
        <w:rPr>
          <w:rFonts w:hint="eastAsia" w:asciiTheme="majorEastAsia" w:hAnsiTheme="majorEastAsia" w:eastAsiaTheme="majorEastAsia" w:cstheme="majorEastAsia"/>
          <w:color w:val="000000" w:themeColor="text1"/>
          <w:sz w:val="24"/>
          <w:szCs w:val="24"/>
          <w:lang w:val="en-US" w:eastAsia="zh-CN"/>
          <w14:textFill>
            <w14:solidFill>
              <w14:schemeClr w14:val="tx1"/>
            </w14:solidFill>
          </w14:textFill>
        </w:rPr>
        <w:t>周边水环境</w:t>
      </w:r>
      <w:r>
        <w:rPr>
          <w:rFonts w:hint="eastAsia" w:asciiTheme="majorEastAsia" w:hAnsiTheme="majorEastAsia" w:eastAsiaTheme="majorEastAsia" w:cstheme="majorEastAsia"/>
          <w:color w:val="000000" w:themeColor="text1"/>
          <w:sz w:val="24"/>
          <w:szCs w:val="24"/>
          <w:lang w:eastAsia="zh-CN"/>
          <w14:textFill>
            <w14:solidFill>
              <w14:schemeClr w14:val="tx1"/>
            </w14:solidFill>
          </w14:textFill>
        </w:rPr>
        <w:t>、</w:t>
      </w:r>
      <w:r>
        <w:rPr>
          <w:rFonts w:hint="eastAsia" w:asciiTheme="majorEastAsia" w:hAnsiTheme="majorEastAsia" w:eastAsiaTheme="majorEastAsia" w:cstheme="majorEastAsia"/>
          <w:color w:val="000000" w:themeColor="text1"/>
          <w:sz w:val="24"/>
          <w:szCs w:val="24"/>
          <w14:textFill>
            <w14:solidFill>
              <w14:schemeClr w14:val="tx1"/>
            </w14:solidFill>
          </w14:textFill>
        </w:rPr>
        <w:t>大气</w:t>
      </w:r>
      <w:r>
        <w:rPr>
          <w:rFonts w:hint="eastAsia" w:asciiTheme="majorEastAsia" w:hAnsiTheme="majorEastAsia" w:eastAsiaTheme="majorEastAsia" w:cstheme="majorEastAsia"/>
          <w:color w:val="000000" w:themeColor="text1"/>
          <w:sz w:val="24"/>
          <w:szCs w:val="24"/>
          <w:lang w:val="en-US" w:eastAsia="zh-CN"/>
          <w14:textFill>
            <w14:solidFill>
              <w14:schemeClr w14:val="tx1"/>
            </w14:solidFill>
          </w14:textFill>
        </w:rPr>
        <w:t>环境</w:t>
      </w:r>
      <w:r>
        <w:rPr>
          <w:rFonts w:hint="eastAsia" w:asciiTheme="majorEastAsia" w:hAnsiTheme="majorEastAsia" w:eastAsiaTheme="majorEastAsia" w:cstheme="majorEastAsia"/>
          <w:color w:val="000000" w:themeColor="text1"/>
          <w:sz w:val="24"/>
          <w:szCs w:val="24"/>
          <w14:textFill>
            <w14:solidFill>
              <w14:schemeClr w14:val="tx1"/>
            </w14:solidFill>
          </w14:textFill>
        </w:rPr>
        <w:t>、噪声环境监测，故</w:t>
      </w:r>
      <w:r>
        <w:rPr>
          <w:rFonts w:hint="eastAsia" w:asciiTheme="majorEastAsia" w:hAnsiTheme="majorEastAsia" w:eastAsiaTheme="majorEastAsia" w:cstheme="majorEastAsia"/>
          <w:color w:val="000000" w:themeColor="text1"/>
          <w:sz w:val="24"/>
          <w:szCs w:val="24"/>
          <w:lang w:val="en-US" w:eastAsia="zh-CN"/>
          <w14:textFill>
            <w14:solidFill>
              <w14:schemeClr w14:val="tx1"/>
            </w14:solidFill>
          </w14:textFill>
        </w:rPr>
        <w:t>木兰溪防洪工程荔涵段</w:t>
      </w:r>
      <w:r>
        <w:rPr>
          <w:rFonts w:hint="eastAsia" w:asciiTheme="majorEastAsia" w:hAnsiTheme="majorEastAsia" w:eastAsiaTheme="majorEastAsia" w:cstheme="majorEastAsia"/>
          <w:color w:val="000000" w:themeColor="text1"/>
          <w:sz w:val="24"/>
          <w:szCs w:val="24"/>
          <w14:textFill>
            <w14:solidFill>
              <w14:schemeClr w14:val="tx1"/>
            </w14:solidFill>
          </w14:textFill>
        </w:rPr>
        <w:t>建设过程中的无</w:t>
      </w:r>
      <w:r>
        <w:rPr>
          <w:rFonts w:hint="eastAsia" w:asciiTheme="majorEastAsia" w:hAnsiTheme="majorEastAsia" w:eastAsiaTheme="majorEastAsia" w:cstheme="majorEastAsia"/>
          <w:color w:val="000000" w:themeColor="text1"/>
          <w:sz w:val="24"/>
          <w:szCs w:val="24"/>
          <w:lang w:val="en-US" w:eastAsia="zh-CN"/>
          <w14:textFill>
            <w14:solidFill>
              <w14:schemeClr w14:val="tx1"/>
            </w14:solidFill>
          </w14:textFill>
        </w:rPr>
        <w:t>水、</w:t>
      </w:r>
      <w:r>
        <w:rPr>
          <w:rFonts w:hint="eastAsia" w:asciiTheme="majorEastAsia" w:hAnsiTheme="majorEastAsia" w:eastAsiaTheme="majorEastAsia" w:cstheme="majorEastAsia"/>
          <w:color w:val="000000" w:themeColor="text1"/>
          <w:sz w:val="24"/>
          <w:szCs w:val="24"/>
          <w14:textFill>
            <w14:solidFill>
              <w14:schemeClr w14:val="tx1"/>
            </w14:solidFill>
          </w14:textFill>
        </w:rPr>
        <w:t>大气、声等环境质量的数据。</w:t>
      </w:r>
    </w:p>
    <w:p>
      <w:pPr>
        <w:keepNext w:val="0"/>
        <w:keepLines w:val="0"/>
        <w:pageBreakBefore w:val="0"/>
        <w:widowControl w:val="0"/>
        <w:kinsoku/>
        <w:wordWrap/>
        <w:overflowPunct/>
        <w:topLinePunct w:val="0"/>
        <w:autoSpaceDE/>
        <w:autoSpaceDN/>
        <w:bidi w:val="0"/>
        <w:adjustRightInd/>
        <w:snapToGrid w:val="0"/>
        <w:spacing w:after="0" w:line="360" w:lineRule="auto"/>
        <w:jc w:val="left"/>
        <w:textAlignment w:val="auto"/>
        <w:rPr>
          <w:rFonts w:hint="eastAsia" w:asciiTheme="majorEastAsia" w:hAnsiTheme="majorEastAsia" w:eastAsiaTheme="majorEastAsia" w:cstheme="majorEastAsia"/>
          <w:color w:val="000000" w:themeColor="text1"/>
          <w:sz w:val="24"/>
          <w:szCs w:val="24"/>
          <w14:textFill>
            <w14:solidFill>
              <w14:schemeClr w14:val="tx1"/>
            </w14:solidFill>
          </w14:textFill>
        </w:rPr>
        <w:sectPr>
          <w:headerReference r:id="rId12" w:type="default"/>
          <w:footerReference r:id="rId13" w:type="default"/>
          <w:pgSz w:w="11910" w:h="16840"/>
          <w:pgMar w:top="1417" w:right="1417" w:bottom="1417" w:left="1587" w:header="867" w:footer="1191" w:gutter="0"/>
          <w:pgNumType w:fmt="decimal"/>
          <w:cols w:equalWidth="0" w:num="1">
            <w:col w:w="8670"/>
          </w:cols>
          <w:rtlGutter w:val="0"/>
          <w:docGrid w:linePitch="0" w:charSpace="0"/>
        </w:sectPr>
      </w:pPr>
    </w:p>
    <w:p>
      <w:pPr>
        <w:pStyle w:val="4"/>
        <w:keepNext w:val="0"/>
        <w:keepLines w:val="0"/>
        <w:pageBreakBefore w:val="0"/>
        <w:widowControl w:val="0"/>
        <w:kinsoku/>
        <w:wordWrap/>
        <w:overflowPunct/>
        <w:topLinePunct w:val="0"/>
        <w:autoSpaceDE/>
        <w:autoSpaceDN/>
        <w:bidi w:val="0"/>
        <w:adjustRightInd/>
        <w:snapToGrid/>
        <w:spacing w:before="0" w:line="360" w:lineRule="auto"/>
        <w:ind w:left="0" w:leftChars="0" w:firstLine="0" w:firstLineChars="0"/>
        <w:jc w:val="center"/>
        <w:textAlignment w:val="auto"/>
        <w:outlineLvl w:val="0"/>
        <w:rPr>
          <w:rFonts w:hint="default" w:ascii="Times New Roman" w:hAnsi="Times New Roman" w:cs="Times New Roman"/>
          <w:color w:val="000000" w:themeColor="text1"/>
          <w14:textFill>
            <w14:solidFill>
              <w14:schemeClr w14:val="tx1"/>
            </w14:solidFill>
          </w14:textFill>
        </w:rPr>
      </w:pPr>
      <w:bookmarkStart w:id="150" w:name="_Toc22405"/>
      <w:bookmarkStart w:id="151" w:name="_Toc15997"/>
      <w:bookmarkStart w:id="152" w:name="_Toc8699"/>
      <w:bookmarkStart w:id="153" w:name="_Toc10381"/>
      <w:bookmarkStart w:id="154" w:name="_Toc1399"/>
      <w:bookmarkStart w:id="155" w:name="_Toc28795"/>
      <w:r>
        <w:rPr>
          <w:rFonts w:hint="default" w:ascii="Times New Roman" w:hAnsi="Times New Roman" w:cs="Times New Roman"/>
          <w:color w:val="000000" w:themeColor="text1"/>
          <w14:textFill>
            <w14:solidFill>
              <w14:schemeClr w14:val="tx1"/>
            </w14:solidFill>
          </w14:textFill>
        </w:rPr>
        <w:t>9公众参与</w:t>
      </w:r>
      <w:bookmarkEnd w:id="150"/>
      <w:bookmarkEnd w:id="151"/>
      <w:bookmarkEnd w:id="152"/>
      <w:bookmarkEnd w:id="153"/>
      <w:bookmarkEnd w:id="154"/>
      <w:bookmarkEnd w:id="155"/>
    </w:p>
    <w:p>
      <w:pPr>
        <w:pStyle w:val="5"/>
        <w:keepNext w:val="0"/>
        <w:keepLines w:val="0"/>
        <w:pageBreakBefore w:val="0"/>
        <w:widowControl w:val="0"/>
        <w:kinsoku/>
        <w:wordWrap/>
        <w:overflowPunct/>
        <w:topLinePunct w:val="0"/>
        <w:autoSpaceDE/>
        <w:autoSpaceDN/>
        <w:bidi w:val="0"/>
        <w:adjustRightInd/>
        <w:snapToGrid w:val="0"/>
        <w:spacing w:line="360" w:lineRule="auto"/>
        <w:ind w:left="0"/>
        <w:textAlignment w:val="auto"/>
        <w:outlineLvl w:val="1"/>
        <w:rPr>
          <w:rFonts w:hint="default" w:ascii="Times New Roman" w:hAnsi="Times New Roman" w:cs="Times New Roman"/>
          <w:b/>
          <w:bCs/>
          <w:color w:val="000000" w:themeColor="text1"/>
          <w14:textFill>
            <w14:solidFill>
              <w14:schemeClr w14:val="tx1"/>
            </w14:solidFill>
          </w14:textFill>
        </w:rPr>
      </w:pPr>
      <w:bookmarkStart w:id="156" w:name="_Toc22501"/>
      <w:bookmarkStart w:id="157" w:name="_Toc29020"/>
      <w:bookmarkStart w:id="158" w:name="_Toc28388"/>
      <w:bookmarkStart w:id="159" w:name="_Toc16248"/>
      <w:bookmarkStart w:id="160" w:name="_Toc21073"/>
      <w:r>
        <w:rPr>
          <w:rFonts w:hint="default" w:ascii="Times New Roman" w:hAnsi="Times New Roman" w:cs="Times New Roman"/>
          <w:b/>
          <w:bCs/>
          <w:color w:val="000000" w:themeColor="text1"/>
          <w14:textFill>
            <w14:solidFill>
              <w14:schemeClr w14:val="tx1"/>
            </w14:solidFill>
          </w14:textFill>
        </w:rPr>
        <w:t>9.1 目的</w:t>
      </w:r>
      <w:bookmarkEnd w:id="156"/>
      <w:bookmarkEnd w:id="157"/>
      <w:bookmarkEnd w:id="158"/>
      <w:bookmarkEnd w:id="159"/>
      <w:bookmarkEnd w:id="160"/>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0" w:firstLine="480"/>
        <w:jc w:val="left"/>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spacing w:val="-3"/>
          <w14:textFill>
            <w14:solidFill>
              <w14:schemeClr w14:val="tx1"/>
            </w14:solidFill>
          </w14:textFill>
        </w:rPr>
        <w:t>公众意见调查是建设项目竣工环境保护验收监测工作的重要内容之一，也是环境保护信息公开和引入公众监督机制的重要举措。本工程的建设对该区域的社</w:t>
      </w:r>
      <w:r>
        <w:rPr>
          <w:rFonts w:hint="default" w:ascii="Times New Roman" w:hAnsi="Times New Roman" w:cs="Times New Roman"/>
          <w:color w:val="000000" w:themeColor="text1"/>
          <w:spacing w:val="-103"/>
          <w14:textFill>
            <w14:solidFill>
              <w14:schemeClr w14:val="tx1"/>
            </w14:solidFill>
          </w14:textFill>
        </w:rPr>
        <w:t xml:space="preserve"> </w:t>
      </w:r>
      <w:r>
        <w:rPr>
          <w:rFonts w:hint="default" w:ascii="Times New Roman" w:hAnsi="Times New Roman" w:cs="Times New Roman"/>
          <w:color w:val="000000" w:themeColor="text1"/>
          <w:spacing w:val="-3"/>
          <w14:textFill>
            <w14:solidFill>
              <w14:schemeClr w14:val="tx1"/>
            </w14:solidFill>
          </w14:textFill>
        </w:rPr>
        <w:t>会、经济和环境都将产生一定的影响，作为受影响地区的有关机构和个人，其对</w:t>
      </w:r>
      <w:r>
        <w:rPr>
          <w:rFonts w:hint="default" w:ascii="Times New Roman" w:hAnsi="Times New Roman" w:cs="Times New Roman"/>
          <w:color w:val="000000" w:themeColor="text1"/>
          <w:spacing w:val="-102"/>
          <w14:textFill>
            <w14:solidFill>
              <w14:schemeClr w14:val="tx1"/>
            </w14:solidFill>
          </w14:textFill>
        </w:rPr>
        <w:t xml:space="preserve"> </w:t>
      </w:r>
      <w:r>
        <w:rPr>
          <w:rFonts w:hint="default" w:ascii="Times New Roman" w:hAnsi="Times New Roman" w:cs="Times New Roman"/>
          <w:color w:val="000000" w:themeColor="text1"/>
          <w:spacing w:val="-3"/>
          <w14:textFill>
            <w14:solidFill>
              <w14:schemeClr w14:val="tx1"/>
            </w14:solidFill>
          </w14:textFill>
        </w:rPr>
        <w:t>工程建设将更为关心，对周围的环境更加了解，通过公众参与调查，可使建设公</w:t>
      </w:r>
      <w:r>
        <w:rPr>
          <w:rFonts w:hint="default" w:ascii="Times New Roman" w:hAnsi="Times New Roman" w:cs="Times New Roman"/>
          <w:color w:val="000000" w:themeColor="text1"/>
          <w:spacing w:val="-102"/>
          <w14:textFill>
            <w14:solidFill>
              <w14:schemeClr w14:val="tx1"/>
            </w14:solidFill>
          </w14:textFill>
        </w:rPr>
        <w:t xml:space="preserve"> </w:t>
      </w:r>
      <w:r>
        <w:rPr>
          <w:rFonts w:hint="default" w:ascii="Times New Roman" w:hAnsi="Times New Roman" w:cs="Times New Roman"/>
          <w:color w:val="000000" w:themeColor="text1"/>
          <w:spacing w:val="-3"/>
          <w14:textFill>
            <w14:solidFill>
              <w14:schemeClr w14:val="tx1"/>
            </w14:solidFill>
          </w14:textFill>
        </w:rPr>
        <w:t>司定性了解建设项目在建设的不同时期存在环境影响的强度、环保措施的有效性</w:t>
      </w:r>
      <w:r>
        <w:rPr>
          <w:rFonts w:hint="default" w:ascii="Times New Roman" w:hAnsi="Times New Roman" w:cs="Times New Roman"/>
          <w:color w:val="000000" w:themeColor="text1"/>
          <w:spacing w:val="-103"/>
          <w14:textFill>
            <w14:solidFill>
              <w14:schemeClr w14:val="tx1"/>
            </w14:solidFill>
          </w14:textFill>
        </w:rPr>
        <w:t xml:space="preserve"> </w:t>
      </w:r>
      <w:r>
        <w:rPr>
          <w:rFonts w:hint="default" w:ascii="Times New Roman" w:hAnsi="Times New Roman" w:cs="Times New Roman"/>
          <w:color w:val="000000" w:themeColor="text1"/>
          <w:spacing w:val="-3"/>
          <w14:textFill>
            <w14:solidFill>
              <w14:schemeClr w14:val="tx1"/>
            </w14:solidFill>
          </w14:textFill>
        </w:rPr>
        <w:t>和公众对环境的满意度，特别是可以发现施工前期和施工期曾经存在的社会、环</w:t>
      </w:r>
      <w:r>
        <w:rPr>
          <w:rFonts w:hint="default" w:ascii="Times New Roman" w:hAnsi="Times New Roman" w:cs="Times New Roman"/>
          <w:color w:val="000000" w:themeColor="text1"/>
          <w:spacing w:val="-105"/>
          <w14:textFill>
            <w14:solidFill>
              <w14:schemeClr w14:val="tx1"/>
            </w14:solidFill>
          </w14:textFill>
        </w:rPr>
        <w:t xml:space="preserve"> </w:t>
      </w:r>
      <w:r>
        <w:rPr>
          <w:rFonts w:hint="default" w:ascii="Times New Roman" w:hAnsi="Times New Roman" w:cs="Times New Roman"/>
          <w:color w:val="000000" w:themeColor="text1"/>
          <w:spacing w:val="-3"/>
          <w14:textFill>
            <w14:solidFill>
              <w14:schemeClr w14:val="tx1"/>
            </w14:solidFill>
          </w14:textFill>
        </w:rPr>
        <w:t>境影响问题及目前可能遗留的问题；结合现场踏勘、现状监测、文件资料核实工</w:t>
      </w:r>
      <w:r>
        <w:rPr>
          <w:rFonts w:hint="default" w:ascii="Times New Roman" w:hAnsi="Times New Roman" w:cs="Times New Roman"/>
          <w:color w:val="000000" w:themeColor="text1"/>
          <w:spacing w:val="-102"/>
          <w14:textFill>
            <w14:solidFill>
              <w14:schemeClr w14:val="tx1"/>
            </w14:solidFill>
          </w14:textFill>
        </w:rPr>
        <w:t xml:space="preserve"> </w:t>
      </w:r>
      <w:r>
        <w:rPr>
          <w:rFonts w:hint="default" w:ascii="Times New Roman" w:hAnsi="Times New Roman" w:cs="Times New Roman"/>
          <w:color w:val="000000" w:themeColor="text1"/>
          <w:spacing w:val="-3"/>
          <w14:textFill>
            <w14:solidFill>
              <w14:schemeClr w14:val="tx1"/>
            </w14:solidFill>
          </w14:textFill>
        </w:rPr>
        <w:t>作，可以检查环评、设计及其所提环保措施的落实情况；同时有助于分析运营期</w:t>
      </w:r>
      <w:r>
        <w:rPr>
          <w:rFonts w:hint="default" w:ascii="Times New Roman" w:hAnsi="Times New Roman" w:cs="Times New Roman"/>
          <w:color w:val="000000" w:themeColor="text1"/>
          <w:spacing w:val="-102"/>
          <w14:textFill>
            <w14:solidFill>
              <w14:schemeClr w14:val="tx1"/>
            </w14:solidFill>
          </w14:textFill>
        </w:rPr>
        <w:t xml:space="preserve"> </w:t>
      </w:r>
      <w:r>
        <w:rPr>
          <w:rFonts w:hint="default" w:ascii="Times New Roman" w:hAnsi="Times New Roman" w:cs="Times New Roman"/>
          <w:color w:val="000000" w:themeColor="text1"/>
          <w14:textFill>
            <w14:solidFill>
              <w14:schemeClr w14:val="tx1"/>
            </w14:solidFill>
          </w14:textFill>
        </w:rPr>
        <w:t>公众关心的热点环境问题的现状，为改进已有环保措施和提出补救措施提供依 据，所以在环境保护竣工验收监测中进行公众意见调查具有重要意义。</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0" w:firstLine="480"/>
        <w:jc w:val="left"/>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通过本次公众参与活动，充分发挥公众对环境保护工作的参与和监督作用，</w:t>
      </w:r>
      <w:r>
        <w:rPr>
          <w:rFonts w:hint="default" w:ascii="Times New Roman" w:hAnsi="Times New Roman" w:cs="Times New Roman"/>
          <w:color w:val="000000" w:themeColor="text1"/>
          <w:spacing w:val="-3"/>
          <w14:textFill>
            <w14:solidFill>
              <w14:schemeClr w14:val="tx1"/>
            </w14:solidFill>
          </w14:textFill>
        </w:rPr>
        <w:t>尽量把建设方与建设项目周边地区之间的矛盾解决或缓和，实现验收方与公众之</w:t>
      </w:r>
      <w:r>
        <w:rPr>
          <w:rFonts w:hint="default" w:ascii="Times New Roman" w:hAnsi="Times New Roman" w:cs="Times New Roman"/>
          <w:color w:val="000000" w:themeColor="text1"/>
          <w:spacing w:val="-103"/>
          <w14:textFill>
            <w14:solidFill>
              <w14:schemeClr w14:val="tx1"/>
            </w14:solidFill>
          </w14:textFill>
        </w:rPr>
        <w:t xml:space="preserve"> </w:t>
      </w:r>
      <w:r>
        <w:rPr>
          <w:rFonts w:hint="default" w:ascii="Times New Roman" w:hAnsi="Times New Roman" w:cs="Times New Roman"/>
          <w:color w:val="000000" w:themeColor="text1"/>
          <w14:textFill>
            <w14:solidFill>
              <w14:schemeClr w14:val="tx1"/>
            </w14:solidFill>
          </w14:textFill>
        </w:rPr>
        <w:t>间的双向交流。</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0" w:firstLine="480"/>
        <w:jc w:val="left"/>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本次项目竣工环保验收调查中在项目沿线区域周围及当地机关团体中进行了公众意见调查。</w:t>
      </w:r>
    </w:p>
    <w:p>
      <w:pPr>
        <w:pStyle w:val="5"/>
        <w:keepNext w:val="0"/>
        <w:keepLines w:val="0"/>
        <w:pageBreakBefore w:val="0"/>
        <w:widowControl w:val="0"/>
        <w:kinsoku/>
        <w:wordWrap/>
        <w:overflowPunct/>
        <w:topLinePunct w:val="0"/>
        <w:autoSpaceDE/>
        <w:autoSpaceDN/>
        <w:bidi w:val="0"/>
        <w:adjustRightInd/>
        <w:snapToGrid w:val="0"/>
        <w:spacing w:line="360" w:lineRule="auto"/>
        <w:ind w:left="0"/>
        <w:textAlignment w:val="auto"/>
        <w:outlineLvl w:val="1"/>
        <w:rPr>
          <w:rFonts w:hint="default" w:ascii="Times New Roman" w:hAnsi="Times New Roman" w:cs="Times New Roman"/>
          <w:b/>
          <w:bCs/>
          <w:color w:val="000000" w:themeColor="text1"/>
          <w14:textFill>
            <w14:solidFill>
              <w14:schemeClr w14:val="tx1"/>
            </w14:solidFill>
          </w14:textFill>
        </w:rPr>
      </w:pPr>
      <w:bookmarkStart w:id="161" w:name="_Toc14789"/>
      <w:bookmarkStart w:id="162" w:name="_Toc7477"/>
      <w:bookmarkStart w:id="163" w:name="_Toc17790"/>
      <w:bookmarkStart w:id="164" w:name="_Toc24371"/>
      <w:bookmarkStart w:id="165" w:name="_Toc4199"/>
      <w:r>
        <w:rPr>
          <w:rFonts w:hint="default" w:ascii="Times New Roman" w:hAnsi="Times New Roman" w:cs="Times New Roman"/>
          <w:b/>
          <w:bCs/>
          <w:color w:val="000000" w:themeColor="text1"/>
          <w14:textFill>
            <w14:solidFill>
              <w14:schemeClr w14:val="tx1"/>
            </w14:solidFill>
          </w14:textFill>
        </w:rPr>
        <w:t>9.2 公众参与范围和形式</w:t>
      </w:r>
      <w:bookmarkEnd w:id="161"/>
      <w:bookmarkEnd w:id="162"/>
      <w:bookmarkEnd w:id="163"/>
      <w:bookmarkEnd w:id="164"/>
      <w:bookmarkEnd w:id="165"/>
    </w:p>
    <w:p>
      <w:pPr>
        <w:pStyle w:val="3"/>
        <w:keepNext w:val="0"/>
        <w:keepLines w:val="0"/>
        <w:pageBreakBefore w:val="0"/>
        <w:widowControl w:val="0"/>
        <w:kinsoku/>
        <w:wordWrap/>
        <w:overflowPunct/>
        <w:topLinePunct w:val="0"/>
        <w:autoSpaceDE/>
        <w:autoSpaceDN/>
        <w:bidi w:val="0"/>
        <w:adjustRightInd/>
        <w:snapToGrid w:val="0"/>
        <w:spacing w:before="0" w:line="360" w:lineRule="auto"/>
        <w:ind w:left="0" w:leftChars="0" w:firstLine="480" w:firstLineChars="200"/>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本次公众参与对象主要为防洪堤沿线区域及涉及征地的团体及个人，其中团体包括</w:t>
      </w:r>
      <w:r>
        <w:rPr>
          <w:rFonts w:hint="default" w:ascii="Times New Roman" w:hAnsi="Times New Roman" w:cs="Times New Roman"/>
          <w:color w:val="000000" w:themeColor="text1"/>
          <w:lang w:val="en-US" w:eastAsia="zh-CN"/>
          <w14:textFill>
            <w14:solidFill>
              <w14:schemeClr w14:val="tx1"/>
            </w14:solidFill>
          </w14:textFill>
        </w:rPr>
        <w:t>莆田去政府、荔城区政府、涵江区政府、新度镇政府、黄石镇政府、拱辰办及白塘镇政府</w:t>
      </w:r>
      <w:r>
        <w:rPr>
          <w:rFonts w:hint="default" w:ascii="Times New Roman" w:hAnsi="Times New Roman" w:cs="Times New Roman"/>
          <w:color w:val="000000" w:themeColor="text1"/>
          <w14:textFill>
            <w14:solidFill>
              <w14:schemeClr w14:val="tx1"/>
            </w14:solidFill>
          </w14:textFill>
        </w:rPr>
        <w:t>等；个人主要为工程区项目周边居民、涉及征地、补偿的部分成员，并考虑不同年龄、文化。调查采用发放调查表和走访咨询的形式进行。</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left="0" w:leftChars="0" w:firstLine="480" w:firstLineChars="200"/>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通过发放公众参与调查表等形式，收集公众对环境影响和项目建设、运行的意见，并对调查结果进行统计分析，将结论反馈至有关单位和部门。</w:t>
      </w:r>
    </w:p>
    <w:p>
      <w:pPr>
        <w:pStyle w:val="5"/>
        <w:keepNext w:val="0"/>
        <w:keepLines w:val="0"/>
        <w:pageBreakBefore w:val="0"/>
        <w:widowControl w:val="0"/>
        <w:kinsoku/>
        <w:wordWrap/>
        <w:overflowPunct/>
        <w:topLinePunct w:val="0"/>
        <w:autoSpaceDE/>
        <w:autoSpaceDN/>
        <w:bidi w:val="0"/>
        <w:adjustRightInd/>
        <w:snapToGrid w:val="0"/>
        <w:spacing w:line="360" w:lineRule="auto"/>
        <w:ind w:left="0"/>
        <w:textAlignment w:val="auto"/>
        <w:outlineLvl w:val="1"/>
        <w:rPr>
          <w:rFonts w:hint="default" w:ascii="Times New Roman" w:hAnsi="Times New Roman" w:cs="Times New Roman"/>
          <w:b/>
          <w:bCs/>
          <w:color w:val="000000" w:themeColor="text1"/>
          <w14:textFill>
            <w14:solidFill>
              <w14:schemeClr w14:val="tx1"/>
            </w14:solidFill>
          </w14:textFill>
        </w:rPr>
      </w:pPr>
      <w:bookmarkStart w:id="166" w:name="_Toc9966"/>
      <w:bookmarkStart w:id="167" w:name="_Toc11617"/>
      <w:bookmarkStart w:id="168" w:name="_Toc13519"/>
      <w:bookmarkStart w:id="169" w:name="_Toc240"/>
      <w:bookmarkStart w:id="170" w:name="_Toc28968"/>
      <w:r>
        <w:rPr>
          <w:rFonts w:hint="default" w:ascii="Times New Roman" w:hAnsi="Times New Roman" w:cs="Times New Roman"/>
          <w:b/>
          <w:bCs/>
          <w:color w:val="000000" w:themeColor="text1"/>
          <w14:textFill>
            <w14:solidFill>
              <w14:schemeClr w14:val="tx1"/>
            </w14:solidFill>
          </w14:textFill>
        </w:rPr>
        <w:t>9.3</w:t>
      </w:r>
      <w:bookmarkEnd w:id="166"/>
      <w:bookmarkEnd w:id="167"/>
      <w:bookmarkEnd w:id="168"/>
      <w:r>
        <w:rPr>
          <w:rFonts w:hint="default" w:ascii="Times New Roman" w:hAnsi="Times New Roman" w:cs="Times New Roman"/>
          <w:b/>
          <w:bCs/>
          <w:color w:val="000000" w:themeColor="text1"/>
          <w14:textFill>
            <w14:solidFill>
              <w14:schemeClr w14:val="tx1"/>
            </w14:solidFill>
          </w14:textFill>
        </w:rPr>
        <w:t>公众意见调查</w:t>
      </w:r>
      <w:bookmarkEnd w:id="169"/>
      <w:bookmarkEnd w:id="170"/>
    </w:p>
    <w:p>
      <w:pPr>
        <w:pStyle w:val="3"/>
        <w:keepNext w:val="0"/>
        <w:keepLines w:val="0"/>
        <w:pageBreakBefore w:val="0"/>
        <w:widowControl w:val="0"/>
        <w:kinsoku/>
        <w:wordWrap/>
        <w:overflowPunct/>
        <w:topLinePunct w:val="0"/>
        <w:autoSpaceDE/>
        <w:autoSpaceDN/>
        <w:bidi w:val="0"/>
        <w:adjustRightInd/>
        <w:snapToGrid w:val="0"/>
        <w:spacing w:before="0" w:line="360" w:lineRule="auto"/>
        <w:ind w:left="0" w:leftChars="0" w:firstLine="480" w:firstLineChars="200"/>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调查组于201</w:t>
      </w:r>
      <w:r>
        <w:rPr>
          <w:rFonts w:hint="default" w:ascii="Times New Roman" w:hAnsi="Times New Roman" w:cs="Times New Roman"/>
          <w:color w:val="000000" w:themeColor="text1"/>
          <w:lang w:val="en-US" w:eastAsia="zh-CN"/>
          <w14:textFill>
            <w14:solidFill>
              <w14:schemeClr w14:val="tx1"/>
            </w14:solidFill>
          </w14:textFill>
        </w:rPr>
        <w:t>9</w:t>
      </w:r>
      <w:r>
        <w:rPr>
          <w:rFonts w:hint="default" w:ascii="Times New Roman" w:hAnsi="Times New Roman" w:cs="Times New Roman"/>
          <w:color w:val="000000" w:themeColor="text1"/>
          <w14:textFill>
            <w14:solidFill>
              <w14:schemeClr w14:val="tx1"/>
            </w14:solidFill>
          </w14:textFill>
        </w:rPr>
        <w:t>年</w:t>
      </w:r>
      <w:r>
        <w:rPr>
          <w:rFonts w:hint="default" w:ascii="Times New Roman" w:hAnsi="Times New Roman" w:cs="Times New Roman"/>
          <w:color w:val="000000" w:themeColor="text1"/>
          <w:lang w:val="en-US" w:eastAsia="zh-CN"/>
          <w14:textFill>
            <w14:solidFill>
              <w14:schemeClr w14:val="tx1"/>
            </w14:solidFill>
          </w14:textFill>
        </w:rPr>
        <w:t>10</w:t>
      </w:r>
      <w:r>
        <w:rPr>
          <w:rFonts w:hint="default" w:ascii="Times New Roman" w:hAnsi="Times New Roman" w:cs="Times New Roman"/>
          <w:color w:val="000000" w:themeColor="text1"/>
          <w14:textFill>
            <w14:solidFill>
              <w14:schemeClr w14:val="tx1"/>
            </w14:solidFill>
          </w14:textFill>
        </w:rPr>
        <w:t>月向沿线可能受直接或间接影响的居民发放问卷调查表。本次调查发放</w:t>
      </w:r>
      <w:r>
        <w:rPr>
          <w:rFonts w:hint="default" w:ascii="Times New Roman" w:hAnsi="Times New Roman" w:cs="Times New Roman"/>
          <w:color w:val="000000" w:themeColor="text1"/>
          <w:lang w:val="en-US" w:eastAsia="zh-CN"/>
          <w14:textFill>
            <w14:solidFill>
              <w14:schemeClr w14:val="tx1"/>
            </w14:solidFill>
          </w14:textFill>
        </w:rPr>
        <w:t>50</w:t>
      </w:r>
      <w:r>
        <w:rPr>
          <w:rFonts w:hint="default" w:ascii="Times New Roman" w:hAnsi="Times New Roman" w:cs="Times New Roman"/>
          <w:color w:val="000000" w:themeColor="text1"/>
          <w14:textFill>
            <w14:solidFill>
              <w14:schemeClr w14:val="tx1"/>
            </w14:solidFill>
          </w14:textFill>
        </w:rPr>
        <w:t>份个人调查表，回收有效问卷</w:t>
      </w:r>
      <w:r>
        <w:rPr>
          <w:rFonts w:hint="default" w:ascii="Times New Roman" w:hAnsi="Times New Roman" w:cs="Times New Roman"/>
          <w:color w:val="000000" w:themeColor="text1"/>
          <w:lang w:val="en-US" w:eastAsia="zh-CN"/>
          <w14:textFill>
            <w14:solidFill>
              <w14:schemeClr w14:val="tx1"/>
            </w14:solidFill>
          </w14:textFill>
        </w:rPr>
        <w:t>48</w:t>
      </w:r>
      <w:r>
        <w:rPr>
          <w:rFonts w:hint="default" w:ascii="Times New Roman" w:hAnsi="Times New Roman" w:cs="Times New Roman"/>
          <w:color w:val="000000" w:themeColor="text1"/>
          <w14:textFill>
            <w14:solidFill>
              <w14:schemeClr w14:val="tx1"/>
            </w14:solidFill>
          </w14:textFill>
        </w:rPr>
        <w:t>份，回收率为</w:t>
      </w:r>
      <w:r>
        <w:rPr>
          <w:rFonts w:hint="default" w:ascii="Times New Roman" w:hAnsi="Times New Roman" w:cs="Times New Roman"/>
          <w:color w:val="000000" w:themeColor="text1"/>
          <w:lang w:val="en-US" w:eastAsia="zh-CN"/>
          <w14:textFill>
            <w14:solidFill>
              <w14:schemeClr w14:val="tx1"/>
            </w14:solidFill>
          </w14:textFill>
        </w:rPr>
        <w:t>96</w:t>
      </w:r>
      <w:r>
        <w:rPr>
          <w:rFonts w:hint="default" w:ascii="Times New Roman" w:hAnsi="Times New Roman" w:cs="Times New Roman"/>
          <w:color w:val="000000" w:themeColor="text1"/>
          <w14:textFill>
            <w14:solidFill>
              <w14:schemeClr w14:val="tx1"/>
            </w14:solidFill>
          </w14:textFill>
        </w:rPr>
        <w:t>%。调查问卷统计结果 本次个人问卷调查结果见表</w:t>
      </w:r>
      <w:r>
        <w:rPr>
          <w:rFonts w:hint="default" w:ascii="Times New Roman" w:hAnsi="Times New Roman" w:cs="Times New Roman"/>
          <w:color w:val="000000" w:themeColor="text1"/>
          <w:spacing w:val="-60"/>
          <w14:textFill>
            <w14:solidFill>
              <w14:schemeClr w14:val="tx1"/>
            </w14:solidFill>
          </w14:textFill>
        </w:rPr>
        <w:t xml:space="preserve"> </w:t>
      </w:r>
      <w:r>
        <w:rPr>
          <w:rFonts w:hint="default" w:ascii="Times New Roman" w:hAnsi="Times New Roman" w:eastAsia="Times New Roman" w:cs="Times New Roman"/>
          <w:color w:val="000000" w:themeColor="text1"/>
          <w14:textFill>
            <w14:solidFill>
              <w14:schemeClr w14:val="tx1"/>
            </w14:solidFill>
          </w14:textFill>
        </w:rPr>
        <w:t>9.3-</w:t>
      </w:r>
      <w:r>
        <w:rPr>
          <w:rFonts w:hint="default" w:ascii="Times New Roman" w:hAnsi="Times New Roman" w:cs="Times New Roman"/>
          <w:color w:val="000000" w:themeColor="text1"/>
          <w:lang w:val="en-US" w:eastAsia="zh-CN"/>
          <w14:textFill>
            <w14:solidFill>
              <w14:schemeClr w14:val="tx1"/>
            </w14:solidFill>
          </w14:textFill>
        </w:rPr>
        <w:t>1</w:t>
      </w:r>
      <w:r>
        <w:rPr>
          <w:rFonts w:hint="eastAsia" w:ascii="Times New Roman" w:hAnsi="Times New Roman" w:cs="Times New Roman"/>
          <w:color w:val="000000" w:themeColor="text1"/>
          <w:lang w:val="en-US" w:eastAsia="zh-CN"/>
          <w14:textFill>
            <w14:solidFill>
              <w14:schemeClr w14:val="tx1"/>
            </w14:solidFill>
          </w14:textFill>
        </w:rPr>
        <w:t>，调查表见表9.3-2</w:t>
      </w:r>
      <w:r>
        <w:rPr>
          <w:rFonts w:hint="default" w:ascii="Times New Roman" w:hAnsi="Times New Roman" w:cs="Times New Roman"/>
          <w:color w:val="000000" w:themeColor="text1"/>
          <w14:textFill>
            <w14:solidFill>
              <w14:schemeClr w14:val="tx1"/>
            </w14:solidFill>
          </w14:textFill>
        </w:rPr>
        <w:t>。</w:t>
      </w:r>
    </w:p>
    <w:p>
      <w:pPr>
        <w:pStyle w:val="3"/>
        <w:spacing w:before="26" w:line="240" w:lineRule="auto"/>
        <w:ind w:left="0" w:leftChars="0" w:right="113" w:firstLine="0" w:firstLineChars="0"/>
        <w:jc w:val="center"/>
        <w:rPr>
          <w:b/>
          <w:bCs/>
          <w:color w:val="000000" w:themeColor="text1"/>
          <w:sz w:val="22"/>
          <w:szCs w:val="22"/>
          <w14:textFill>
            <w14:solidFill>
              <w14:schemeClr w14:val="tx1"/>
            </w14:solidFill>
          </w14:textFill>
        </w:rPr>
      </w:pPr>
    </w:p>
    <w:p>
      <w:pPr>
        <w:pStyle w:val="3"/>
        <w:spacing w:before="26" w:line="240" w:lineRule="auto"/>
        <w:ind w:left="0" w:leftChars="0" w:right="113" w:firstLine="0" w:firstLineChars="0"/>
        <w:jc w:val="center"/>
        <w:rPr>
          <w:rFonts w:hint="default" w:ascii="Times New Roman" w:hAnsi="Times New Roman" w:cs="Times New Roman"/>
          <w:b/>
          <w:bCs/>
          <w:color w:val="000000" w:themeColor="text1"/>
          <w:sz w:val="24"/>
          <w:szCs w:val="24"/>
          <w:highlight w:val="none"/>
          <w14:textFill>
            <w14:solidFill>
              <w14:schemeClr w14:val="tx1"/>
            </w14:solidFill>
          </w14:textFill>
        </w:rPr>
      </w:pPr>
      <w:r>
        <w:rPr>
          <w:rFonts w:hint="default" w:ascii="Times New Roman" w:hAnsi="Times New Roman" w:cs="Times New Roman"/>
          <w:b/>
          <w:bCs/>
          <w:color w:val="000000" w:themeColor="text1"/>
          <w:sz w:val="24"/>
          <w:szCs w:val="24"/>
          <w:highlight w:val="none"/>
          <w14:textFill>
            <w14:solidFill>
              <w14:schemeClr w14:val="tx1"/>
            </w14:solidFill>
          </w14:textFill>
        </w:rPr>
        <w:t>表 9.3-</w:t>
      </w:r>
      <w:r>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t>1</w:t>
      </w:r>
      <w:r>
        <w:rPr>
          <w:rFonts w:hint="default" w:ascii="Times New Roman" w:hAnsi="Times New Roman" w:cs="Times New Roman"/>
          <w:b/>
          <w:bCs/>
          <w:color w:val="000000" w:themeColor="text1"/>
          <w:sz w:val="24"/>
          <w:szCs w:val="24"/>
          <w:highlight w:val="none"/>
          <w14:textFill>
            <w14:solidFill>
              <w14:schemeClr w14:val="tx1"/>
            </w14:solidFill>
          </w14:textFill>
        </w:rPr>
        <w:t>公众意见调查结果统计表</w:t>
      </w:r>
    </w:p>
    <w:tbl>
      <w:tblPr>
        <w:tblStyle w:val="13"/>
        <w:tblW w:w="891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0"/>
        <w:gridCol w:w="2658"/>
        <w:gridCol w:w="2552"/>
        <w:gridCol w:w="1393"/>
        <w:gridCol w:w="15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trPr>
        <w:tc>
          <w:tcPr>
            <w:tcW w:w="6000" w:type="dxa"/>
            <w:gridSpan w:val="3"/>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cs="Times New Roman"/>
                <w:color w:val="000000" w:themeColor="text1"/>
                <w:sz w:val="21"/>
                <w:szCs w:val="21"/>
                <w:vertAlign w:val="baseline"/>
                <w:lang w:val="en-US" w:eastAsia="zh-CN"/>
                <w14:textFill>
                  <w14:solidFill>
                    <w14:schemeClr w14:val="tx1"/>
                  </w14:solidFill>
                </w14:textFill>
              </w:rPr>
              <w:t>调查内容</w:t>
            </w:r>
          </w:p>
        </w:tc>
        <w:tc>
          <w:tcPr>
            <w:tcW w:w="1393"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cs="Times New Roman"/>
                <w:color w:val="000000" w:themeColor="text1"/>
                <w:sz w:val="21"/>
                <w:szCs w:val="21"/>
                <w:vertAlign w:val="baseline"/>
                <w:lang w:val="en-US" w:eastAsia="zh-CN"/>
                <w14:textFill>
                  <w14:solidFill>
                    <w14:schemeClr w14:val="tx1"/>
                  </w14:solidFill>
                </w14:textFill>
              </w:rPr>
              <w:t>数量</w:t>
            </w:r>
          </w:p>
        </w:tc>
        <w:tc>
          <w:tcPr>
            <w:tcW w:w="1525"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cs="Times New Roman"/>
                <w:color w:val="000000" w:themeColor="text1"/>
                <w:sz w:val="21"/>
                <w:szCs w:val="21"/>
                <w:vertAlign w:val="baseline"/>
                <w:lang w:val="en-US" w:eastAsia="zh-CN"/>
                <w14:textFill>
                  <w14:solidFill>
                    <w14:schemeClr w14:val="tx1"/>
                  </w14:solidFill>
                </w14:textFill>
              </w:rPr>
              <w:t>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trPr>
        <w:tc>
          <w:tcPr>
            <w:tcW w:w="790" w:type="dxa"/>
            <w:vMerge w:val="restart"/>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施</w:t>
            </w:r>
          </w:p>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工</w:t>
            </w:r>
          </w:p>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期</w:t>
            </w:r>
          </w:p>
        </w:tc>
        <w:tc>
          <w:tcPr>
            <w:tcW w:w="2658" w:type="dxa"/>
            <w:vMerge w:val="restart"/>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施工噪声对您的影响程度</w:t>
            </w:r>
          </w:p>
        </w:tc>
        <w:tc>
          <w:tcPr>
            <w:tcW w:w="2552"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没有影响</w:t>
            </w:r>
          </w:p>
        </w:tc>
        <w:tc>
          <w:tcPr>
            <w:tcW w:w="1393"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35</w:t>
            </w:r>
          </w:p>
        </w:tc>
        <w:tc>
          <w:tcPr>
            <w:tcW w:w="1525" w:type="dxa"/>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 xml:space="preserve">72.9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trPr>
        <w:tc>
          <w:tcPr>
            <w:tcW w:w="790" w:type="dxa"/>
            <w:vMerge w:val="continue"/>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Times New Roman" w:cs="Times New Roman"/>
                <w:color w:val="000000" w:themeColor="text1"/>
                <w:sz w:val="21"/>
                <w:szCs w:val="21"/>
                <w:vertAlign w:val="baseline"/>
                <w14:textFill>
                  <w14:solidFill>
                    <w14:schemeClr w14:val="tx1"/>
                  </w14:solidFill>
                </w14:textFill>
              </w:rPr>
            </w:pPr>
          </w:p>
        </w:tc>
        <w:tc>
          <w:tcPr>
            <w:tcW w:w="2658" w:type="dxa"/>
            <w:vMerge w:val="continue"/>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Times New Roman" w:cs="Times New Roman"/>
                <w:color w:val="000000" w:themeColor="text1"/>
                <w:sz w:val="21"/>
                <w:szCs w:val="21"/>
                <w:vertAlign w:val="baseline"/>
                <w14:textFill>
                  <w14:solidFill>
                    <w14:schemeClr w14:val="tx1"/>
                  </w14:solidFill>
                </w14:textFill>
              </w:rPr>
            </w:pPr>
          </w:p>
        </w:tc>
        <w:tc>
          <w:tcPr>
            <w:tcW w:w="2552"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影响较轻</w:t>
            </w:r>
          </w:p>
        </w:tc>
        <w:tc>
          <w:tcPr>
            <w:tcW w:w="1393"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13</w:t>
            </w:r>
          </w:p>
        </w:tc>
        <w:tc>
          <w:tcPr>
            <w:tcW w:w="1525" w:type="dxa"/>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 xml:space="preserve">27.1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trPr>
        <w:tc>
          <w:tcPr>
            <w:tcW w:w="790" w:type="dxa"/>
            <w:vMerge w:val="continue"/>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Times New Roman" w:cs="Times New Roman"/>
                <w:color w:val="000000" w:themeColor="text1"/>
                <w:sz w:val="21"/>
                <w:szCs w:val="21"/>
                <w:vertAlign w:val="baseline"/>
                <w14:textFill>
                  <w14:solidFill>
                    <w14:schemeClr w14:val="tx1"/>
                  </w14:solidFill>
                </w14:textFill>
              </w:rPr>
            </w:pPr>
          </w:p>
        </w:tc>
        <w:tc>
          <w:tcPr>
            <w:tcW w:w="2658" w:type="dxa"/>
            <w:vMerge w:val="continue"/>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Times New Roman" w:cs="Times New Roman"/>
                <w:color w:val="000000" w:themeColor="text1"/>
                <w:sz w:val="21"/>
                <w:szCs w:val="21"/>
                <w:vertAlign w:val="baseline"/>
                <w14:textFill>
                  <w14:solidFill>
                    <w14:schemeClr w14:val="tx1"/>
                  </w14:solidFill>
                </w14:textFill>
              </w:rPr>
            </w:pPr>
          </w:p>
        </w:tc>
        <w:tc>
          <w:tcPr>
            <w:tcW w:w="2552"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影响较重</w:t>
            </w:r>
          </w:p>
        </w:tc>
        <w:tc>
          <w:tcPr>
            <w:tcW w:w="1393"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0</w:t>
            </w:r>
          </w:p>
        </w:tc>
        <w:tc>
          <w:tcPr>
            <w:tcW w:w="1525" w:type="dxa"/>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 xml:space="preserve">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trPr>
        <w:tc>
          <w:tcPr>
            <w:tcW w:w="790" w:type="dxa"/>
            <w:vMerge w:val="continue"/>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658" w:type="dxa"/>
            <w:vMerge w:val="restart"/>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施工扬尘对您的影响程度</w:t>
            </w:r>
          </w:p>
        </w:tc>
        <w:tc>
          <w:tcPr>
            <w:tcW w:w="2552"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没有影响</w:t>
            </w:r>
          </w:p>
        </w:tc>
        <w:tc>
          <w:tcPr>
            <w:tcW w:w="1393"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38</w:t>
            </w:r>
          </w:p>
        </w:tc>
        <w:tc>
          <w:tcPr>
            <w:tcW w:w="1525" w:type="dxa"/>
            <w:vAlign w:val="center"/>
          </w:tcPr>
          <w:p>
            <w:pPr>
              <w:keepNext w:val="0"/>
              <w:keepLines w:val="0"/>
              <w:widowControl/>
              <w:suppressLineNumbers w:val="0"/>
              <w:jc w:val="center"/>
              <w:textAlignment w:val="center"/>
              <w:rPr>
                <w:rFonts w:hint="default" w:ascii="Times New Roman" w:hAnsi="Times New Roman" w:eastAsia="Times New Roman" w:cs="Times New Roman"/>
                <w:color w:val="000000" w:themeColor="text1"/>
                <w:sz w:val="21"/>
                <w:szCs w:val="21"/>
                <w:vertAlign w:val="baseline"/>
                <w14:textFill>
                  <w14:solidFill>
                    <w14:schemeClr w14:val="tx1"/>
                  </w14:solidFill>
                </w14:textFill>
              </w:rPr>
            </w:pP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 xml:space="preserve">79.2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trPr>
        <w:tc>
          <w:tcPr>
            <w:tcW w:w="790" w:type="dxa"/>
            <w:vMerge w:val="continue"/>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Times New Roman" w:cs="Times New Roman"/>
                <w:color w:val="000000" w:themeColor="text1"/>
                <w:sz w:val="21"/>
                <w:szCs w:val="21"/>
                <w:vertAlign w:val="baseline"/>
                <w14:textFill>
                  <w14:solidFill>
                    <w14:schemeClr w14:val="tx1"/>
                  </w14:solidFill>
                </w14:textFill>
              </w:rPr>
            </w:pPr>
          </w:p>
        </w:tc>
        <w:tc>
          <w:tcPr>
            <w:tcW w:w="2658" w:type="dxa"/>
            <w:vMerge w:val="continue"/>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Times New Roman" w:cs="Times New Roman"/>
                <w:color w:val="000000" w:themeColor="text1"/>
                <w:sz w:val="21"/>
                <w:szCs w:val="21"/>
                <w:vertAlign w:val="baseline"/>
                <w14:textFill>
                  <w14:solidFill>
                    <w14:schemeClr w14:val="tx1"/>
                  </w14:solidFill>
                </w14:textFill>
              </w:rPr>
            </w:pPr>
          </w:p>
        </w:tc>
        <w:tc>
          <w:tcPr>
            <w:tcW w:w="2552"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影响较轻</w:t>
            </w:r>
          </w:p>
        </w:tc>
        <w:tc>
          <w:tcPr>
            <w:tcW w:w="1393"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10</w:t>
            </w:r>
          </w:p>
        </w:tc>
        <w:tc>
          <w:tcPr>
            <w:tcW w:w="1525" w:type="dxa"/>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 xml:space="preserve">20.8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trPr>
        <w:tc>
          <w:tcPr>
            <w:tcW w:w="790" w:type="dxa"/>
            <w:vMerge w:val="continue"/>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Times New Roman" w:cs="Times New Roman"/>
                <w:color w:val="000000" w:themeColor="text1"/>
                <w:sz w:val="21"/>
                <w:szCs w:val="21"/>
                <w:vertAlign w:val="baseline"/>
                <w14:textFill>
                  <w14:solidFill>
                    <w14:schemeClr w14:val="tx1"/>
                  </w14:solidFill>
                </w14:textFill>
              </w:rPr>
            </w:pPr>
          </w:p>
        </w:tc>
        <w:tc>
          <w:tcPr>
            <w:tcW w:w="2658" w:type="dxa"/>
            <w:vMerge w:val="continue"/>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Times New Roman" w:cs="Times New Roman"/>
                <w:color w:val="000000" w:themeColor="text1"/>
                <w:sz w:val="21"/>
                <w:szCs w:val="21"/>
                <w:vertAlign w:val="baseline"/>
                <w14:textFill>
                  <w14:solidFill>
                    <w14:schemeClr w14:val="tx1"/>
                  </w14:solidFill>
                </w14:textFill>
              </w:rPr>
            </w:pPr>
          </w:p>
        </w:tc>
        <w:tc>
          <w:tcPr>
            <w:tcW w:w="2552"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影响较重</w:t>
            </w:r>
          </w:p>
        </w:tc>
        <w:tc>
          <w:tcPr>
            <w:tcW w:w="1393"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0</w:t>
            </w:r>
          </w:p>
        </w:tc>
        <w:tc>
          <w:tcPr>
            <w:tcW w:w="1525" w:type="dxa"/>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 xml:space="preserve">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trPr>
        <w:tc>
          <w:tcPr>
            <w:tcW w:w="790" w:type="dxa"/>
            <w:vMerge w:val="continue"/>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658" w:type="dxa"/>
            <w:vMerge w:val="restart"/>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施工废水对您的影响程度</w:t>
            </w:r>
          </w:p>
        </w:tc>
        <w:tc>
          <w:tcPr>
            <w:tcW w:w="2552"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没有影响</w:t>
            </w:r>
          </w:p>
        </w:tc>
        <w:tc>
          <w:tcPr>
            <w:tcW w:w="1393"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48</w:t>
            </w:r>
          </w:p>
        </w:tc>
        <w:tc>
          <w:tcPr>
            <w:tcW w:w="1525" w:type="dxa"/>
            <w:vAlign w:val="center"/>
          </w:tcPr>
          <w:p>
            <w:pPr>
              <w:keepNext w:val="0"/>
              <w:keepLines w:val="0"/>
              <w:widowControl/>
              <w:suppressLineNumbers w:val="0"/>
              <w:jc w:val="center"/>
              <w:textAlignment w:val="center"/>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 xml:space="preserve">100.0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trPr>
        <w:tc>
          <w:tcPr>
            <w:tcW w:w="790" w:type="dxa"/>
            <w:vMerge w:val="continue"/>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Times New Roman" w:cs="Times New Roman"/>
                <w:color w:val="000000" w:themeColor="text1"/>
                <w:sz w:val="21"/>
                <w:szCs w:val="21"/>
                <w:vertAlign w:val="baseline"/>
                <w:lang w:val="en-US" w:eastAsia="en-US" w:bidi="ar-SA"/>
                <w14:textFill>
                  <w14:solidFill>
                    <w14:schemeClr w14:val="tx1"/>
                  </w14:solidFill>
                </w14:textFill>
              </w:rPr>
            </w:pPr>
          </w:p>
        </w:tc>
        <w:tc>
          <w:tcPr>
            <w:tcW w:w="2658" w:type="dxa"/>
            <w:vMerge w:val="continue"/>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Times New Roman" w:cs="Times New Roman"/>
                <w:color w:val="000000" w:themeColor="text1"/>
                <w:sz w:val="21"/>
                <w:szCs w:val="21"/>
                <w:vertAlign w:val="baseline"/>
                <w:lang w:val="en-US" w:eastAsia="en-US" w:bidi="ar-SA"/>
                <w14:textFill>
                  <w14:solidFill>
                    <w14:schemeClr w14:val="tx1"/>
                  </w14:solidFill>
                </w14:textFill>
              </w:rPr>
            </w:pPr>
          </w:p>
        </w:tc>
        <w:tc>
          <w:tcPr>
            <w:tcW w:w="2552"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影响较轻</w:t>
            </w:r>
          </w:p>
        </w:tc>
        <w:tc>
          <w:tcPr>
            <w:tcW w:w="1393"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t>0</w:t>
            </w:r>
          </w:p>
        </w:tc>
        <w:tc>
          <w:tcPr>
            <w:tcW w:w="1525" w:type="dxa"/>
            <w:vAlign w:val="center"/>
          </w:tcPr>
          <w:p>
            <w:pPr>
              <w:keepNext w:val="0"/>
              <w:keepLines w:val="0"/>
              <w:widowControl/>
              <w:suppressLineNumbers w:val="0"/>
              <w:jc w:val="center"/>
              <w:textAlignment w:val="center"/>
              <w:rPr>
                <w:rFonts w:hint="default" w:ascii="Times New Roman" w:hAnsi="Times New Roman" w:cs="Times New Roman"/>
                <w:color w:val="000000" w:themeColor="text1"/>
                <w:sz w:val="21"/>
                <w:szCs w:val="21"/>
                <w:vertAlign w:val="baseline"/>
                <w:lang w:val="en-US" w:eastAsia="en-US"/>
                <w14:textFill>
                  <w14:solidFill>
                    <w14:schemeClr w14:val="tx1"/>
                  </w14:solidFill>
                </w14:textFill>
              </w:rPr>
            </w:pP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 xml:space="preserve">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trPr>
        <w:tc>
          <w:tcPr>
            <w:tcW w:w="790" w:type="dxa"/>
            <w:vMerge w:val="continue"/>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Times New Roman" w:cs="Times New Roman"/>
                <w:color w:val="000000" w:themeColor="text1"/>
                <w:sz w:val="21"/>
                <w:szCs w:val="21"/>
                <w:vertAlign w:val="baseline"/>
                <w:lang w:val="en-US" w:eastAsia="en-US" w:bidi="ar-SA"/>
                <w14:textFill>
                  <w14:solidFill>
                    <w14:schemeClr w14:val="tx1"/>
                  </w14:solidFill>
                </w14:textFill>
              </w:rPr>
            </w:pPr>
          </w:p>
        </w:tc>
        <w:tc>
          <w:tcPr>
            <w:tcW w:w="2658" w:type="dxa"/>
            <w:vMerge w:val="continue"/>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Times New Roman" w:cs="Times New Roman"/>
                <w:color w:val="000000" w:themeColor="text1"/>
                <w:sz w:val="21"/>
                <w:szCs w:val="21"/>
                <w:vertAlign w:val="baseline"/>
                <w:lang w:val="en-US" w:eastAsia="en-US" w:bidi="ar-SA"/>
                <w14:textFill>
                  <w14:solidFill>
                    <w14:schemeClr w14:val="tx1"/>
                  </w14:solidFill>
                </w14:textFill>
              </w:rPr>
            </w:pPr>
          </w:p>
        </w:tc>
        <w:tc>
          <w:tcPr>
            <w:tcW w:w="2552"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影响较重</w:t>
            </w:r>
          </w:p>
        </w:tc>
        <w:tc>
          <w:tcPr>
            <w:tcW w:w="1393"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t>0</w:t>
            </w:r>
          </w:p>
        </w:tc>
        <w:tc>
          <w:tcPr>
            <w:tcW w:w="1525" w:type="dxa"/>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 xml:space="preserve">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trPr>
        <w:tc>
          <w:tcPr>
            <w:tcW w:w="790" w:type="dxa"/>
            <w:vMerge w:val="continue"/>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p>
        </w:tc>
        <w:tc>
          <w:tcPr>
            <w:tcW w:w="2658" w:type="dxa"/>
            <w:vMerge w:val="restart"/>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t>是否有扰民现象或纠纷</w:t>
            </w:r>
          </w:p>
        </w:tc>
        <w:tc>
          <w:tcPr>
            <w:tcW w:w="2552"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t>有</w:t>
            </w:r>
          </w:p>
        </w:tc>
        <w:tc>
          <w:tcPr>
            <w:tcW w:w="1393"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t>0</w:t>
            </w:r>
          </w:p>
        </w:tc>
        <w:tc>
          <w:tcPr>
            <w:tcW w:w="1525" w:type="dxa"/>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 xml:space="preserve">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trPr>
        <w:tc>
          <w:tcPr>
            <w:tcW w:w="790" w:type="dxa"/>
            <w:vMerge w:val="continue"/>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Times New Roman" w:cs="Times New Roman"/>
                <w:color w:val="000000" w:themeColor="text1"/>
                <w:sz w:val="21"/>
                <w:szCs w:val="21"/>
                <w:vertAlign w:val="baseline"/>
                <w:lang w:val="en-US" w:eastAsia="en-US" w:bidi="ar-SA"/>
                <w14:textFill>
                  <w14:solidFill>
                    <w14:schemeClr w14:val="tx1"/>
                  </w14:solidFill>
                </w14:textFill>
              </w:rPr>
            </w:pPr>
          </w:p>
        </w:tc>
        <w:tc>
          <w:tcPr>
            <w:tcW w:w="2658" w:type="dxa"/>
            <w:vMerge w:val="continue"/>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Times New Roman" w:cs="Times New Roman"/>
                <w:color w:val="000000" w:themeColor="text1"/>
                <w:sz w:val="21"/>
                <w:szCs w:val="21"/>
                <w:vertAlign w:val="baseline"/>
                <w:lang w:val="en-US" w:eastAsia="en-US" w:bidi="ar-SA"/>
                <w14:textFill>
                  <w14:solidFill>
                    <w14:schemeClr w14:val="tx1"/>
                  </w14:solidFill>
                </w14:textFill>
              </w:rPr>
            </w:pPr>
          </w:p>
        </w:tc>
        <w:tc>
          <w:tcPr>
            <w:tcW w:w="2552"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t>没有</w:t>
            </w:r>
          </w:p>
        </w:tc>
        <w:tc>
          <w:tcPr>
            <w:tcW w:w="1393"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t>48</w:t>
            </w:r>
          </w:p>
        </w:tc>
        <w:tc>
          <w:tcPr>
            <w:tcW w:w="1525" w:type="dxa"/>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 xml:space="preserve">100.0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trPr>
        <w:tc>
          <w:tcPr>
            <w:tcW w:w="3448" w:type="dxa"/>
            <w:gridSpan w:val="2"/>
            <w:vMerge w:val="restart"/>
            <w:vAlign w:val="center"/>
          </w:tcPr>
          <w:p>
            <w:pPr>
              <w:jc w:val="left"/>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您对该工程环境保护工作满意程度</w:t>
            </w:r>
          </w:p>
        </w:tc>
        <w:tc>
          <w:tcPr>
            <w:tcW w:w="2552"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t>满意</w:t>
            </w:r>
          </w:p>
        </w:tc>
        <w:tc>
          <w:tcPr>
            <w:tcW w:w="1393"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t>28</w:t>
            </w:r>
          </w:p>
        </w:tc>
        <w:tc>
          <w:tcPr>
            <w:tcW w:w="1525" w:type="dxa"/>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 xml:space="preserve">58.3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trPr>
        <w:tc>
          <w:tcPr>
            <w:tcW w:w="3448" w:type="dxa"/>
            <w:gridSpan w:val="2"/>
            <w:vMerge w:val="continue"/>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Times New Roman" w:cs="Times New Roman"/>
                <w:color w:val="000000" w:themeColor="text1"/>
                <w:sz w:val="21"/>
                <w:szCs w:val="21"/>
                <w:vertAlign w:val="baseline"/>
                <w:lang w:val="en-US" w:eastAsia="en-US" w:bidi="ar-SA"/>
                <w14:textFill>
                  <w14:solidFill>
                    <w14:schemeClr w14:val="tx1"/>
                  </w14:solidFill>
                </w14:textFill>
              </w:rPr>
            </w:pPr>
          </w:p>
        </w:tc>
        <w:tc>
          <w:tcPr>
            <w:tcW w:w="2552"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t>较满意</w:t>
            </w:r>
          </w:p>
        </w:tc>
        <w:tc>
          <w:tcPr>
            <w:tcW w:w="1393"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t>20</w:t>
            </w:r>
          </w:p>
        </w:tc>
        <w:tc>
          <w:tcPr>
            <w:tcW w:w="1525" w:type="dxa"/>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 xml:space="preserve">41.7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trPr>
        <w:tc>
          <w:tcPr>
            <w:tcW w:w="3448" w:type="dxa"/>
            <w:gridSpan w:val="2"/>
            <w:vMerge w:val="continue"/>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Times New Roman" w:cs="Times New Roman"/>
                <w:color w:val="000000" w:themeColor="text1"/>
                <w:sz w:val="21"/>
                <w:szCs w:val="21"/>
                <w:vertAlign w:val="baseline"/>
                <w:lang w:val="en-US" w:eastAsia="en-US" w:bidi="ar-SA"/>
                <w14:textFill>
                  <w14:solidFill>
                    <w14:schemeClr w14:val="tx1"/>
                  </w14:solidFill>
                </w14:textFill>
              </w:rPr>
            </w:pPr>
          </w:p>
        </w:tc>
        <w:tc>
          <w:tcPr>
            <w:tcW w:w="2552"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t>不满意</w:t>
            </w:r>
          </w:p>
        </w:tc>
        <w:tc>
          <w:tcPr>
            <w:tcW w:w="1393"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t>0</w:t>
            </w:r>
          </w:p>
        </w:tc>
        <w:tc>
          <w:tcPr>
            <w:tcW w:w="1525" w:type="dxa"/>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 xml:space="preserve">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trPr>
        <w:tc>
          <w:tcPr>
            <w:tcW w:w="3448" w:type="dxa"/>
            <w:gridSpan w:val="2"/>
            <w:vMerge w:val="restart"/>
            <w:vAlign w:val="center"/>
          </w:tcPr>
          <w:p>
            <w:pPr>
              <w:jc w:val="left"/>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您对该工程项目的生态恢复工作</w:t>
            </w:r>
          </w:p>
          <w:p>
            <w:pPr>
              <w:jc w:val="left"/>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满意程度</w:t>
            </w:r>
          </w:p>
        </w:tc>
        <w:tc>
          <w:tcPr>
            <w:tcW w:w="2552"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t>满意</w:t>
            </w:r>
          </w:p>
        </w:tc>
        <w:tc>
          <w:tcPr>
            <w:tcW w:w="1393"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t>31</w:t>
            </w:r>
          </w:p>
        </w:tc>
        <w:tc>
          <w:tcPr>
            <w:tcW w:w="1525" w:type="dxa"/>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 xml:space="preserve">64.6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trPr>
        <w:tc>
          <w:tcPr>
            <w:tcW w:w="3448" w:type="dxa"/>
            <w:gridSpan w:val="2"/>
            <w:vMerge w:val="continue"/>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Times New Roman" w:cs="Times New Roman"/>
                <w:color w:val="000000" w:themeColor="text1"/>
                <w:sz w:val="21"/>
                <w:szCs w:val="21"/>
                <w:vertAlign w:val="baseline"/>
                <w:lang w:val="en-US" w:eastAsia="en-US" w:bidi="ar-SA"/>
                <w14:textFill>
                  <w14:solidFill>
                    <w14:schemeClr w14:val="tx1"/>
                  </w14:solidFill>
                </w14:textFill>
              </w:rPr>
            </w:pPr>
          </w:p>
        </w:tc>
        <w:tc>
          <w:tcPr>
            <w:tcW w:w="2552"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t>较满意</w:t>
            </w:r>
          </w:p>
        </w:tc>
        <w:tc>
          <w:tcPr>
            <w:tcW w:w="1393"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t>17</w:t>
            </w:r>
          </w:p>
        </w:tc>
        <w:tc>
          <w:tcPr>
            <w:tcW w:w="1525" w:type="dxa"/>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 xml:space="preserve">35.4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trPr>
        <w:tc>
          <w:tcPr>
            <w:tcW w:w="3448" w:type="dxa"/>
            <w:gridSpan w:val="2"/>
            <w:vMerge w:val="continue"/>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Times New Roman" w:cs="Times New Roman"/>
                <w:color w:val="000000" w:themeColor="text1"/>
                <w:sz w:val="21"/>
                <w:szCs w:val="21"/>
                <w:vertAlign w:val="baseline"/>
                <w:lang w:val="en-US" w:eastAsia="en-US" w:bidi="ar-SA"/>
                <w14:textFill>
                  <w14:solidFill>
                    <w14:schemeClr w14:val="tx1"/>
                  </w14:solidFill>
                </w14:textFill>
              </w:rPr>
            </w:pPr>
          </w:p>
        </w:tc>
        <w:tc>
          <w:tcPr>
            <w:tcW w:w="2552"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t>不满意</w:t>
            </w:r>
          </w:p>
        </w:tc>
        <w:tc>
          <w:tcPr>
            <w:tcW w:w="1393"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t>0</w:t>
            </w:r>
          </w:p>
        </w:tc>
        <w:tc>
          <w:tcPr>
            <w:tcW w:w="1525" w:type="dxa"/>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 xml:space="preserve">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trPr>
        <w:tc>
          <w:tcPr>
            <w:tcW w:w="3448" w:type="dxa"/>
            <w:gridSpan w:val="2"/>
            <w:vMerge w:val="restart"/>
            <w:vAlign w:val="center"/>
          </w:tcPr>
          <w:p>
            <w:pPr>
              <w:jc w:val="left"/>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您对安置点居住环境的态度</w:t>
            </w:r>
          </w:p>
        </w:tc>
        <w:tc>
          <w:tcPr>
            <w:tcW w:w="2552"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t>满意</w:t>
            </w:r>
          </w:p>
        </w:tc>
        <w:tc>
          <w:tcPr>
            <w:tcW w:w="1393"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t>33</w:t>
            </w:r>
          </w:p>
        </w:tc>
        <w:tc>
          <w:tcPr>
            <w:tcW w:w="1525" w:type="dxa"/>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 xml:space="preserve">68.8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trPr>
        <w:tc>
          <w:tcPr>
            <w:tcW w:w="3448" w:type="dxa"/>
            <w:gridSpan w:val="2"/>
            <w:vMerge w:val="continue"/>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Times New Roman" w:cs="Times New Roman"/>
                <w:color w:val="000000" w:themeColor="text1"/>
                <w:sz w:val="21"/>
                <w:szCs w:val="21"/>
                <w:vertAlign w:val="baseline"/>
                <w:lang w:val="en-US" w:eastAsia="en-US" w:bidi="ar-SA"/>
                <w14:textFill>
                  <w14:solidFill>
                    <w14:schemeClr w14:val="tx1"/>
                  </w14:solidFill>
                </w14:textFill>
              </w:rPr>
            </w:pPr>
          </w:p>
        </w:tc>
        <w:tc>
          <w:tcPr>
            <w:tcW w:w="2552"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t>较满意</w:t>
            </w:r>
          </w:p>
        </w:tc>
        <w:tc>
          <w:tcPr>
            <w:tcW w:w="1393"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t>15</w:t>
            </w:r>
          </w:p>
        </w:tc>
        <w:tc>
          <w:tcPr>
            <w:tcW w:w="1525" w:type="dxa"/>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31.</w:t>
            </w: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trPr>
        <w:tc>
          <w:tcPr>
            <w:tcW w:w="3448" w:type="dxa"/>
            <w:gridSpan w:val="2"/>
            <w:vMerge w:val="continue"/>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Times New Roman" w:cs="Times New Roman"/>
                <w:color w:val="000000" w:themeColor="text1"/>
                <w:sz w:val="21"/>
                <w:szCs w:val="21"/>
                <w:vertAlign w:val="baseline"/>
                <w:lang w:val="en-US" w:eastAsia="en-US" w:bidi="ar-SA"/>
                <w14:textFill>
                  <w14:solidFill>
                    <w14:schemeClr w14:val="tx1"/>
                  </w14:solidFill>
                </w14:textFill>
              </w:rPr>
            </w:pPr>
          </w:p>
        </w:tc>
        <w:tc>
          <w:tcPr>
            <w:tcW w:w="2552"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t>不满意</w:t>
            </w:r>
          </w:p>
        </w:tc>
        <w:tc>
          <w:tcPr>
            <w:tcW w:w="1393"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t>0</w:t>
            </w:r>
          </w:p>
        </w:tc>
        <w:tc>
          <w:tcPr>
            <w:tcW w:w="1525" w:type="dxa"/>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 xml:space="preserve">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trPr>
        <w:tc>
          <w:tcPr>
            <w:tcW w:w="3448" w:type="dxa"/>
            <w:gridSpan w:val="2"/>
            <w:vMerge w:val="restart"/>
            <w:vAlign w:val="center"/>
          </w:tcPr>
          <w:p>
            <w:pPr>
              <w:jc w:val="left"/>
              <w:rPr>
                <w:rFonts w:hint="default" w:ascii="Times New Roman" w:hAnsi="Times New Roman" w:eastAsia="Times New Roman" w:cs="Times New Roman"/>
                <w:color w:val="000000" w:themeColor="text1"/>
                <w:sz w:val="21"/>
                <w:szCs w:val="21"/>
                <w:vertAlign w:val="baseline"/>
                <w:lang w:val="en-US" w:eastAsia="en-US" w:bidi="ar-SA"/>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您对防洪堤绿化景观的满意程度</w:t>
            </w:r>
          </w:p>
        </w:tc>
        <w:tc>
          <w:tcPr>
            <w:tcW w:w="2552"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t>满意</w:t>
            </w:r>
          </w:p>
        </w:tc>
        <w:tc>
          <w:tcPr>
            <w:tcW w:w="1393"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t>27</w:t>
            </w:r>
          </w:p>
        </w:tc>
        <w:tc>
          <w:tcPr>
            <w:tcW w:w="1525" w:type="dxa"/>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 xml:space="preserve">56.3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trPr>
        <w:tc>
          <w:tcPr>
            <w:tcW w:w="3448" w:type="dxa"/>
            <w:gridSpan w:val="2"/>
            <w:vMerge w:val="continue"/>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Times New Roman" w:cs="Times New Roman"/>
                <w:color w:val="000000" w:themeColor="text1"/>
                <w:sz w:val="21"/>
                <w:szCs w:val="21"/>
                <w:vertAlign w:val="baseline"/>
                <w:lang w:val="en-US" w:eastAsia="en-US" w:bidi="ar-SA"/>
                <w14:textFill>
                  <w14:solidFill>
                    <w14:schemeClr w14:val="tx1"/>
                  </w14:solidFill>
                </w14:textFill>
              </w:rPr>
            </w:pPr>
          </w:p>
        </w:tc>
        <w:tc>
          <w:tcPr>
            <w:tcW w:w="2552"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t>较满意</w:t>
            </w:r>
          </w:p>
        </w:tc>
        <w:tc>
          <w:tcPr>
            <w:tcW w:w="1393"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t>21</w:t>
            </w:r>
          </w:p>
        </w:tc>
        <w:tc>
          <w:tcPr>
            <w:tcW w:w="1525" w:type="dxa"/>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43.</w:t>
            </w: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3448" w:type="dxa"/>
            <w:gridSpan w:val="2"/>
            <w:vMerge w:val="continue"/>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Times New Roman" w:cs="Times New Roman"/>
                <w:color w:val="000000" w:themeColor="text1"/>
                <w:sz w:val="21"/>
                <w:szCs w:val="21"/>
                <w:vertAlign w:val="baseline"/>
                <w:lang w:val="en-US" w:eastAsia="en-US" w:bidi="ar-SA"/>
                <w14:textFill>
                  <w14:solidFill>
                    <w14:schemeClr w14:val="tx1"/>
                  </w14:solidFill>
                </w14:textFill>
              </w:rPr>
            </w:pPr>
          </w:p>
        </w:tc>
        <w:tc>
          <w:tcPr>
            <w:tcW w:w="2552"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t>不满意</w:t>
            </w:r>
          </w:p>
        </w:tc>
        <w:tc>
          <w:tcPr>
            <w:tcW w:w="1393"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t>0</w:t>
            </w:r>
          </w:p>
        </w:tc>
        <w:tc>
          <w:tcPr>
            <w:tcW w:w="1525" w:type="dxa"/>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 xml:space="preserve">0.0 </w:t>
            </w:r>
          </w:p>
        </w:tc>
      </w:tr>
    </w:tbl>
    <w:p>
      <w:pPr>
        <w:spacing w:before="0" w:line="240" w:lineRule="auto"/>
        <w:rPr>
          <w:rFonts w:ascii="Times New Roman" w:hAnsi="Times New Roman" w:eastAsia="Times New Roman" w:cs="Times New Roman"/>
          <w:color w:val="000000" w:themeColor="text1"/>
          <w:sz w:val="20"/>
          <w:szCs w:val="20"/>
          <w14:textFill>
            <w14:solidFill>
              <w14:schemeClr w14:val="tx1"/>
            </w14:solidFill>
          </w14:textFill>
        </w:rPr>
      </w:pPr>
    </w:p>
    <w:p>
      <w:pPr>
        <w:pStyle w:val="3"/>
        <w:keepNext w:val="0"/>
        <w:keepLines w:val="0"/>
        <w:pageBreakBefore w:val="0"/>
        <w:widowControl w:val="0"/>
        <w:kinsoku/>
        <w:wordWrap/>
        <w:overflowPunct/>
        <w:topLinePunct w:val="0"/>
        <w:autoSpaceDE/>
        <w:autoSpaceDN/>
        <w:bidi w:val="0"/>
        <w:adjustRightInd/>
        <w:snapToGrid/>
        <w:spacing w:before="0" w:line="360" w:lineRule="auto"/>
        <w:ind w:left="119"/>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现将调查表中公众的被调查情况整理归纳如下：</w:t>
      </w:r>
    </w:p>
    <w:p>
      <w:pPr>
        <w:pStyle w:val="3"/>
        <w:keepNext w:val="0"/>
        <w:keepLines w:val="0"/>
        <w:pageBreakBefore w:val="0"/>
        <w:widowControl w:val="0"/>
        <w:kinsoku/>
        <w:wordWrap/>
        <w:overflowPunct/>
        <w:topLinePunct w:val="0"/>
        <w:autoSpaceDE/>
        <w:autoSpaceDN/>
        <w:bidi w:val="0"/>
        <w:adjustRightInd/>
        <w:snapToGrid/>
        <w:spacing w:before="0" w:line="360" w:lineRule="auto"/>
        <w:ind w:left="119"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（1）本项目的</w:t>
      </w:r>
      <w:r>
        <w:rPr>
          <w:rFonts w:hint="default" w:ascii="Times New Roman" w:hAnsi="Times New Roman" w:cs="Times New Roman"/>
          <w:color w:val="000000" w:themeColor="text1"/>
          <w:sz w:val="24"/>
          <w:szCs w:val="24"/>
          <w:lang w:eastAsia="zh-CN"/>
          <w14:textFill>
            <w14:solidFill>
              <w14:schemeClr w14:val="tx1"/>
            </w14:solidFill>
          </w14:textFill>
        </w:rPr>
        <w:t>施工带来的环境影响</w:t>
      </w:r>
      <w:r>
        <w:rPr>
          <w:rFonts w:hint="default" w:ascii="Times New Roman" w:hAnsi="Times New Roman" w:cs="Times New Roman"/>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lang w:eastAsia="zh-CN"/>
          <w14:textFill>
            <w14:solidFill>
              <w14:schemeClr w14:val="tx1"/>
            </w14:solidFill>
          </w14:textFill>
        </w:rPr>
        <w:t>部分公众表示施工噪声及扬尘对其产生轻微的影响，施工废水未对其造成影响，施工期间亦未发生扰民事件</w:t>
      </w:r>
      <w:r>
        <w:rPr>
          <w:rFonts w:hint="default" w:ascii="Times New Roman" w:hAnsi="Times New Roman" w:cs="Times New Roman"/>
          <w:color w:val="000000" w:themeColor="text1"/>
          <w:sz w:val="24"/>
          <w:szCs w:val="24"/>
          <w14:textFill>
            <w14:solidFill>
              <w14:schemeClr w14:val="tx1"/>
            </w14:solidFill>
          </w14:textFill>
        </w:rPr>
        <w:t>。</w:t>
      </w:r>
    </w:p>
    <w:p>
      <w:pPr>
        <w:pStyle w:val="3"/>
        <w:keepNext w:val="0"/>
        <w:keepLines w:val="0"/>
        <w:pageBreakBefore w:val="0"/>
        <w:widowControl w:val="0"/>
        <w:kinsoku/>
        <w:wordWrap/>
        <w:overflowPunct/>
        <w:topLinePunct w:val="0"/>
        <w:autoSpaceDE/>
        <w:autoSpaceDN/>
        <w:bidi w:val="0"/>
        <w:adjustRightInd/>
        <w:snapToGrid/>
        <w:spacing w:before="0" w:line="360" w:lineRule="auto"/>
        <w:ind w:left="119"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（2）</w:t>
      </w: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工程环境保护工作满意程度</w:t>
      </w:r>
      <w:r>
        <w:rPr>
          <w:rFonts w:hint="default" w:ascii="Times New Roman" w:hAnsi="Times New Roman" w:cs="Times New Roman"/>
          <w:color w:val="000000" w:themeColor="text1"/>
          <w:sz w:val="24"/>
          <w:szCs w:val="24"/>
          <w:lang w:eastAsia="zh-CN"/>
          <w14:textFill>
            <w14:solidFill>
              <w14:schemeClr w14:val="tx1"/>
            </w14:solidFill>
          </w14:textFill>
        </w:rPr>
        <w:t>：被调查公众均认为防洪堤工程施工期间的环境保护工作做得较好，均表示满意或较满意</w:t>
      </w:r>
      <w:r>
        <w:rPr>
          <w:rFonts w:hint="default" w:ascii="Times New Roman" w:hAnsi="Times New Roman" w:cs="Times New Roman"/>
          <w:color w:val="000000" w:themeColor="text1"/>
          <w:sz w:val="24"/>
          <w:szCs w:val="24"/>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w:t>
      </w: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对该工程项目的生态恢复工作满意程度</w:t>
      </w:r>
      <w:r>
        <w:rPr>
          <w:rFonts w:hint="default" w:ascii="Times New Roman" w:hAnsi="Times New Roman" w:cs="Times New Roman"/>
          <w:color w:val="000000" w:themeColor="text1"/>
          <w:sz w:val="24"/>
          <w:szCs w:val="24"/>
          <w:lang w:eastAsia="zh-CN"/>
          <w14:textFill>
            <w14:solidFill>
              <w14:schemeClr w14:val="tx1"/>
            </w14:solidFill>
          </w14:textFill>
        </w:rPr>
        <w:t>：被调查公众均认为防洪堤工程生态恢复工作做得较好，均表示满意或较满意</w:t>
      </w:r>
      <w:r>
        <w:rPr>
          <w:rFonts w:hint="default" w:ascii="Times New Roman" w:hAnsi="Times New Roman" w:cs="Times New Roman"/>
          <w:color w:val="000000" w:themeColor="text1"/>
          <w:sz w:val="24"/>
          <w:szCs w:val="24"/>
          <w14:textFill>
            <w14:solidFill>
              <w14:schemeClr w14:val="tx1"/>
            </w14:solidFill>
          </w14:textFill>
        </w:rPr>
        <w:t>。</w:t>
      </w:r>
    </w:p>
    <w:p>
      <w:pPr>
        <w:pStyle w:val="3"/>
        <w:keepNext w:val="0"/>
        <w:keepLines w:val="0"/>
        <w:pageBreakBefore w:val="0"/>
        <w:widowControl w:val="0"/>
        <w:kinsoku/>
        <w:wordWrap/>
        <w:overflowPunct/>
        <w:topLinePunct w:val="0"/>
        <w:autoSpaceDE/>
        <w:autoSpaceDN/>
        <w:bidi w:val="0"/>
        <w:adjustRightInd/>
        <w:snapToGrid/>
        <w:spacing w:before="0" w:line="360" w:lineRule="auto"/>
        <w:ind w:firstLine="480" w:firstLineChars="200"/>
        <w:textAlignment w:val="auto"/>
        <w:rPr>
          <w:rFonts w:hint="default" w:ascii="Times New Roman" w:hAnsi="Times New Roman" w:cs="Times New Roman"/>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（4）</w:t>
      </w: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对安置点居住环境的态度</w:t>
      </w:r>
      <w:r>
        <w:rPr>
          <w:rFonts w:hint="default" w:ascii="Times New Roman" w:hAnsi="Times New Roman" w:cs="Times New Roman"/>
          <w:color w:val="000000" w:themeColor="text1"/>
          <w:sz w:val="24"/>
          <w:szCs w:val="24"/>
          <w:lang w:val="en-US" w:eastAsia="zh-CN"/>
          <w14:textFill>
            <w14:solidFill>
              <w14:schemeClr w14:val="tx1"/>
            </w14:solidFill>
          </w14:textFill>
        </w:rPr>
        <w:t>：</w:t>
      </w:r>
      <w:r>
        <w:rPr>
          <w:rFonts w:hint="default" w:ascii="Times New Roman" w:hAnsi="Times New Roman" w:cs="Times New Roman"/>
          <w:color w:val="000000" w:themeColor="text1"/>
          <w:sz w:val="24"/>
          <w:szCs w:val="24"/>
          <w:lang w:eastAsia="zh-CN"/>
          <w14:textFill>
            <w14:solidFill>
              <w14:schemeClr w14:val="tx1"/>
            </w14:solidFill>
          </w14:textFill>
        </w:rPr>
        <w:t>被调查公众均认为安置点居住环境良好，表示满意或较满意，没有不满意的公众</w:t>
      </w:r>
      <w:r>
        <w:rPr>
          <w:rFonts w:hint="default" w:ascii="Times New Roman" w:hAnsi="Times New Roman" w:cs="Times New Roman"/>
          <w:color w:val="000000" w:themeColor="text1"/>
          <w:sz w:val="24"/>
          <w:szCs w:val="24"/>
          <w:lang w:val="en-US" w:eastAsia="zh-CN"/>
          <w14:textFill>
            <w14:solidFill>
              <w14:schemeClr w14:val="tx1"/>
            </w14:solidFill>
          </w14:textFill>
        </w:rPr>
        <w:t>。</w:t>
      </w:r>
    </w:p>
    <w:p>
      <w:pPr>
        <w:pStyle w:val="3"/>
        <w:keepNext w:val="0"/>
        <w:keepLines w:val="0"/>
        <w:pageBreakBefore w:val="0"/>
        <w:widowControl w:val="0"/>
        <w:kinsoku/>
        <w:wordWrap/>
        <w:overflowPunct/>
        <w:topLinePunct w:val="0"/>
        <w:autoSpaceDE/>
        <w:autoSpaceDN/>
        <w:bidi w:val="0"/>
        <w:adjustRightInd/>
        <w:snapToGrid/>
        <w:spacing w:before="0" w:line="360" w:lineRule="auto"/>
        <w:ind w:left="119" w:firstLine="480" w:firstLineChars="200"/>
        <w:textAlignment w:val="auto"/>
        <w:rPr>
          <w:rFonts w:hint="default" w:ascii="Times New Roman" w:hAnsi="Times New Roman" w:cs="Times New Roman"/>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（5）对</w:t>
      </w: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防洪堤绿化景观的满意程度</w:t>
      </w:r>
      <w:r>
        <w:rPr>
          <w:rFonts w:hint="default" w:ascii="Times New Roman" w:hAnsi="Times New Roman" w:cs="Times New Roman"/>
          <w:color w:val="000000" w:themeColor="text1"/>
          <w:sz w:val="24"/>
          <w:szCs w:val="24"/>
          <w:lang w:val="en-US" w:eastAsia="zh-CN"/>
          <w14:textFill>
            <w14:solidFill>
              <w14:schemeClr w14:val="tx1"/>
            </w14:solidFill>
          </w14:textFill>
        </w:rPr>
        <w:t>：</w:t>
      </w:r>
      <w:r>
        <w:rPr>
          <w:rFonts w:hint="default" w:ascii="Times New Roman" w:hAnsi="Times New Roman" w:cs="Times New Roman"/>
          <w:color w:val="000000" w:themeColor="text1"/>
          <w:sz w:val="24"/>
          <w:szCs w:val="24"/>
          <w:lang w:eastAsia="zh-CN"/>
          <w14:textFill>
            <w14:solidFill>
              <w14:schemeClr w14:val="tx1"/>
            </w14:solidFill>
          </w14:textFill>
        </w:rPr>
        <w:t>被调查公众均认为防洪堤绿化率高且维护情况良好，表示满意或较满意，没有不满意的公众</w:t>
      </w:r>
      <w:r>
        <w:rPr>
          <w:rFonts w:hint="default" w:ascii="Times New Roman" w:hAnsi="Times New Roman" w:cs="Times New Roman"/>
          <w:color w:val="000000" w:themeColor="text1"/>
          <w:sz w:val="24"/>
          <w:szCs w:val="24"/>
          <w:lang w:val="en-US" w:eastAsia="zh-CN"/>
          <w14:textFill>
            <w14:solidFill>
              <w14:schemeClr w14:val="tx1"/>
            </w14:solidFill>
          </w14:textFill>
        </w:rPr>
        <w:t>。</w:t>
      </w:r>
    </w:p>
    <w:p>
      <w:pPr>
        <w:pStyle w:val="5"/>
        <w:keepNext w:val="0"/>
        <w:keepLines w:val="0"/>
        <w:pageBreakBefore w:val="0"/>
        <w:widowControl w:val="0"/>
        <w:kinsoku/>
        <w:wordWrap/>
        <w:overflowPunct/>
        <w:topLinePunct w:val="0"/>
        <w:autoSpaceDE/>
        <w:autoSpaceDN/>
        <w:bidi w:val="0"/>
        <w:adjustRightInd/>
        <w:snapToGrid w:val="0"/>
        <w:spacing w:line="360" w:lineRule="auto"/>
        <w:ind w:left="0"/>
        <w:textAlignment w:val="auto"/>
        <w:outlineLvl w:val="1"/>
        <w:rPr>
          <w:rFonts w:hint="default" w:ascii="Times New Roman" w:hAnsi="Times New Roman" w:cs="Times New Roman"/>
          <w:b/>
          <w:bCs/>
          <w:color w:val="000000" w:themeColor="text1"/>
          <w14:textFill>
            <w14:solidFill>
              <w14:schemeClr w14:val="tx1"/>
            </w14:solidFill>
          </w14:textFill>
        </w:rPr>
      </w:pPr>
      <w:bookmarkStart w:id="171" w:name="_Toc1942"/>
      <w:bookmarkStart w:id="172" w:name="_Toc17589"/>
      <w:bookmarkStart w:id="173" w:name="_Toc16803"/>
      <w:bookmarkStart w:id="174" w:name="_Toc28232"/>
      <w:bookmarkStart w:id="175" w:name="_Toc7261"/>
      <w:r>
        <w:rPr>
          <w:rFonts w:hint="default" w:ascii="Times New Roman" w:hAnsi="Times New Roman" w:cs="Times New Roman"/>
          <w:b/>
          <w:bCs/>
          <w:color w:val="000000" w:themeColor="text1"/>
          <w14:textFill>
            <w14:solidFill>
              <w14:schemeClr w14:val="tx1"/>
            </w14:solidFill>
          </w14:textFill>
        </w:rPr>
        <w:t>9.4 小结</w:t>
      </w:r>
      <w:bookmarkEnd w:id="171"/>
      <w:bookmarkEnd w:id="172"/>
      <w:bookmarkEnd w:id="173"/>
      <w:bookmarkEnd w:id="174"/>
      <w:bookmarkEnd w:id="175"/>
      <w:r>
        <w:rPr>
          <w:rFonts w:hint="default" w:ascii="Times New Roman" w:hAnsi="Times New Roman" w:cs="Times New Roman"/>
          <w:b/>
          <w:bCs/>
          <w:color w:val="000000" w:themeColor="text1"/>
          <w14:textFill>
            <w14:solidFill>
              <w14:schemeClr w14:val="tx1"/>
            </w14:solidFill>
          </w14:textFill>
        </w:rPr>
        <w:t xml:space="preserve"> </w:t>
      </w:r>
    </w:p>
    <w:p>
      <w:pPr>
        <w:pStyle w:val="3"/>
        <w:keepNext w:val="0"/>
        <w:keepLines w:val="0"/>
        <w:pageBreakBefore w:val="0"/>
        <w:widowControl w:val="0"/>
        <w:kinsoku/>
        <w:wordWrap/>
        <w:overflowPunct/>
        <w:topLinePunct w:val="0"/>
        <w:autoSpaceDE/>
        <w:autoSpaceDN/>
        <w:bidi w:val="0"/>
        <w:adjustRightInd/>
        <w:snapToGrid/>
        <w:spacing w:before="0" w:line="360" w:lineRule="auto"/>
        <w:ind w:firstLine="480" w:firstLineChars="200"/>
        <w:textAlignment w:val="auto"/>
        <w:rPr>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此次公众参与的调查对象覆盖了沿线的乡镇、村庄，涵盖了社会较多阶层，具有代表性，基本反应公众心声。</w:t>
      </w:r>
      <w:r>
        <w:rPr>
          <w:rFonts w:hint="default" w:ascii="Times New Roman" w:hAnsi="Times New Roman" w:cs="Times New Roman"/>
          <w:color w:val="000000" w:themeColor="text1"/>
          <w:sz w:val="24"/>
          <w:szCs w:val="24"/>
          <w:lang w:eastAsia="zh-CN"/>
          <w14:textFill>
            <w14:solidFill>
              <w14:schemeClr w14:val="tx1"/>
            </w14:solidFill>
          </w14:textFill>
        </w:rPr>
        <w:t>被调查公众均对项目绿化、生态恢复工作表示满意</w:t>
      </w:r>
      <w:r>
        <w:rPr>
          <w:rFonts w:hint="default" w:ascii="Times New Roman" w:hAnsi="Times New Roman" w:cs="Times New Roman"/>
          <w:color w:val="000000" w:themeColor="text1"/>
          <w:sz w:val="24"/>
          <w:szCs w:val="24"/>
          <w14:textFill>
            <w14:solidFill>
              <w14:schemeClr w14:val="tx1"/>
            </w14:solidFill>
          </w14:textFill>
        </w:rPr>
        <w:t>。本工程对施工期采取了各项环境保护措施，</w:t>
      </w:r>
      <w:r>
        <w:rPr>
          <w:rFonts w:hint="default" w:ascii="Times New Roman" w:hAnsi="Times New Roman" w:cs="Times New Roman"/>
          <w:color w:val="000000" w:themeColor="text1"/>
          <w:sz w:val="24"/>
          <w:szCs w:val="24"/>
          <w:lang w:eastAsia="zh-CN"/>
          <w14:textFill>
            <w14:solidFill>
              <w14:schemeClr w14:val="tx1"/>
            </w14:solidFill>
          </w14:textFill>
        </w:rPr>
        <w:t>各污染物均能得到合理的处理</w:t>
      </w:r>
      <w:r>
        <w:rPr>
          <w:rFonts w:hint="default" w:ascii="Times New Roman" w:hAnsi="Times New Roman" w:cs="Times New Roman"/>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lang w:eastAsia="zh-CN"/>
          <w14:textFill>
            <w14:solidFill>
              <w14:schemeClr w14:val="tx1"/>
            </w14:solidFill>
          </w14:textFill>
        </w:rPr>
        <w:t>对周边</w:t>
      </w:r>
      <w:r>
        <w:rPr>
          <w:rFonts w:hint="eastAsia"/>
          <w:color w:val="000000" w:themeColor="text1"/>
          <w:sz w:val="24"/>
          <w:szCs w:val="24"/>
          <w:lang w:eastAsia="zh-CN"/>
          <w14:textFill>
            <w14:solidFill>
              <w14:schemeClr w14:val="tx1"/>
            </w14:solidFill>
          </w14:textFill>
        </w:rPr>
        <w:t>环境影响较小，</w:t>
      </w:r>
      <w:r>
        <w:rPr>
          <w:color w:val="000000" w:themeColor="text1"/>
          <w:sz w:val="24"/>
          <w:szCs w:val="24"/>
          <w14:textFill>
            <w14:solidFill>
              <w14:schemeClr w14:val="tx1"/>
            </w14:solidFill>
          </w14:textFill>
        </w:rPr>
        <w:t>得到公众认可。</w:t>
      </w:r>
    </w:p>
    <w:p>
      <w:pPr>
        <w:jc w:val="center"/>
        <w:rPr>
          <w:rFonts w:hint="default" w:ascii="Times New Roman" w:hAnsi="Times New Roman" w:cs="Times New Roman"/>
          <w:b/>
          <w:bCs/>
          <w:color w:val="000000" w:themeColor="text1"/>
          <w:sz w:val="28"/>
          <w:szCs w:val="28"/>
          <w:lang w:val="en-US" w:eastAsia="zh-CN"/>
          <w14:textFill>
            <w14:solidFill>
              <w14:schemeClr w14:val="tx1"/>
            </w14:solidFill>
          </w14:textFill>
        </w:rPr>
      </w:pPr>
      <w:r>
        <w:rPr>
          <w:rFonts w:hint="default" w:ascii="Times New Roman" w:hAnsi="Times New Roman" w:cs="Times New Roman"/>
          <w:b/>
          <w:bCs/>
          <w:color w:val="000000" w:themeColor="text1"/>
          <w:sz w:val="28"/>
          <w:szCs w:val="28"/>
          <w:lang w:val="en-US" w:eastAsia="zh-CN"/>
          <w14:textFill>
            <w14:solidFill>
              <w14:schemeClr w14:val="tx1"/>
            </w14:solidFill>
          </w14:textFill>
        </w:rPr>
        <w:t>表9.3-2 公众意见调查</w:t>
      </w:r>
    </w:p>
    <w:tbl>
      <w:tblPr>
        <w:tblStyle w:val="13"/>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0"/>
        <w:gridCol w:w="1142"/>
        <w:gridCol w:w="2137"/>
        <w:gridCol w:w="943"/>
        <w:gridCol w:w="455"/>
        <w:gridCol w:w="895"/>
        <w:gridCol w:w="503"/>
        <w:gridCol w:w="851"/>
        <w:gridCol w:w="8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6" w:hRule="atLeast"/>
        </w:trPr>
        <w:tc>
          <w:tcPr>
            <w:tcW w:w="620" w:type="pct"/>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姓名</w:t>
            </w:r>
          </w:p>
        </w:tc>
        <w:tc>
          <w:tcPr>
            <w:tcW w:w="643" w:type="pct"/>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color w:val="000000" w:themeColor="text1"/>
                <w:sz w:val="21"/>
                <w:szCs w:val="21"/>
                <w:vertAlign w:val="baseline"/>
                <w:lang w:val="en-US" w:eastAsia="zh-CN"/>
                <w14:textFill>
                  <w14:solidFill>
                    <w14:schemeClr w14:val="tx1"/>
                  </w14:solidFill>
                </w14:textFill>
              </w:rPr>
            </w:pPr>
          </w:p>
        </w:tc>
        <w:tc>
          <w:tcPr>
            <w:tcW w:w="1203" w:type="pct"/>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性别</w:t>
            </w:r>
          </w:p>
        </w:tc>
        <w:tc>
          <w:tcPr>
            <w:tcW w:w="787" w:type="pct"/>
            <w:gridSpan w:val="2"/>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color w:val="000000" w:themeColor="text1"/>
                <w:sz w:val="21"/>
                <w:szCs w:val="21"/>
                <w:vertAlign w:val="baseline"/>
                <w:lang w:val="en-US" w:eastAsia="zh-CN"/>
                <w14:textFill>
                  <w14:solidFill>
                    <w14:schemeClr w14:val="tx1"/>
                  </w14:solidFill>
                </w14:textFill>
              </w:rPr>
            </w:pPr>
          </w:p>
        </w:tc>
        <w:tc>
          <w:tcPr>
            <w:tcW w:w="787" w:type="pct"/>
            <w:gridSpan w:val="2"/>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年龄</w:t>
            </w:r>
          </w:p>
        </w:tc>
        <w:tc>
          <w:tcPr>
            <w:tcW w:w="958" w:type="pct"/>
            <w:gridSpan w:val="2"/>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color w:val="000000" w:themeColor="text1"/>
                <w:sz w:val="21"/>
                <w:szCs w:val="21"/>
                <w:vertAlign w:val="baseli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620" w:type="pct"/>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职业</w:t>
            </w:r>
          </w:p>
        </w:tc>
        <w:tc>
          <w:tcPr>
            <w:tcW w:w="2633" w:type="pct"/>
            <w:gridSpan w:val="4"/>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color w:val="000000" w:themeColor="text1"/>
                <w:sz w:val="21"/>
                <w:szCs w:val="21"/>
                <w:vertAlign w:val="baseline"/>
                <w:lang w:val="en-US" w:eastAsia="zh-CN"/>
                <w14:textFill>
                  <w14:solidFill>
                    <w14:schemeClr w14:val="tx1"/>
                  </w14:solidFill>
                </w14:textFill>
              </w:rPr>
            </w:pPr>
          </w:p>
        </w:tc>
        <w:tc>
          <w:tcPr>
            <w:tcW w:w="787" w:type="pct"/>
            <w:gridSpan w:val="2"/>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受教育程度</w:t>
            </w:r>
          </w:p>
        </w:tc>
        <w:tc>
          <w:tcPr>
            <w:tcW w:w="958" w:type="pct"/>
            <w:gridSpan w:val="2"/>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color w:val="000000" w:themeColor="text1"/>
                <w:sz w:val="21"/>
                <w:szCs w:val="21"/>
                <w:vertAlign w:val="baseli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620" w:type="pct"/>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居住地址</w:t>
            </w:r>
          </w:p>
        </w:tc>
        <w:tc>
          <w:tcPr>
            <w:tcW w:w="2633" w:type="pct"/>
            <w:gridSpan w:val="4"/>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color w:val="000000" w:themeColor="text1"/>
                <w:sz w:val="21"/>
                <w:szCs w:val="21"/>
                <w:vertAlign w:val="baseline"/>
                <w:lang w:val="en-US" w:eastAsia="zh-CN"/>
                <w14:textFill>
                  <w14:solidFill>
                    <w14:schemeClr w14:val="tx1"/>
                  </w14:solidFill>
                </w14:textFill>
              </w:rPr>
            </w:pPr>
          </w:p>
        </w:tc>
        <w:tc>
          <w:tcPr>
            <w:tcW w:w="787" w:type="pct"/>
            <w:gridSpan w:val="2"/>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联系方式</w:t>
            </w:r>
          </w:p>
        </w:tc>
        <w:tc>
          <w:tcPr>
            <w:tcW w:w="958" w:type="pct"/>
            <w:gridSpan w:val="2"/>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color w:val="000000" w:themeColor="text1"/>
                <w:sz w:val="21"/>
                <w:szCs w:val="21"/>
                <w:vertAlign w:val="baseli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6" w:hRule="atLeast"/>
        </w:trPr>
        <w:tc>
          <w:tcPr>
            <w:tcW w:w="620" w:type="pct"/>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项目基本情况</w:t>
            </w:r>
          </w:p>
        </w:tc>
        <w:tc>
          <w:tcPr>
            <w:tcW w:w="4379" w:type="pct"/>
            <w:gridSpan w:val="8"/>
            <w:noWrap w:val="0"/>
            <w:vAlign w:val="center"/>
          </w:tcPr>
          <w:p>
            <w:pPr>
              <w:pStyle w:val="3"/>
              <w:keepNext w:val="0"/>
              <w:keepLines w:val="0"/>
              <w:pageBreakBefore w:val="0"/>
              <w:widowControl w:val="0"/>
              <w:kinsoku/>
              <w:wordWrap/>
              <w:overflowPunct/>
              <w:topLinePunct w:val="0"/>
              <w:autoSpaceDE/>
              <w:autoSpaceDN/>
              <w:bidi w:val="0"/>
              <w:adjustRightInd/>
              <w:snapToGrid w:val="0"/>
              <w:spacing w:before="0" w:line="240" w:lineRule="auto"/>
              <w:ind w:left="0" w:leftChars="0" w:right="40" w:firstLine="420" w:firstLineChars="200"/>
              <w:jc w:val="left"/>
              <w:textAlignment w:val="auto"/>
              <w:rPr>
                <w:rFonts w:hint="eastAsia"/>
                <w:color w:val="000000" w:themeColor="text1"/>
                <w:sz w:val="21"/>
                <w:szCs w:val="21"/>
                <w:lang w:eastAsia="zh-CN"/>
                <w14:textFill>
                  <w14:solidFill>
                    <w14:schemeClr w14:val="tx1"/>
                  </w14:solidFill>
                </w14:textFill>
              </w:rPr>
            </w:pPr>
            <w:r>
              <w:rPr>
                <w:rFonts w:hint="eastAsia"/>
                <w:color w:val="000000" w:themeColor="text1"/>
                <w:sz w:val="21"/>
                <w:szCs w:val="21"/>
                <w:lang w:eastAsia="zh-CN"/>
                <w14:textFill>
                  <w14:solidFill>
                    <w14:schemeClr w14:val="tx1"/>
                  </w14:solidFill>
                </w14:textFill>
              </w:rPr>
              <w:t>防洪三期工程（荔涵段）从荔港桥至宁海桥河段河道长约</w:t>
            </w:r>
            <w:r>
              <w:rPr>
                <w:rFonts w:hint="eastAsia"/>
                <w:color w:val="000000" w:themeColor="text1"/>
                <w:sz w:val="21"/>
                <w:szCs w:val="21"/>
                <w:lang w:val="en-US" w:eastAsia="zh-CN"/>
                <w14:textFill>
                  <w14:solidFill>
                    <w14:schemeClr w14:val="tx1"/>
                  </w14:solidFill>
                </w14:textFill>
              </w:rPr>
              <w:t>6.7km，两岸需新建堤防总长为10580.0m，其中左岸土堤由一期工程末端南箕至新建涵坝水闸左侧，堤长3950.0m，右岸土堤由一期工程末端港利至宁海桥右岸上游桥兜村公路，堤长6630.0m，，工程包括河道主槽修挖护砌、两岸堤防砌筑及部分河道滩地平整护砌等。</w:t>
            </w:r>
          </w:p>
          <w:p>
            <w:pPr>
              <w:keepNext w:val="0"/>
              <w:keepLines w:val="0"/>
              <w:pageBreakBefore w:val="0"/>
              <w:widowControl w:val="0"/>
              <w:kinsoku/>
              <w:wordWrap/>
              <w:overflowPunct/>
              <w:topLinePunct w:val="0"/>
              <w:autoSpaceDE/>
              <w:autoSpaceDN/>
              <w:bidi w:val="0"/>
              <w:adjustRightInd/>
              <w:snapToGrid w:val="0"/>
              <w:spacing w:line="240" w:lineRule="auto"/>
              <w:ind w:firstLine="480"/>
              <w:jc w:val="left"/>
              <w:textAlignment w:val="auto"/>
              <w:rPr>
                <w:rFonts w:hint="eastAsia"/>
                <w:color w:val="000000" w:themeColor="text1"/>
                <w:sz w:val="21"/>
                <w:szCs w:val="21"/>
                <w:vertAlign w:val="baseline"/>
                <w:lang w:val="en-US" w:eastAsia="zh-CN"/>
                <w14:textFill>
                  <w14:solidFill>
                    <w14:schemeClr w14:val="tx1"/>
                  </w14:solidFill>
                </w14:textFill>
              </w:rPr>
            </w:pPr>
            <w:r>
              <w:rPr>
                <w:rFonts w:hint="eastAsia" w:hAnsi="宋体"/>
                <w:color w:val="000000" w:themeColor="text1"/>
                <w:sz w:val="21"/>
                <w:szCs w:val="21"/>
                <w:lang w:val="en-US" w:eastAsia="zh-CN"/>
                <w14:textFill>
                  <w14:solidFill>
                    <w14:schemeClr w14:val="tx1"/>
                  </w14:solidFill>
                </w14:textFill>
              </w:rPr>
              <w:t>该项目建设、运行过程中会对周边环境带来一定的影响，根据《建设项目竣工环境保护验收管理办法》，故此就公众对该项目的意见和建议进行调查。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20" w:type="pct"/>
            <w:vMerge w:val="restart"/>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调查内容</w:t>
            </w:r>
          </w:p>
        </w:tc>
        <w:tc>
          <w:tcPr>
            <w:tcW w:w="643" w:type="pct"/>
            <w:vMerge w:val="restart"/>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施工期</w:t>
            </w:r>
          </w:p>
        </w:tc>
        <w:tc>
          <w:tcPr>
            <w:tcW w:w="1734" w:type="pct"/>
            <w:gridSpan w:val="2"/>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噪声对您的影响程度</w:t>
            </w:r>
          </w:p>
        </w:tc>
        <w:tc>
          <w:tcPr>
            <w:tcW w:w="760" w:type="pct"/>
            <w:gridSpan w:val="2"/>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color w:val="000000" w:themeColor="text1"/>
                <w:sz w:val="21"/>
                <w:szCs w:val="21"/>
                <w:vertAlign w:val="baseline"/>
                <w:lang w:val="en-US" w:eastAsia="zh-CN"/>
                <w14:textFill>
                  <w14:solidFill>
                    <w14:schemeClr w14:val="tx1"/>
                  </w14:solidFill>
                </w14:textFill>
              </w:rPr>
            </w:pPr>
            <w:r>
              <w:rPr>
                <w:rFonts w:hint="eastAsia"/>
                <w:b w:val="0"/>
                <w:bCs w:val="0"/>
                <w:color w:val="000000" w:themeColor="text1"/>
                <w:sz w:val="21"/>
                <w:szCs w:val="21"/>
                <w:vertAlign w:val="baseline"/>
                <w:lang w:val="en-US" w:eastAsia="zh-CN"/>
                <w14:textFill>
                  <w14:solidFill>
                    <w14:schemeClr w14:val="tx1"/>
                  </w14:solidFill>
                </w14:textFill>
              </w:rPr>
              <w:t>□</w:t>
            </w:r>
            <w:r>
              <w:rPr>
                <w:rFonts w:hint="eastAsia"/>
                <w:color w:val="000000" w:themeColor="text1"/>
                <w:sz w:val="21"/>
                <w:szCs w:val="21"/>
                <w:vertAlign w:val="baseline"/>
                <w:lang w:val="en-US" w:eastAsia="zh-CN"/>
                <w14:textFill>
                  <w14:solidFill>
                    <w14:schemeClr w14:val="tx1"/>
                  </w14:solidFill>
                </w14:textFill>
              </w:rPr>
              <w:t>没有影响</w:t>
            </w:r>
          </w:p>
        </w:tc>
        <w:tc>
          <w:tcPr>
            <w:tcW w:w="762" w:type="pct"/>
            <w:gridSpan w:val="2"/>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color w:val="000000" w:themeColor="text1"/>
                <w:sz w:val="21"/>
                <w:szCs w:val="21"/>
                <w:vertAlign w:val="baseline"/>
                <w:lang w:val="en-US" w:eastAsia="zh-CN"/>
                <w14:textFill>
                  <w14:solidFill>
                    <w14:schemeClr w14:val="tx1"/>
                  </w14:solidFill>
                </w14:textFill>
              </w:rPr>
            </w:pPr>
            <w:r>
              <w:rPr>
                <w:rFonts w:hint="eastAsia"/>
                <w:b w:val="0"/>
                <w:bCs w:val="0"/>
                <w:color w:val="000000" w:themeColor="text1"/>
                <w:sz w:val="21"/>
                <w:szCs w:val="21"/>
                <w:vertAlign w:val="baseline"/>
                <w:lang w:val="en-US" w:eastAsia="zh-CN"/>
                <w14:textFill>
                  <w14:solidFill>
                    <w14:schemeClr w14:val="tx1"/>
                  </w14:solidFill>
                </w14:textFill>
              </w:rPr>
              <w:t>□</w:t>
            </w:r>
            <w:r>
              <w:rPr>
                <w:rFonts w:hint="eastAsia"/>
                <w:color w:val="000000" w:themeColor="text1"/>
                <w:sz w:val="21"/>
                <w:szCs w:val="21"/>
                <w:vertAlign w:val="baseline"/>
                <w:lang w:val="en-US" w:eastAsia="zh-CN"/>
                <w14:textFill>
                  <w14:solidFill>
                    <w14:schemeClr w14:val="tx1"/>
                  </w14:solidFill>
                </w14:textFill>
              </w:rPr>
              <w:t>影响较轻</w:t>
            </w:r>
          </w:p>
        </w:tc>
        <w:tc>
          <w:tcPr>
            <w:tcW w:w="478" w:type="pct"/>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color w:val="000000" w:themeColor="text1"/>
                <w:sz w:val="21"/>
                <w:szCs w:val="21"/>
                <w:vertAlign w:val="baseline"/>
                <w:lang w:val="en-US" w:eastAsia="zh-CN"/>
                <w14:textFill>
                  <w14:solidFill>
                    <w14:schemeClr w14:val="tx1"/>
                  </w14:solidFill>
                </w14:textFill>
              </w:rPr>
            </w:pPr>
            <w:r>
              <w:rPr>
                <w:rFonts w:hint="eastAsia"/>
                <w:b w:val="0"/>
                <w:bCs w:val="0"/>
                <w:color w:val="000000" w:themeColor="text1"/>
                <w:sz w:val="21"/>
                <w:szCs w:val="21"/>
                <w:vertAlign w:val="baseline"/>
                <w:lang w:val="en-US" w:eastAsia="zh-CN"/>
                <w14:textFill>
                  <w14:solidFill>
                    <w14:schemeClr w14:val="tx1"/>
                  </w14:solidFill>
                </w14:textFill>
              </w:rPr>
              <w:t>□</w:t>
            </w:r>
            <w:r>
              <w:rPr>
                <w:rFonts w:hint="eastAsia"/>
                <w:color w:val="000000" w:themeColor="text1"/>
                <w:sz w:val="21"/>
                <w:szCs w:val="21"/>
                <w:vertAlign w:val="baseline"/>
                <w:lang w:val="en-US" w:eastAsia="zh-CN"/>
                <w14:textFill>
                  <w14:solidFill>
                    <w14:schemeClr w14:val="tx1"/>
                  </w14:solidFill>
                </w14:textFill>
              </w:rPr>
              <w:t>影响较重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20" w:type="pct"/>
            <w:vMerge w:val="continue"/>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color w:val="000000" w:themeColor="text1"/>
                <w:sz w:val="21"/>
                <w:szCs w:val="21"/>
                <w:vertAlign w:val="baseline"/>
                <w:lang w:val="en-US" w:eastAsia="zh-CN"/>
                <w14:textFill>
                  <w14:solidFill>
                    <w14:schemeClr w14:val="tx1"/>
                  </w14:solidFill>
                </w14:textFill>
              </w:rPr>
            </w:pPr>
          </w:p>
        </w:tc>
        <w:tc>
          <w:tcPr>
            <w:tcW w:w="643" w:type="pct"/>
            <w:vMerge w:val="continue"/>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color w:val="000000" w:themeColor="text1"/>
                <w:sz w:val="21"/>
                <w:szCs w:val="21"/>
                <w:vertAlign w:val="baseline"/>
                <w:lang w:val="en-US" w:eastAsia="zh-CN"/>
                <w14:textFill>
                  <w14:solidFill>
                    <w14:schemeClr w14:val="tx1"/>
                  </w14:solidFill>
                </w14:textFill>
              </w:rPr>
            </w:pPr>
          </w:p>
        </w:tc>
        <w:tc>
          <w:tcPr>
            <w:tcW w:w="1734" w:type="pct"/>
            <w:gridSpan w:val="2"/>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扬尘对您的影响程度</w:t>
            </w:r>
          </w:p>
        </w:tc>
        <w:tc>
          <w:tcPr>
            <w:tcW w:w="760" w:type="pct"/>
            <w:gridSpan w:val="2"/>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color w:val="000000" w:themeColor="text1"/>
                <w:sz w:val="21"/>
                <w:szCs w:val="21"/>
                <w:vertAlign w:val="baseline"/>
                <w:lang w:val="en-US" w:eastAsia="zh-CN"/>
                <w14:textFill>
                  <w14:solidFill>
                    <w14:schemeClr w14:val="tx1"/>
                  </w14:solidFill>
                </w14:textFill>
              </w:rPr>
            </w:pPr>
            <w:r>
              <w:rPr>
                <w:rFonts w:hint="eastAsia"/>
                <w:b w:val="0"/>
                <w:bCs w:val="0"/>
                <w:color w:val="000000" w:themeColor="text1"/>
                <w:sz w:val="21"/>
                <w:szCs w:val="21"/>
                <w:vertAlign w:val="baseline"/>
                <w:lang w:val="en-US" w:eastAsia="zh-CN"/>
                <w14:textFill>
                  <w14:solidFill>
                    <w14:schemeClr w14:val="tx1"/>
                  </w14:solidFill>
                </w14:textFill>
              </w:rPr>
              <w:t>□</w:t>
            </w:r>
            <w:r>
              <w:rPr>
                <w:rFonts w:hint="eastAsia"/>
                <w:color w:val="000000" w:themeColor="text1"/>
                <w:sz w:val="21"/>
                <w:szCs w:val="21"/>
                <w:vertAlign w:val="baseline"/>
                <w:lang w:val="en-US" w:eastAsia="zh-CN"/>
                <w14:textFill>
                  <w14:solidFill>
                    <w14:schemeClr w14:val="tx1"/>
                  </w14:solidFill>
                </w14:textFill>
              </w:rPr>
              <w:t>没有影响</w:t>
            </w:r>
          </w:p>
        </w:tc>
        <w:tc>
          <w:tcPr>
            <w:tcW w:w="762" w:type="pct"/>
            <w:gridSpan w:val="2"/>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color w:val="000000" w:themeColor="text1"/>
                <w:sz w:val="21"/>
                <w:szCs w:val="21"/>
                <w:vertAlign w:val="baseline"/>
                <w:lang w:val="en-US" w:eastAsia="zh-CN"/>
                <w14:textFill>
                  <w14:solidFill>
                    <w14:schemeClr w14:val="tx1"/>
                  </w14:solidFill>
                </w14:textFill>
              </w:rPr>
            </w:pPr>
            <w:r>
              <w:rPr>
                <w:rFonts w:hint="eastAsia"/>
                <w:b w:val="0"/>
                <w:bCs w:val="0"/>
                <w:color w:val="000000" w:themeColor="text1"/>
                <w:sz w:val="21"/>
                <w:szCs w:val="21"/>
                <w:vertAlign w:val="baseline"/>
                <w:lang w:val="en-US" w:eastAsia="zh-CN"/>
                <w14:textFill>
                  <w14:solidFill>
                    <w14:schemeClr w14:val="tx1"/>
                  </w14:solidFill>
                </w14:textFill>
              </w:rPr>
              <w:t>□</w:t>
            </w:r>
            <w:r>
              <w:rPr>
                <w:rFonts w:hint="eastAsia"/>
                <w:color w:val="000000" w:themeColor="text1"/>
                <w:sz w:val="21"/>
                <w:szCs w:val="21"/>
                <w:vertAlign w:val="baseline"/>
                <w:lang w:val="en-US" w:eastAsia="zh-CN"/>
                <w14:textFill>
                  <w14:solidFill>
                    <w14:schemeClr w14:val="tx1"/>
                  </w14:solidFill>
                </w14:textFill>
              </w:rPr>
              <w:t>影响较轻</w:t>
            </w:r>
          </w:p>
        </w:tc>
        <w:tc>
          <w:tcPr>
            <w:tcW w:w="478" w:type="pct"/>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color w:val="000000" w:themeColor="text1"/>
                <w:sz w:val="21"/>
                <w:szCs w:val="21"/>
                <w:vertAlign w:val="baseline"/>
                <w:lang w:val="en-US" w:eastAsia="zh-CN"/>
                <w14:textFill>
                  <w14:solidFill>
                    <w14:schemeClr w14:val="tx1"/>
                  </w14:solidFill>
                </w14:textFill>
              </w:rPr>
            </w:pPr>
            <w:r>
              <w:rPr>
                <w:rFonts w:hint="eastAsia"/>
                <w:b w:val="0"/>
                <w:bCs w:val="0"/>
                <w:color w:val="000000" w:themeColor="text1"/>
                <w:sz w:val="21"/>
                <w:szCs w:val="21"/>
                <w:vertAlign w:val="baseline"/>
                <w:lang w:val="en-US" w:eastAsia="zh-CN"/>
                <w14:textFill>
                  <w14:solidFill>
                    <w14:schemeClr w14:val="tx1"/>
                  </w14:solidFill>
                </w14:textFill>
              </w:rPr>
              <w:t>□</w:t>
            </w:r>
            <w:r>
              <w:rPr>
                <w:rFonts w:hint="eastAsia"/>
                <w:color w:val="000000" w:themeColor="text1"/>
                <w:sz w:val="21"/>
                <w:szCs w:val="21"/>
                <w:vertAlign w:val="baseline"/>
                <w:lang w:val="en-US" w:eastAsia="zh-CN"/>
                <w14:textFill>
                  <w14:solidFill>
                    <w14:schemeClr w14:val="tx1"/>
                  </w14:solidFill>
                </w14:textFill>
              </w:rPr>
              <w:t>影响较重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20" w:type="pct"/>
            <w:vMerge w:val="continue"/>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color w:val="000000" w:themeColor="text1"/>
                <w:sz w:val="21"/>
                <w:szCs w:val="21"/>
                <w:vertAlign w:val="baseline"/>
                <w:lang w:val="en-US" w:eastAsia="zh-CN"/>
                <w14:textFill>
                  <w14:solidFill>
                    <w14:schemeClr w14:val="tx1"/>
                  </w14:solidFill>
                </w14:textFill>
              </w:rPr>
            </w:pPr>
          </w:p>
        </w:tc>
        <w:tc>
          <w:tcPr>
            <w:tcW w:w="643" w:type="pct"/>
            <w:vMerge w:val="continue"/>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color w:val="000000" w:themeColor="text1"/>
                <w:sz w:val="21"/>
                <w:szCs w:val="21"/>
                <w:vertAlign w:val="baseline"/>
                <w:lang w:val="en-US" w:eastAsia="zh-CN"/>
                <w14:textFill>
                  <w14:solidFill>
                    <w14:schemeClr w14:val="tx1"/>
                  </w14:solidFill>
                </w14:textFill>
              </w:rPr>
            </w:pPr>
          </w:p>
        </w:tc>
        <w:tc>
          <w:tcPr>
            <w:tcW w:w="1734" w:type="pct"/>
            <w:gridSpan w:val="2"/>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废水对您的影响程度</w:t>
            </w:r>
          </w:p>
        </w:tc>
        <w:tc>
          <w:tcPr>
            <w:tcW w:w="760" w:type="pct"/>
            <w:gridSpan w:val="2"/>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color w:val="000000" w:themeColor="text1"/>
                <w:sz w:val="21"/>
                <w:szCs w:val="21"/>
                <w:vertAlign w:val="baseline"/>
                <w:lang w:val="en-US" w:eastAsia="zh-CN"/>
                <w14:textFill>
                  <w14:solidFill>
                    <w14:schemeClr w14:val="tx1"/>
                  </w14:solidFill>
                </w14:textFill>
              </w:rPr>
            </w:pPr>
            <w:r>
              <w:rPr>
                <w:rFonts w:hint="eastAsia"/>
                <w:b w:val="0"/>
                <w:bCs w:val="0"/>
                <w:color w:val="000000" w:themeColor="text1"/>
                <w:sz w:val="21"/>
                <w:szCs w:val="21"/>
                <w:vertAlign w:val="baseline"/>
                <w:lang w:val="en-US" w:eastAsia="zh-CN"/>
                <w14:textFill>
                  <w14:solidFill>
                    <w14:schemeClr w14:val="tx1"/>
                  </w14:solidFill>
                </w14:textFill>
              </w:rPr>
              <w:t>□</w:t>
            </w:r>
            <w:r>
              <w:rPr>
                <w:rFonts w:hint="eastAsia"/>
                <w:color w:val="000000" w:themeColor="text1"/>
                <w:sz w:val="21"/>
                <w:szCs w:val="21"/>
                <w:vertAlign w:val="baseline"/>
                <w:lang w:val="en-US" w:eastAsia="zh-CN"/>
                <w14:textFill>
                  <w14:solidFill>
                    <w14:schemeClr w14:val="tx1"/>
                  </w14:solidFill>
                </w14:textFill>
              </w:rPr>
              <w:t>没有影响</w:t>
            </w:r>
          </w:p>
        </w:tc>
        <w:tc>
          <w:tcPr>
            <w:tcW w:w="762" w:type="pct"/>
            <w:gridSpan w:val="2"/>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color w:val="000000" w:themeColor="text1"/>
                <w:sz w:val="21"/>
                <w:szCs w:val="21"/>
                <w:vertAlign w:val="baseline"/>
                <w:lang w:val="en-US" w:eastAsia="zh-CN"/>
                <w14:textFill>
                  <w14:solidFill>
                    <w14:schemeClr w14:val="tx1"/>
                  </w14:solidFill>
                </w14:textFill>
              </w:rPr>
            </w:pPr>
            <w:r>
              <w:rPr>
                <w:rFonts w:hint="eastAsia"/>
                <w:b w:val="0"/>
                <w:bCs w:val="0"/>
                <w:color w:val="000000" w:themeColor="text1"/>
                <w:sz w:val="21"/>
                <w:szCs w:val="21"/>
                <w:vertAlign w:val="baseline"/>
                <w:lang w:val="en-US" w:eastAsia="zh-CN"/>
                <w14:textFill>
                  <w14:solidFill>
                    <w14:schemeClr w14:val="tx1"/>
                  </w14:solidFill>
                </w14:textFill>
              </w:rPr>
              <w:t>□</w:t>
            </w:r>
            <w:r>
              <w:rPr>
                <w:rFonts w:hint="eastAsia"/>
                <w:color w:val="000000" w:themeColor="text1"/>
                <w:sz w:val="21"/>
                <w:szCs w:val="21"/>
                <w:vertAlign w:val="baseline"/>
                <w:lang w:val="en-US" w:eastAsia="zh-CN"/>
                <w14:textFill>
                  <w14:solidFill>
                    <w14:schemeClr w14:val="tx1"/>
                  </w14:solidFill>
                </w14:textFill>
              </w:rPr>
              <w:t>影响较轻</w:t>
            </w:r>
          </w:p>
        </w:tc>
        <w:tc>
          <w:tcPr>
            <w:tcW w:w="478" w:type="pct"/>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color w:val="000000" w:themeColor="text1"/>
                <w:sz w:val="21"/>
                <w:szCs w:val="21"/>
                <w:vertAlign w:val="baseline"/>
                <w:lang w:val="en-US" w:eastAsia="zh-CN"/>
                <w14:textFill>
                  <w14:solidFill>
                    <w14:schemeClr w14:val="tx1"/>
                  </w14:solidFill>
                </w14:textFill>
              </w:rPr>
            </w:pPr>
            <w:r>
              <w:rPr>
                <w:rFonts w:hint="eastAsia"/>
                <w:b w:val="0"/>
                <w:bCs w:val="0"/>
                <w:color w:val="000000" w:themeColor="text1"/>
                <w:sz w:val="21"/>
                <w:szCs w:val="21"/>
                <w:vertAlign w:val="baseline"/>
                <w:lang w:val="en-US" w:eastAsia="zh-CN"/>
                <w14:textFill>
                  <w14:solidFill>
                    <w14:schemeClr w14:val="tx1"/>
                  </w14:solidFill>
                </w14:textFill>
              </w:rPr>
              <w:t>□</w:t>
            </w:r>
            <w:r>
              <w:rPr>
                <w:rFonts w:hint="eastAsia"/>
                <w:color w:val="000000" w:themeColor="text1"/>
                <w:sz w:val="21"/>
                <w:szCs w:val="21"/>
                <w:vertAlign w:val="baseline"/>
                <w:lang w:val="en-US" w:eastAsia="zh-CN"/>
                <w14:textFill>
                  <w14:solidFill>
                    <w14:schemeClr w14:val="tx1"/>
                  </w14:solidFill>
                </w14:textFill>
              </w:rPr>
              <w:t>影响较重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20" w:type="pct"/>
            <w:vMerge w:val="continue"/>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color w:val="000000" w:themeColor="text1"/>
                <w:sz w:val="21"/>
                <w:szCs w:val="21"/>
                <w:vertAlign w:val="baseline"/>
                <w:lang w:val="en-US" w:eastAsia="zh-CN"/>
                <w14:textFill>
                  <w14:solidFill>
                    <w14:schemeClr w14:val="tx1"/>
                  </w14:solidFill>
                </w14:textFill>
              </w:rPr>
            </w:pPr>
          </w:p>
        </w:tc>
        <w:tc>
          <w:tcPr>
            <w:tcW w:w="643" w:type="pct"/>
            <w:vMerge w:val="continue"/>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color w:val="000000" w:themeColor="text1"/>
                <w:sz w:val="21"/>
                <w:szCs w:val="21"/>
                <w:vertAlign w:val="baseline"/>
                <w:lang w:val="en-US" w:eastAsia="zh-CN"/>
                <w14:textFill>
                  <w14:solidFill>
                    <w14:schemeClr w14:val="tx1"/>
                  </w14:solidFill>
                </w14:textFill>
              </w:rPr>
            </w:pPr>
          </w:p>
        </w:tc>
        <w:tc>
          <w:tcPr>
            <w:tcW w:w="1734" w:type="pct"/>
            <w:gridSpan w:val="2"/>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是否有扰民现象或纠纷</w:t>
            </w:r>
          </w:p>
        </w:tc>
        <w:tc>
          <w:tcPr>
            <w:tcW w:w="760" w:type="pct"/>
            <w:gridSpan w:val="2"/>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color w:val="000000" w:themeColor="text1"/>
                <w:sz w:val="21"/>
                <w:szCs w:val="21"/>
                <w:vertAlign w:val="baseline"/>
                <w:lang w:val="en-US" w:eastAsia="zh-CN"/>
                <w14:textFill>
                  <w14:solidFill>
                    <w14:schemeClr w14:val="tx1"/>
                  </w14:solidFill>
                </w14:textFill>
              </w:rPr>
            </w:pPr>
            <w:r>
              <w:rPr>
                <w:rFonts w:hint="eastAsia"/>
                <w:b w:val="0"/>
                <w:bCs w:val="0"/>
                <w:color w:val="000000" w:themeColor="text1"/>
                <w:sz w:val="21"/>
                <w:szCs w:val="21"/>
                <w:vertAlign w:val="baseline"/>
                <w:lang w:val="en-US" w:eastAsia="zh-CN"/>
                <w14:textFill>
                  <w14:solidFill>
                    <w14:schemeClr w14:val="tx1"/>
                  </w14:solidFill>
                </w14:textFill>
              </w:rPr>
              <w:t>□</w:t>
            </w:r>
            <w:r>
              <w:rPr>
                <w:rFonts w:hint="eastAsia"/>
                <w:color w:val="000000" w:themeColor="text1"/>
                <w:sz w:val="21"/>
                <w:szCs w:val="21"/>
                <w:vertAlign w:val="baseline"/>
                <w:lang w:val="en-US" w:eastAsia="zh-CN"/>
                <w14:textFill>
                  <w14:solidFill>
                    <w14:schemeClr w14:val="tx1"/>
                  </w14:solidFill>
                </w14:textFill>
              </w:rPr>
              <w:t>有</w:t>
            </w:r>
          </w:p>
        </w:tc>
        <w:tc>
          <w:tcPr>
            <w:tcW w:w="762" w:type="pct"/>
            <w:gridSpan w:val="2"/>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color w:val="000000" w:themeColor="text1"/>
                <w:sz w:val="21"/>
                <w:szCs w:val="21"/>
                <w:vertAlign w:val="baseline"/>
                <w:lang w:val="en-US" w:eastAsia="zh-CN"/>
                <w14:textFill>
                  <w14:solidFill>
                    <w14:schemeClr w14:val="tx1"/>
                  </w14:solidFill>
                </w14:textFill>
              </w:rPr>
            </w:pPr>
            <w:r>
              <w:rPr>
                <w:rFonts w:hint="eastAsia"/>
                <w:b w:val="0"/>
                <w:bCs w:val="0"/>
                <w:color w:val="000000" w:themeColor="text1"/>
                <w:sz w:val="21"/>
                <w:szCs w:val="21"/>
                <w:vertAlign w:val="baseline"/>
                <w:lang w:val="en-US" w:eastAsia="zh-CN"/>
                <w14:textFill>
                  <w14:solidFill>
                    <w14:schemeClr w14:val="tx1"/>
                  </w14:solidFill>
                </w14:textFill>
              </w:rPr>
              <w:t>□</w:t>
            </w:r>
            <w:r>
              <w:rPr>
                <w:rFonts w:hint="eastAsia"/>
                <w:color w:val="000000" w:themeColor="text1"/>
                <w:sz w:val="21"/>
                <w:szCs w:val="21"/>
                <w:vertAlign w:val="baseline"/>
                <w:lang w:val="en-US" w:eastAsia="zh-CN"/>
                <w14:textFill>
                  <w14:solidFill>
                    <w14:schemeClr w14:val="tx1"/>
                  </w14:solidFill>
                </w14:textFill>
              </w:rPr>
              <w:t>没有</w:t>
            </w:r>
          </w:p>
        </w:tc>
        <w:tc>
          <w:tcPr>
            <w:tcW w:w="478" w:type="pct"/>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color w:val="000000" w:themeColor="text1"/>
                <w:sz w:val="21"/>
                <w:szCs w:val="21"/>
                <w:vertAlign w:val="baseli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20" w:type="pct"/>
            <w:vMerge w:val="continue"/>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color w:val="000000" w:themeColor="text1"/>
                <w:sz w:val="21"/>
                <w:szCs w:val="21"/>
                <w:vertAlign w:val="baseline"/>
                <w:lang w:val="en-US" w:eastAsia="zh-CN"/>
                <w14:textFill>
                  <w14:solidFill>
                    <w14:schemeClr w14:val="tx1"/>
                  </w14:solidFill>
                </w14:textFill>
              </w:rPr>
            </w:pPr>
          </w:p>
        </w:tc>
        <w:tc>
          <w:tcPr>
            <w:tcW w:w="643" w:type="pct"/>
            <w:vMerge w:val="continue"/>
            <w:noWrap w:val="0"/>
            <w:vAlign w:val="center"/>
          </w:tcPr>
          <w:p>
            <w:pPr>
              <w:keepNext w:val="0"/>
              <w:keepLines w:val="0"/>
              <w:pageBreakBefore w:val="0"/>
              <w:widowControl w:val="0"/>
              <w:kinsoku/>
              <w:wordWrap/>
              <w:overflowPunct/>
              <w:topLinePunct w:val="0"/>
              <w:autoSpaceDE/>
              <w:autoSpaceDN/>
              <w:bidi w:val="0"/>
              <w:adjustRightInd/>
              <w:spacing w:line="240" w:lineRule="auto"/>
              <w:ind w:firstLine="840" w:firstLineChars="400"/>
              <w:jc w:val="both"/>
              <w:textAlignment w:val="auto"/>
              <w:rPr>
                <w:rFonts w:hint="eastAsia"/>
                <w:color w:val="000000" w:themeColor="text1"/>
                <w:sz w:val="21"/>
                <w:szCs w:val="21"/>
                <w:vertAlign w:val="baseline"/>
                <w:lang w:val="en-US" w:eastAsia="zh-CN"/>
                <w14:textFill>
                  <w14:solidFill>
                    <w14:schemeClr w14:val="tx1"/>
                  </w14:solidFill>
                </w14:textFill>
              </w:rPr>
            </w:pPr>
          </w:p>
        </w:tc>
        <w:tc>
          <w:tcPr>
            <w:tcW w:w="1734" w:type="pct"/>
            <w:gridSpan w:val="2"/>
            <w:noWrap w:val="0"/>
            <w:vAlign w:val="center"/>
          </w:tcPr>
          <w:p>
            <w:pPr>
              <w:keepNext w:val="0"/>
              <w:keepLines w:val="0"/>
              <w:pageBreakBefore w:val="0"/>
              <w:widowControl w:val="0"/>
              <w:kinsoku/>
              <w:wordWrap/>
              <w:overflowPunct/>
              <w:topLinePunct w:val="0"/>
              <w:autoSpaceDE/>
              <w:autoSpaceDN/>
              <w:bidi w:val="0"/>
              <w:adjustRightInd/>
              <w:spacing w:line="240" w:lineRule="auto"/>
              <w:jc w:val="both"/>
              <w:textAlignment w:val="auto"/>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是否发生过环境污染事件</w:t>
            </w:r>
          </w:p>
        </w:tc>
        <w:tc>
          <w:tcPr>
            <w:tcW w:w="760" w:type="pct"/>
            <w:gridSpan w:val="2"/>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color w:val="000000" w:themeColor="text1"/>
                <w:sz w:val="21"/>
                <w:szCs w:val="21"/>
                <w:vertAlign w:val="baseline"/>
                <w:lang w:val="en-US" w:eastAsia="zh-CN"/>
                <w14:textFill>
                  <w14:solidFill>
                    <w14:schemeClr w14:val="tx1"/>
                  </w14:solidFill>
                </w14:textFill>
              </w:rPr>
            </w:pPr>
            <w:r>
              <w:rPr>
                <w:rFonts w:hint="eastAsia"/>
                <w:b w:val="0"/>
                <w:bCs w:val="0"/>
                <w:color w:val="000000" w:themeColor="text1"/>
                <w:sz w:val="21"/>
                <w:szCs w:val="21"/>
                <w:vertAlign w:val="baseline"/>
                <w:lang w:val="en-US" w:eastAsia="zh-CN"/>
                <w14:textFill>
                  <w14:solidFill>
                    <w14:schemeClr w14:val="tx1"/>
                  </w14:solidFill>
                </w14:textFill>
              </w:rPr>
              <w:t>□</w:t>
            </w:r>
            <w:r>
              <w:rPr>
                <w:rFonts w:hint="eastAsia"/>
                <w:color w:val="000000" w:themeColor="text1"/>
                <w:sz w:val="21"/>
                <w:szCs w:val="21"/>
                <w:vertAlign w:val="baseline"/>
                <w:lang w:val="en-US" w:eastAsia="zh-CN"/>
                <w14:textFill>
                  <w14:solidFill>
                    <w14:schemeClr w14:val="tx1"/>
                  </w14:solidFill>
                </w14:textFill>
              </w:rPr>
              <w:t>有</w:t>
            </w:r>
          </w:p>
        </w:tc>
        <w:tc>
          <w:tcPr>
            <w:tcW w:w="762" w:type="pct"/>
            <w:gridSpan w:val="2"/>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color w:val="000000" w:themeColor="text1"/>
                <w:sz w:val="21"/>
                <w:szCs w:val="21"/>
                <w:vertAlign w:val="baseline"/>
                <w:lang w:val="en-US" w:eastAsia="zh-CN"/>
                <w14:textFill>
                  <w14:solidFill>
                    <w14:schemeClr w14:val="tx1"/>
                  </w14:solidFill>
                </w14:textFill>
              </w:rPr>
            </w:pPr>
            <w:r>
              <w:rPr>
                <w:rFonts w:hint="eastAsia"/>
                <w:b w:val="0"/>
                <w:bCs w:val="0"/>
                <w:color w:val="000000" w:themeColor="text1"/>
                <w:sz w:val="21"/>
                <w:szCs w:val="21"/>
                <w:vertAlign w:val="baseline"/>
                <w:lang w:val="en-US" w:eastAsia="zh-CN"/>
                <w14:textFill>
                  <w14:solidFill>
                    <w14:schemeClr w14:val="tx1"/>
                  </w14:solidFill>
                </w14:textFill>
              </w:rPr>
              <w:t>□</w:t>
            </w:r>
            <w:r>
              <w:rPr>
                <w:rFonts w:hint="eastAsia"/>
                <w:color w:val="000000" w:themeColor="text1"/>
                <w:sz w:val="21"/>
                <w:szCs w:val="21"/>
                <w:vertAlign w:val="baseline"/>
                <w:lang w:val="en-US" w:eastAsia="zh-CN"/>
                <w14:textFill>
                  <w14:solidFill>
                    <w14:schemeClr w14:val="tx1"/>
                  </w14:solidFill>
                </w14:textFill>
              </w:rPr>
              <w:t>没有</w:t>
            </w:r>
          </w:p>
        </w:tc>
        <w:tc>
          <w:tcPr>
            <w:tcW w:w="478" w:type="pct"/>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color w:val="000000" w:themeColor="text1"/>
                <w:sz w:val="21"/>
                <w:szCs w:val="21"/>
                <w:vertAlign w:val="baseli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2" w:hRule="atLeast"/>
        </w:trPr>
        <w:tc>
          <w:tcPr>
            <w:tcW w:w="620" w:type="pct"/>
            <w:vMerge w:val="continue"/>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color w:val="000000" w:themeColor="text1"/>
                <w:sz w:val="21"/>
                <w:szCs w:val="21"/>
                <w:vertAlign w:val="baseline"/>
                <w:lang w:val="en-US" w:eastAsia="zh-CN"/>
                <w14:textFill>
                  <w14:solidFill>
                    <w14:schemeClr w14:val="tx1"/>
                  </w14:solidFill>
                </w14:textFill>
              </w:rPr>
            </w:pPr>
          </w:p>
        </w:tc>
        <w:tc>
          <w:tcPr>
            <w:tcW w:w="2377" w:type="pct"/>
            <w:gridSpan w:val="3"/>
            <w:noWrap w:val="0"/>
            <w:vAlign w:val="center"/>
          </w:tcPr>
          <w:p>
            <w:pPr>
              <w:keepNext w:val="0"/>
              <w:keepLines w:val="0"/>
              <w:pageBreakBefore w:val="0"/>
              <w:widowControl w:val="0"/>
              <w:kinsoku/>
              <w:wordWrap/>
              <w:overflowPunct/>
              <w:topLinePunct w:val="0"/>
              <w:autoSpaceDE/>
              <w:autoSpaceDN/>
              <w:bidi w:val="0"/>
              <w:adjustRightInd/>
              <w:spacing w:line="240" w:lineRule="auto"/>
              <w:jc w:val="left"/>
              <w:textAlignment w:val="auto"/>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您对该工程目的环境保护工作</w:t>
            </w:r>
          </w:p>
          <w:p>
            <w:pPr>
              <w:keepNext w:val="0"/>
              <w:keepLines w:val="0"/>
              <w:pageBreakBefore w:val="0"/>
              <w:widowControl w:val="0"/>
              <w:kinsoku/>
              <w:wordWrap/>
              <w:overflowPunct/>
              <w:topLinePunct w:val="0"/>
              <w:autoSpaceDE/>
              <w:autoSpaceDN/>
              <w:bidi w:val="0"/>
              <w:adjustRightInd/>
              <w:spacing w:line="240" w:lineRule="auto"/>
              <w:jc w:val="left"/>
              <w:textAlignment w:val="auto"/>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满意程度</w:t>
            </w:r>
          </w:p>
        </w:tc>
        <w:tc>
          <w:tcPr>
            <w:tcW w:w="760" w:type="pct"/>
            <w:gridSpan w:val="2"/>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color w:val="000000" w:themeColor="text1"/>
                <w:sz w:val="21"/>
                <w:szCs w:val="21"/>
                <w:vertAlign w:val="baseline"/>
                <w:lang w:val="en-US" w:eastAsia="zh-CN"/>
                <w14:textFill>
                  <w14:solidFill>
                    <w14:schemeClr w14:val="tx1"/>
                  </w14:solidFill>
                </w14:textFill>
              </w:rPr>
            </w:pPr>
            <w:r>
              <w:rPr>
                <w:rFonts w:hint="eastAsia"/>
                <w:b w:val="0"/>
                <w:bCs w:val="0"/>
                <w:color w:val="000000" w:themeColor="text1"/>
                <w:sz w:val="21"/>
                <w:szCs w:val="21"/>
                <w:vertAlign w:val="baseline"/>
                <w:lang w:val="en-US" w:eastAsia="zh-CN"/>
                <w14:textFill>
                  <w14:solidFill>
                    <w14:schemeClr w14:val="tx1"/>
                  </w14:solidFill>
                </w14:textFill>
              </w:rPr>
              <w:t>□</w:t>
            </w:r>
            <w:r>
              <w:rPr>
                <w:rFonts w:hint="eastAsia"/>
                <w:color w:val="000000" w:themeColor="text1"/>
                <w:sz w:val="21"/>
                <w:szCs w:val="21"/>
                <w:vertAlign w:val="baseline"/>
                <w:lang w:val="en-US" w:eastAsia="zh-CN"/>
                <w14:textFill>
                  <w14:solidFill>
                    <w14:schemeClr w14:val="tx1"/>
                  </w14:solidFill>
                </w14:textFill>
              </w:rPr>
              <w:t>满意</w:t>
            </w:r>
          </w:p>
        </w:tc>
        <w:tc>
          <w:tcPr>
            <w:tcW w:w="762" w:type="pct"/>
            <w:gridSpan w:val="2"/>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color w:val="000000" w:themeColor="text1"/>
                <w:sz w:val="21"/>
                <w:szCs w:val="21"/>
                <w:vertAlign w:val="baseline"/>
                <w:lang w:val="en-US" w:eastAsia="zh-CN"/>
                <w14:textFill>
                  <w14:solidFill>
                    <w14:schemeClr w14:val="tx1"/>
                  </w14:solidFill>
                </w14:textFill>
              </w:rPr>
            </w:pPr>
            <w:r>
              <w:rPr>
                <w:rFonts w:hint="eastAsia"/>
                <w:b w:val="0"/>
                <w:bCs w:val="0"/>
                <w:color w:val="000000" w:themeColor="text1"/>
                <w:sz w:val="21"/>
                <w:szCs w:val="21"/>
                <w:vertAlign w:val="baseline"/>
                <w:lang w:val="en-US" w:eastAsia="zh-CN"/>
                <w14:textFill>
                  <w14:solidFill>
                    <w14:schemeClr w14:val="tx1"/>
                  </w14:solidFill>
                </w14:textFill>
              </w:rPr>
              <w:t>□</w:t>
            </w:r>
            <w:r>
              <w:rPr>
                <w:rFonts w:hint="eastAsia"/>
                <w:color w:val="000000" w:themeColor="text1"/>
                <w:sz w:val="21"/>
                <w:szCs w:val="21"/>
                <w:vertAlign w:val="baseline"/>
                <w:lang w:val="en-US" w:eastAsia="zh-CN"/>
                <w14:textFill>
                  <w14:solidFill>
                    <w14:schemeClr w14:val="tx1"/>
                  </w14:solidFill>
                </w14:textFill>
              </w:rPr>
              <w:t>较满意</w:t>
            </w:r>
          </w:p>
        </w:tc>
        <w:tc>
          <w:tcPr>
            <w:tcW w:w="478" w:type="pct"/>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color w:val="000000" w:themeColor="text1"/>
                <w:sz w:val="21"/>
                <w:szCs w:val="21"/>
                <w:vertAlign w:val="baseline"/>
                <w:lang w:val="en-US" w:eastAsia="zh-CN"/>
                <w14:textFill>
                  <w14:solidFill>
                    <w14:schemeClr w14:val="tx1"/>
                  </w14:solidFill>
                </w14:textFill>
              </w:rPr>
            </w:pPr>
            <w:r>
              <w:rPr>
                <w:rFonts w:hint="eastAsia"/>
                <w:b w:val="0"/>
                <w:bCs w:val="0"/>
                <w:color w:val="000000" w:themeColor="text1"/>
                <w:sz w:val="21"/>
                <w:szCs w:val="21"/>
                <w:vertAlign w:val="baseline"/>
                <w:lang w:val="en-US" w:eastAsia="zh-CN"/>
                <w14:textFill>
                  <w14:solidFill>
                    <w14:schemeClr w14:val="tx1"/>
                  </w14:solidFill>
                </w14:textFill>
              </w:rPr>
              <w:t>□</w:t>
            </w:r>
            <w:r>
              <w:rPr>
                <w:rFonts w:hint="eastAsia"/>
                <w:color w:val="000000" w:themeColor="text1"/>
                <w:sz w:val="21"/>
                <w:szCs w:val="21"/>
                <w:vertAlign w:val="baseline"/>
                <w:lang w:val="en-US" w:eastAsia="zh-CN"/>
                <w14:textFill>
                  <w14:solidFill>
                    <w14:schemeClr w14:val="tx1"/>
                  </w14:solidFill>
                </w14:textFill>
              </w:rPr>
              <w:t>不满意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2" w:hRule="atLeast"/>
        </w:trPr>
        <w:tc>
          <w:tcPr>
            <w:tcW w:w="620" w:type="pct"/>
            <w:vMerge w:val="continue"/>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color w:val="000000" w:themeColor="text1"/>
                <w:sz w:val="21"/>
                <w:szCs w:val="21"/>
                <w:vertAlign w:val="baseline"/>
                <w:lang w:val="en-US" w:eastAsia="zh-CN"/>
                <w14:textFill>
                  <w14:solidFill>
                    <w14:schemeClr w14:val="tx1"/>
                  </w14:solidFill>
                </w14:textFill>
              </w:rPr>
            </w:pPr>
          </w:p>
        </w:tc>
        <w:tc>
          <w:tcPr>
            <w:tcW w:w="2377" w:type="pct"/>
            <w:gridSpan w:val="3"/>
            <w:noWrap w:val="0"/>
            <w:vAlign w:val="center"/>
          </w:tcPr>
          <w:p>
            <w:pPr>
              <w:keepNext w:val="0"/>
              <w:keepLines w:val="0"/>
              <w:pageBreakBefore w:val="0"/>
              <w:widowControl w:val="0"/>
              <w:kinsoku/>
              <w:wordWrap/>
              <w:overflowPunct/>
              <w:topLinePunct w:val="0"/>
              <w:autoSpaceDE/>
              <w:autoSpaceDN/>
              <w:bidi w:val="0"/>
              <w:adjustRightInd/>
              <w:spacing w:line="240" w:lineRule="auto"/>
              <w:jc w:val="left"/>
              <w:textAlignment w:val="auto"/>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您对该工程项目的生态恢复工作满意程度</w:t>
            </w:r>
          </w:p>
        </w:tc>
        <w:tc>
          <w:tcPr>
            <w:tcW w:w="760" w:type="pct"/>
            <w:gridSpan w:val="2"/>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b w:val="0"/>
                <w:bCs w:val="0"/>
                <w:color w:val="000000" w:themeColor="text1"/>
                <w:sz w:val="21"/>
                <w:szCs w:val="21"/>
                <w:vertAlign w:val="baseline"/>
                <w:lang w:val="en-US" w:eastAsia="zh-CN"/>
                <w14:textFill>
                  <w14:solidFill>
                    <w14:schemeClr w14:val="tx1"/>
                  </w14:solidFill>
                </w14:textFill>
              </w:rPr>
            </w:pPr>
            <w:r>
              <w:rPr>
                <w:rFonts w:hint="eastAsia"/>
                <w:b w:val="0"/>
                <w:bCs w:val="0"/>
                <w:color w:val="000000" w:themeColor="text1"/>
                <w:sz w:val="21"/>
                <w:szCs w:val="21"/>
                <w:vertAlign w:val="baseline"/>
                <w:lang w:val="en-US" w:eastAsia="zh-CN"/>
                <w14:textFill>
                  <w14:solidFill>
                    <w14:schemeClr w14:val="tx1"/>
                  </w14:solidFill>
                </w14:textFill>
              </w:rPr>
              <w:t>□</w:t>
            </w:r>
            <w:r>
              <w:rPr>
                <w:rFonts w:hint="eastAsia"/>
                <w:color w:val="000000" w:themeColor="text1"/>
                <w:sz w:val="21"/>
                <w:szCs w:val="21"/>
                <w:vertAlign w:val="baseline"/>
                <w:lang w:val="en-US" w:eastAsia="zh-CN"/>
                <w14:textFill>
                  <w14:solidFill>
                    <w14:schemeClr w14:val="tx1"/>
                  </w14:solidFill>
                </w14:textFill>
              </w:rPr>
              <w:t>满意</w:t>
            </w:r>
          </w:p>
        </w:tc>
        <w:tc>
          <w:tcPr>
            <w:tcW w:w="762" w:type="pct"/>
            <w:gridSpan w:val="2"/>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b w:val="0"/>
                <w:bCs w:val="0"/>
                <w:color w:val="000000" w:themeColor="text1"/>
                <w:sz w:val="21"/>
                <w:szCs w:val="21"/>
                <w:vertAlign w:val="baseline"/>
                <w:lang w:val="en-US" w:eastAsia="zh-CN"/>
                <w14:textFill>
                  <w14:solidFill>
                    <w14:schemeClr w14:val="tx1"/>
                  </w14:solidFill>
                </w14:textFill>
              </w:rPr>
            </w:pPr>
            <w:r>
              <w:rPr>
                <w:rFonts w:hint="eastAsia"/>
                <w:b w:val="0"/>
                <w:bCs w:val="0"/>
                <w:color w:val="000000" w:themeColor="text1"/>
                <w:sz w:val="21"/>
                <w:szCs w:val="21"/>
                <w:vertAlign w:val="baseline"/>
                <w:lang w:val="en-US" w:eastAsia="zh-CN"/>
                <w14:textFill>
                  <w14:solidFill>
                    <w14:schemeClr w14:val="tx1"/>
                  </w14:solidFill>
                </w14:textFill>
              </w:rPr>
              <w:t>□</w:t>
            </w:r>
            <w:r>
              <w:rPr>
                <w:rFonts w:hint="eastAsia"/>
                <w:color w:val="000000" w:themeColor="text1"/>
                <w:sz w:val="21"/>
                <w:szCs w:val="21"/>
                <w:vertAlign w:val="baseline"/>
                <w:lang w:val="en-US" w:eastAsia="zh-CN"/>
                <w14:textFill>
                  <w14:solidFill>
                    <w14:schemeClr w14:val="tx1"/>
                  </w14:solidFill>
                </w14:textFill>
              </w:rPr>
              <w:t>较满意</w:t>
            </w:r>
          </w:p>
        </w:tc>
        <w:tc>
          <w:tcPr>
            <w:tcW w:w="478" w:type="pct"/>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b w:val="0"/>
                <w:bCs w:val="0"/>
                <w:color w:val="000000" w:themeColor="text1"/>
                <w:sz w:val="21"/>
                <w:szCs w:val="21"/>
                <w:vertAlign w:val="baseline"/>
                <w:lang w:val="en-US" w:eastAsia="zh-CN"/>
                <w14:textFill>
                  <w14:solidFill>
                    <w14:schemeClr w14:val="tx1"/>
                  </w14:solidFill>
                </w14:textFill>
              </w:rPr>
            </w:pPr>
            <w:r>
              <w:rPr>
                <w:rFonts w:hint="eastAsia"/>
                <w:b w:val="0"/>
                <w:bCs w:val="0"/>
                <w:color w:val="000000" w:themeColor="text1"/>
                <w:sz w:val="21"/>
                <w:szCs w:val="21"/>
                <w:vertAlign w:val="baseline"/>
                <w:lang w:val="en-US" w:eastAsia="zh-CN"/>
                <w14:textFill>
                  <w14:solidFill>
                    <w14:schemeClr w14:val="tx1"/>
                  </w14:solidFill>
                </w14:textFill>
              </w:rPr>
              <w:t>□</w:t>
            </w:r>
            <w:r>
              <w:rPr>
                <w:rFonts w:hint="eastAsia"/>
                <w:color w:val="000000" w:themeColor="text1"/>
                <w:sz w:val="21"/>
                <w:szCs w:val="21"/>
                <w:vertAlign w:val="baseline"/>
                <w:lang w:val="en-US" w:eastAsia="zh-CN"/>
                <w14:textFill>
                  <w14:solidFill>
                    <w14:schemeClr w14:val="tx1"/>
                  </w14:solidFill>
                </w14:textFill>
              </w:rPr>
              <w:t>不满意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20" w:type="pct"/>
            <w:vMerge w:val="continue"/>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color w:val="000000" w:themeColor="text1"/>
                <w:sz w:val="21"/>
                <w:szCs w:val="21"/>
                <w:vertAlign w:val="baseline"/>
                <w:lang w:val="en-US" w:eastAsia="zh-CN"/>
                <w14:textFill>
                  <w14:solidFill>
                    <w14:schemeClr w14:val="tx1"/>
                  </w14:solidFill>
                </w14:textFill>
              </w:rPr>
            </w:pPr>
          </w:p>
        </w:tc>
        <w:tc>
          <w:tcPr>
            <w:tcW w:w="2377" w:type="pct"/>
            <w:gridSpan w:val="3"/>
            <w:noWrap w:val="0"/>
            <w:vAlign w:val="center"/>
          </w:tcPr>
          <w:p>
            <w:pPr>
              <w:keepNext w:val="0"/>
              <w:keepLines w:val="0"/>
              <w:pageBreakBefore w:val="0"/>
              <w:widowControl w:val="0"/>
              <w:kinsoku/>
              <w:wordWrap/>
              <w:overflowPunct/>
              <w:topLinePunct w:val="0"/>
              <w:autoSpaceDE/>
              <w:autoSpaceDN/>
              <w:bidi w:val="0"/>
              <w:adjustRightInd/>
              <w:spacing w:line="240" w:lineRule="auto"/>
              <w:jc w:val="left"/>
              <w:textAlignment w:val="auto"/>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您对安置点居住环境的态度</w:t>
            </w:r>
          </w:p>
        </w:tc>
        <w:tc>
          <w:tcPr>
            <w:tcW w:w="760" w:type="pct"/>
            <w:gridSpan w:val="2"/>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eastAsia="宋体"/>
                <w:b w:val="0"/>
                <w:bCs w:val="0"/>
                <w:color w:val="000000" w:themeColor="text1"/>
                <w:kern w:val="2"/>
                <w:sz w:val="21"/>
                <w:szCs w:val="21"/>
                <w:vertAlign w:val="baseline"/>
                <w:lang w:val="en-US" w:eastAsia="zh-CN"/>
                <w14:textFill>
                  <w14:solidFill>
                    <w14:schemeClr w14:val="tx1"/>
                  </w14:solidFill>
                </w14:textFill>
              </w:rPr>
            </w:pPr>
            <w:r>
              <w:rPr>
                <w:rFonts w:hint="eastAsia"/>
                <w:b w:val="0"/>
                <w:bCs w:val="0"/>
                <w:color w:val="000000" w:themeColor="text1"/>
                <w:sz w:val="21"/>
                <w:szCs w:val="21"/>
                <w:vertAlign w:val="baseline"/>
                <w:lang w:val="en-US" w:eastAsia="zh-CN"/>
                <w14:textFill>
                  <w14:solidFill>
                    <w14:schemeClr w14:val="tx1"/>
                  </w14:solidFill>
                </w14:textFill>
              </w:rPr>
              <w:t>□</w:t>
            </w:r>
            <w:r>
              <w:rPr>
                <w:rFonts w:hint="eastAsia"/>
                <w:color w:val="000000" w:themeColor="text1"/>
                <w:sz w:val="21"/>
                <w:szCs w:val="21"/>
                <w:vertAlign w:val="baseline"/>
                <w:lang w:val="en-US" w:eastAsia="zh-CN"/>
                <w14:textFill>
                  <w14:solidFill>
                    <w14:schemeClr w14:val="tx1"/>
                  </w14:solidFill>
                </w14:textFill>
              </w:rPr>
              <w:t>满意</w:t>
            </w:r>
          </w:p>
        </w:tc>
        <w:tc>
          <w:tcPr>
            <w:tcW w:w="762" w:type="pct"/>
            <w:gridSpan w:val="2"/>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eastAsia="宋体"/>
                <w:b w:val="0"/>
                <w:bCs w:val="0"/>
                <w:color w:val="000000" w:themeColor="text1"/>
                <w:kern w:val="2"/>
                <w:sz w:val="21"/>
                <w:szCs w:val="21"/>
                <w:vertAlign w:val="baseline"/>
                <w:lang w:val="en-US" w:eastAsia="zh-CN"/>
                <w14:textFill>
                  <w14:solidFill>
                    <w14:schemeClr w14:val="tx1"/>
                  </w14:solidFill>
                </w14:textFill>
              </w:rPr>
            </w:pPr>
            <w:r>
              <w:rPr>
                <w:rFonts w:hint="eastAsia"/>
                <w:b w:val="0"/>
                <w:bCs w:val="0"/>
                <w:color w:val="000000" w:themeColor="text1"/>
                <w:sz w:val="21"/>
                <w:szCs w:val="21"/>
                <w:vertAlign w:val="baseline"/>
                <w:lang w:val="en-US" w:eastAsia="zh-CN"/>
                <w14:textFill>
                  <w14:solidFill>
                    <w14:schemeClr w14:val="tx1"/>
                  </w14:solidFill>
                </w14:textFill>
              </w:rPr>
              <w:t>□</w:t>
            </w:r>
            <w:r>
              <w:rPr>
                <w:rFonts w:hint="eastAsia"/>
                <w:color w:val="000000" w:themeColor="text1"/>
                <w:sz w:val="21"/>
                <w:szCs w:val="21"/>
                <w:vertAlign w:val="baseline"/>
                <w:lang w:val="en-US" w:eastAsia="zh-CN"/>
                <w14:textFill>
                  <w14:solidFill>
                    <w14:schemeClr w14:val="tx1"/>
                  </w14:solidFill>
                </w14:textFill>
              </w:rPr>
              <w:t>较满意</w:t>
            </w:r>
          </w:p>
        </w:tc>
        <w:tc>
          <w:tcPr>
            <w:tcW w:w="478" w:type="pct"/>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eastAsia="宋体"/>
                <w:b w:val="0"/>
                <w:bCs w:val="0"/>
                <w:color w:val="000000" w:themeColor="text1"/>
                <w:kern w:val="2"/>
                <w:sz w:val="21"/>
                <w:szCs w:val="21"/>
                <w:vertAlign w:val="baseline"/>
                <w:lang w:val="en-US" w:eastAsia="zh-CN"/>
                <w14:textFill>
                  <w14:solidFill>
                    <w14:schemeClr w14:val="tx1"/>
                  </w14:solidFill>
                </w14:textFill>
              </w:rPr>
            </w:pPr>
            <w:r>
              <w:rPr>
                <w:rFonts w:hint="eastAsia"/>
                <w:b w:val="0"/>
                <w:bCs w:val="0"/>
                <w:color w:val="000000" w:themeColor="text1"/>
                <w:sz w:val="21"/>
                <w:szCs w:val="21"/>
                <w:vertAlign w:val="baseline"/>
                <w:lang w:val="en-US" w:eastAsia="zh-CN"/>
                <w14:textFill>
                  <w14:solidFill>
                    <w14:schemeClr w14:val="tx1"/>
                  </w14:solidFill>
                </w14:textFill>
              </w:rPr>
              <w:t>□</w:t>
            </w:r>
            <w:r>
              <w:rPr>
                <w:rFonts w:hint="eastAsia"/>
                <w:color w:val="000000" w:themeColor="text1"/>
                <w:sz w:val="21"/>
                <w:szCs w:val="21"/>
                <w:vertAlign w:val="baseline"/>
                <w:lang w:val="en-US" w:eastAsia="zh-CN"/>
                <w14:textFill>
                  <w14:solidFill>
                    <w14:schemeClr w14:val="tx1"/>
                  </w14:solidFill>
                </w14:textFill>
              </w:rPr>
              <w:t>不满意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20" w:type="pct"/>
            <w:vMerge w:val="continue"/>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color w:val="000000" w:themeColor="text1"/>
                <w:sz w:val="21"/>
                <w:szCs w:val="21"/>
                <w:vertAlign w:val="baseline"/>
                <w:lang w:val="en-US" w:eastAsia="zh-CN"/>
                <w14:textFill>
                  <w14:solidFill>
                    <w14:schemeClr w14:val="tx1"/>
                  </w14:solidFill>
                </w14:textFill>
              </w:rPr>
            </w:pPr>
          </w:p>
        </w:tc>
        <w:tc>
          <w:tcPr>
            <w:tcW w:w="2377" w:type="pct"/>
            <w:gridSpan w:val="3"/>
            <w:noWrap w:val="0"/>
            <w:vAlign w:val="center"/>
          </w:tcPr>
          <w:p>
            <w:pPr>
              <w:keepNext w:val="0"/>
              <w:keepLines w:val="0"/>
              <w:pageBreakBefore w:val="0"/>
              <w:widowControl w:val="0"/>
              <w:kinsoku/>
              <w:wordWrap/>
              <w:overflowPunct/>
              <w:topLinePunct w:val="0"/>
              <w:autoSpaceDE/>
              <w:autoSpaceDN/>
              <w:bidi w:val="0"/>
              <w:adjustRightInd/>
              <w:spacing w:line="240" w:lineRule="auto"/>
              <w:jc w:val="left"/>
              <w:textAlignment w:val="auto"/>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您对防洪堤绿化景观的满意程度</w:t>
            </w:r>
          </w:p>
        </w:tc>
        <w:tc>
          <w:tcPr>
            <w:tcW w:w="760" w:type="pct"/>
            <w:gridSpan w:val="2"/>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eastAsia="宋体"/>
                <w:b w:val="0"/>
                <w:bCs w:val="0"/>
                <w:color w:val="000000" w:themeColor="text1"/>
                <w:kern w:val="2"/>
                <w:sz w:val="21"/>
                <w:szCs w:val="21"/>
                <w:vertAlign w:val="baseline"/>
                <w:lang w:val="en-US" w:eastAsia="zh-CN"/>
                <w14:textFill>
                  <w14:solidFill>
                    <w14:schemeClr w14:val="tx1"/>
                  </w14:solidFill>
                </w14:textFill>
              </w:rPr>
            </w:pPr>
            <w:r>
              <w:rPr>
                <w:rFonts w:hint="eastAsia"/>
                <w:b w:val="0"/>
                <w:bCs w:val="0"/>
                <w:color w:val="000000" w:themeColor="text1"/>
                <w:sz w:val="21"/>
                <w:szCs w:val="21"/>
                <w:vertAlign w:val="baseline"/>
                <w:lang w:val="en-US" w:eastAsia="zh-CN"/>
                <w14:textFill>
                  <w14:solidFill>
                    <w14:schemeClr w14:val="tx1"/>
                  </w14:solidFill>
                </w14:textFill>
              </w:rPr>
              <w:t>□</w:t>
            </w:r>
            <w:r>
              <w:rPr>
                <w:rFonts w:hint="eastAsia"/>
                <w:color w:val="000000" w:themeColor="text1"/>
                <w:sz w:val="21"/>
                <w:szCs w:val="21"/>
                <w:vertAlign w:val="baseline"/>
                <w:lang w:val="en-US" w:eastAsia="zh-CN"/>
                <w14:textFill>
                  <w14:solidFill>
                    <w14:schemeClr w14:val="tx1"/>
                  </w14:solidFill>
                </w14:textFill>
              </w:rPr>
              <w:t>满意</w:t>
            </w:r>
          </w:p>
        </w:tc>
        <w:tc>
          <w:tcPr>
            <w:tcW w:w="762" w:type="pct"/>
            <w:gridSpan w:val="2"/>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eastAsia="宋体"/>
                <w:b w:val="0"/>
                <w:bCs w:val="0"/>
                <w:color w:val="000000" w:themeColor="text1"/>
                <w:kern w:val="2"/>
                <w:sz w:val="21"/>
                <w:szCs w:val="21"/>
                <w:vertAlign w:val="baseline"/>
                <w:lang w:val="en-US" w:eastAsia="zh-CN"/>
                <w14:textFill>
                  <w14:solidFill>
                    <w14:schemeClr w14:val="tx1"/>
                  </w14:solidFill>
                </w14:textFill>
              </w:rPr>
            </w:pPr>
            <w:r>
              <w:rPr>
                <w:rFonts w:hint="eastAsia"/>
                <w:b w:val="0"/>
                <w:bCs w:val="0"/>
                <w:color w:val="000000" w:themeColor="text1"/>
                <w:sz w:val="21"/>
                <w:szCs w:val="21"/>
                <w:vertAlign w:val="baseline"/>
                <w:lang w:val="en-US" w:eastAsia="zh-CN"/>
                <w14:textFill>
                  <w14:solidFill>
                    <w14:schemeClr w14:val="tx1"/>
                  </w14:solidFill>
                </w14:textFill>
              </w:rPr>
              <w:t>□</w:t>
            </w:r>
            <w:r>
              <w:rPr>
                <w:rFonts w:hint="eastAsia"/>
                <w:color w:val="000000" w:themeColor="text1"/>
                <w:sz w:val="21"/>
                <w:szCs w:val="21"/>
                <w:vertAlign w:val="baseline"/>
                <w:lang w:val="en-US" w:eastAsia="zh-CN"/>
                <w14:textFill>
                  <w14:solidFill>
                    <w14:schemeClr w14:val="tx1"/>
                  </w14:solidFill>
                </w14:textFill>
              </w:rPr>
              <w:t>较满意</w:t>
            </w:r>
          </w:p>
        </w:tc>
        <w:tc>
          <w:tcPr>
            <w:tcW w:w="478" w:type="pct"/>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eastAsia="宋体"/>
                <w:b w:val="0"/>
                <w:bCs w:val="0"/>
                <w:color w:val="000000" w:themeColor="text1"/>
                <w:kern w:val="2"/>
                <w:sz w:val="21"/>
                <w:szCs w:val="21"/>
                <w:vertAlign w:val="baseline"/>
                <w:lang w:val="en-US" w:eastAsia="zh-CN"/>
                <w14:textFill>
                  <w14:solidFill>
                    <w14:schemeClr w14:val="tx1"/>
                  </w14:solidFill>
                </w14:textFill>
              </w:rPr>
            </w:pPr>
            <w:r>
              <w:rPr>
                <w:rFonts w:hint="eastAsia"/>
                <w:b w:val="0"/>
                <w:bCs w:val="0"/>
                <w:color w:val="000000" w:themeColor="text1"/>
                <w:sz w:val="21"/>
                <w:szCs w:val="21"/>
                <w:vertAlign w:val="baseline"/>
                <w:lang w:val="en-US" w:eastAsia="zh-CN"/>
                <w14:textFill>
                  <w14:solidFill>
                    <w14:schemeClr w14:val="tx1"/>
                  </w14:solidFill>
                </w14:textFill>
              </w:rPr>
              <w:t>□</w:t>
            </w:r>
            <w:r>
              <w:rPr>
                <w:rFonts w:hint="eastAsia"/>
                <w:color w:val="000000" w:themeColor="text1"/>
                <w:sz w:val="21"/>
                <w:szCs w:val="21"/>
                <w:vertAlign w:val="baseline"/>
                <w:lang w:val="en-US" w:eastAsia="zh-CN"/>
                <w14:textFill>
                  <w14:solidFill>
                    <w14:schemeClr w14:val="tx1"/>
                  </w14:solidFill>
                </w14:textFill>
              </w:rPr>
              <w:t>不满意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8" w:hRule="atLeast"/>
        </w:trPr>
        <w:tc>
          <w:tcPr>
            <w:tcW w:w="620" w:type="pct"/>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您对该项目的建设还有什么意见和建议</w:t>
            </w:r>
          </w:p>
        </w:tc>
        <w:tc>
          <w:tcPr>
            <w:tcW w:w="4379" w:type="pct"/>
            <w:gridSpan w:val="8"/>
            <w:noWrap w:val="0"/>
            <w:vAlign w:val="center"/>
          </w:tcPr>
          <w:p>
            <w:pPr>
              <w:keepNext w:val="0"/>
              <w:keepLines w:val="0"/>
              <w:pageBreakBefore w:val="0"/>
              <w:widowControl w:val="0"/>
              <w:kinsoku/>
              <w:wordWrap/>
              <w:overflowPunct/>
              <w:topLinePunct w:val="0"/>
              <w:autoSpaceDE/>
              <w:autoSpaceDN/>
              <w:bidi w:val="0"/>
              <w:adjustRightInd/>
              <w:spacing w:line="240" w:lineRule="auto"/>
              <w:jc w:val="both"/>
              <w:textAlignment w:val="auto"/>
              <w:rPr>
                <w:rFonts w:hint="eastAsia"/>
                <w:color w:val="000000" w:themeColor="text1"/>
                <w:sz w:val="21"/>
                <w:szCs w:val="21"/>
                <w:vertAlign w:val="baseline"/>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pacing w:line="240" w:lineRule="auto"/>
              <w:jc w:val="both"/>
              <w:textAlignment w:val="auto"/>
              <w:rPr>
                <w:rFonts w:hint="eastAsia"/>
                <w:color w:val="000000" w:themeColor="text1"/>
                <w:sz w:val="21"/>
                <w:szCs w:val="21"/>
                <w:vertAlign w:val="baseline"/>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pacing w:line="240" w:lineRule="auto"/>
              <w:jc w:val="both"/>
              <w:textAlignment w:val="auto"/>
              <w:rPr>
                <w:rFonts w:hint="eastAsia"/>
                <w:color w:val="000000" w:themeColor="text1"/>
                <w:sz w:val="21"/>
                <w:szCs w:val="21"/>
                <w:vertAlign w:val="baseline"/>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pacing w:line="240" w:lineRule="auto"/>
              <w:jc w:val="both"/>
              <w:textAlignment w:val="auto"/>
              <w:rPr>
                <w:rFonts w:hint="eastAsia"/>
                <w:color w:val="000000" w:themeColor="text1"/>
                <w:sz w:val="21"/>
                <w:szCs w:val="21"/>
                <w:vertAlign w:val="baseline"/>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pacing w:line="240" w:lineRule="auto"/>
              <w:jc w:val="both"/>
              <w:textAlignment w:val="auto"/>
              <w:rPr>
                <w:rFonts w:hint="eastAsia"/>
                <w:color w:val="000000" w:themeColor="text1"/>
                <w:sz w:val="21"/>
                <w:szCs w:val="21"/>
                <w:vertAlign w:val="baseline"/>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pacing w:line="240" w:lineRule="auto"/>
              <w:jc w:val="both"/>
              <w:textAlignment w:val="auto"/>
              <w:rPr>
                <w:rFonts w:hint="eastAsia"/>
                <w:color w:val="000000" w:themeColor="text1"/>
                <w:sz w:val="21"/>
                <w:szCs w:val="21"/>
                <w:vertAlign w:val="baseline"/>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pacing w:line="240" w:lineRule="auto"/>
              <w:jc w:val="both"/>
              <w:textAlignment w:val="auto"/>
              <w:rPr>
                <w:rFonts w:hint="eastAsia"/>
                <w:color w:val="000000" w:themeColor="text1"/>
                <w:sz w:val="21"/>
                <w:szCs w:val="21"/>
                <w:vertAlign w:val="baseline"/>
                <w:lang w:val="en-US" w:eastAsia="zh-CN"/>
                <w14:textFill>
                  <w14:solidFill>
                    <w14:schemeClr w14:val="tx1"/>
                  </w14:solidFill>
                </w14:textFill>
              </w:rPr>
            </w:pPr>
          </w:p>
        </w:tc>
      </w:tr>
    </w:tbl>
    <w:p>
      <w:pPr>
        <w:pStyle w:val="6"/>
        <w:rPr>
          <w:color w:val="000000" w:themeColor="text1"/>
          <w14:textFill>
            <w14:solidFill>
              <w14:schemeClr w14:val="tx1"/>
            </w14:solidFill>
          </w14:textFill>
        </w:rPr>
        <w:sectPr>
          <w:headerReference r:id="rId14" w:type="default"/>
          <w:pgSz w:w="11910" w:h="16840"/>
          <w:pgMar w:top="1417" w:right="1417" w:bottom="1417" w:left="1587" w:header="866" w:footer="1191" w:gutter="0"/>
          <w:pgNumType w:fmt="decimal"/>
          <w:cols w:equalWidth="0" w:num="1">
            <w:col w:w="8670"/>
          </w:cols>
          <w:rtlGutter w:val="0"/>
          <w:docGrid w:linePitch="0" w:charSpace="0"/>
        </w:sectPr>
      </w:pPr>
    </w:p>
    <w:p>
      <w:pPr>
        <w:pStyle w:val="4"/>
        <w:keepNext w:val="0"/>
        <w:keepLines w:val="0"/>
        <w:pageBreakBefore w:val="0"/>
        <w:widowControl w:val="0"/>
        <w:kinsoku/>
        <w:wordWrap/>
        <w:overflowPunct/>
        <w:topLinePunct w:val="0"/>
        <w:autoSpaceDE/>
        <w:autoSpaceDN/>
        <w:bidi w:val="0"/>
        <w:adjustRightInd/>
        <w:snapToGrid/>
        <w:spacing w:before="0" w:line="360" w:lineRule="auto"/>
        <w:ind w:left="0" w:leftChars="0" w:firstLine="0" w:firstLineChars="0"/>
        <w:jc w:val="center"/>
        <w:textAlignment w:val="auto"/>
        <w:outlineLvl w:val="0"/>
        <w:rPr>
          <w:rFonts w:hint="default" w:ascii="Times New Roman" w:hAnsi="Times New Roman" w:cs="Times New Roman"/>
          <w:color w:val="000000" w:themeColor="text1"/>
          <w14:textFill>
            <w14:solidFill>
              <w14:schemeClr w14:val="tx1"/>
            </w14:solidFill>
          </w14:textFill>
        </w:rPr>
      </w:pPr>
      <w:bookmarkStart w:id="176" w:name="_Toc10200"/>
      <w:bookmarkStart w:id="177" w:name="_Toc11633"/>
      <w:bookmarkStart w:id="178" w:name="_Toc1162"/>
      <w:bookmarkStart w:id="179" w:name="_Toc12693"/>
      <w:bookmarkStart w:id="180" w:name="_Toc31485"/>
      <w:bookmarkStart w:id="181" w:name="_Toc4707"/>
      <w:r>
        <w:rPr>
          <w:rFonts w:hint="default" w:ascii="Times New Roman" w:hAnsi="Times New Roman" w:cs="Times New Roman"/>
          <w:color w:val="000000" w:themeColor="text1"/>
          <w14:textFill>
            <w14:solidFill>
              <w14:schemeClr w14:val="tx1"/>
            </w14:solidFill>
          </w14:textFill>
        </w:rPr>
        <w:t>10 调查结论</w:t>
      </w:r>
      <w:bookmarkEnd w:id="176"/>
      <w:bookmarkEnd w:id="177"/>
      <w:bookmarkEnd w:id="178"/>
      <w:bookmarkEnd w:id="179"/>
      <w:bookmarkEnd w:id="180"/>
      <w:bookmarkEnd w:id="181"/>
    </w:p>
    <w:p>
      <w:pPr>
        <w:pStyle w:val="5"/>
        <w:keepNext w:val="0"/>
        <w:keepLines w:val="0"/>
        <w:pageBreakBefore w:val="0"/>
        <w:widowControl w:val="0"/>
        <w:kinsoku/>
        <w:wordWrap/>
        <w:overflowPunct/>
        <w:topLinePunct w:val="0"/>
        <w:autoSpaceDE/>
        <w:autoSpaceDN/>
        <w:bidi w:val="0"/>
        <w:adjustRightInd/>
        <w:snapToGrid w:val="0"/>
        <w:spacing w:line="360" w:lineRule="auto"/>
        <w:ind w:left="0"/>
        <w:textAlignment w:val="auto"/>
        <w:outlineLvl w:val="1"/>
        <w:rPr>
          <w:rFonts w:hint="default" w:ascii="Times New Roman" w:hAnsi="Times New Roman" w:cs="Times New Roman"/>
          <w:color w:val="000000" w:themeColor="text1"/>
          <w:sz w:val="30"/>
          <w:szCs w:val="30"/>
          <w14:textFill>
            <w14:solidFill>
              <w14:schemeClr w14:val="tx1"/>
            </w14:solidFill>
          </w14:textFill>
        </w:rPr>
      </w:pPr>
      <w:bookmarkStart w:id="182" w:name="_Toc26467"/>
      <w:bookmarkStart w:id="183" w:name="_Toc11555"/>
      <w:bookmarkStart w:id="184" w:name="_Toc24655"/>
      <w:bookmarkStart w:id="185" w:name="_Toc30830"/>
      <w:bookmarkStart w:id="186" w:name="_Toc28650"/>
      <w:r>
        <w:rPr>
          <w:rFonts w:hint="default" w:ascii="Times New Roman" w:hAnsi="Times New Roman" w:cs="Times New Roman"/>
          <w:b/>
          <w:bCs/>
          <w:color w:val="000000" w:themeColor="text1"/>
          <w:sz w:val="30"/>
          <w:szCs w:val="30"/>
          <w14:textFill>
            <w14:solidFill>
              <w14:schemeClr w14:val="tx1"/>
            </w14:solidFill>
          </w14:textFill>
        </w:rPr>
        <w:t>10.1 工程概况</w:t>
      </w:r>
      <w:bookmarkEnd w:id="182"/>
      <w:bookmarkEnd w:id="183"/>
      <w:bookmarkEnd w:id="184"/>
      <w:bookmarkEnd w:id="185"/>
      <w:bookmarkEnd w:id="186"/>
    </w:p>
    <w:p>
      <w:pPr>
        <w:pStyle w:val="3"/>
        <w:keepNext w:val="0"/>
        <w:keepLines w:val="0"/>
        <w:pageBreakBefore w:val="0"/>
        <w:widowControl w:val="0"/>
        <w:kinsoku/>
        <w:wordWrap/>
        <w:overflowPunct/>
        <w:topLinePunct w:val="0"/>
        <w:autoSpaceDE/>
        <w:autoSpaceDN/>
        <w:bidi w:val="0"/>
        <w:adjustRightInd/>
        <w:snapToGrid/>
        <w:spacing w:before="0" w:line="360" w:lineRule="auto"/>
        <w:ind w:right="111" w:firstLine="480"/>
        <w:jc w:val="both"/>
        <w:textAlignment w:val="auto"/>
        <w:rPr>
          <w:rFonts w:hint="eastAsia"/>
          <w:color w:val="000000" w:themeColor="text1"/>
          <w:spacing w:val="-3"/>
          <w:sz w:val="24"/>
          <w:szCs w:val="24"/>
          <w14:textFill>
            <w14:solidFill>
              <w14:schemeClr w14:val="tx1"/>
            </w14:solidFill>
          </w14:textFill>
        </w:rPr>
      </w:pPr>
      <w:r>
        <w:rPr>
          <w:rFonts w:hint="eastAsia"/>
          <w:color w:val="000000" w:themeColor="text1"/>
          <w:spacing w:val="-3"/>
          <w:sz w:val="24"/>
          <w:szCs w:val="24"/>
          <w14:textFill>
            <w14:solidFill>
              <w14:schemeClr w14:val="tx1"/>
            </w14:solidFill>
          </w14:textFill>
        </w:rPr>
        <w:t>木兰溪位于福建省东部沿海，流域面积1732km,干流河长105km,平均比降1.5%系闽中最大河流，是目前福建省内大江大河中唯一流经省辖城市单独入海未设防河流。木兰溪的洪水灾害频繁给沿岸的百姓带来极大的危害，加快木兰溪下游防洪工程体系建设，改善沿岸人民群众生产、生活安全和生存发展条件，是</w:t>
      </w:r>
      <w:r>
        <w:rPr>
          <w:rFonts w:hint="eastAsia"/>
          <w:color w:val="000000" w:themeColor="text1"/>
          <w:spacing w:val="-3"/>
          <w:sz w:val="24"/>
          <w:szCs w:val="24"/>
          <w:lang w:eastAsia="zh-CN"/>
          <w14:textFill>
            <w14:solidFill>
              <w14:schemeClr w14:val="tx1"/>
            </w14:solidFill>
          </w14:textFill>
        </w:rPr>
        <w:t>莆田</w:t>
      </w:r>
      <w:r>
        <w:rPr>
          <w:rFonts w:hint="eastAsia"/>
          <w:color w:val="000000" w:themeColor="text1"/>
          <w:spacing w:val="-3"/>
          <w:sz w:val="24"/>
          <w:szCs w:val="24"/>
          <w14:textFill>
            <w14:solidFill>
              <w14:schemeClr w14:val="tx1"/>
            </w14:solidFill>
          </w14:textFill>
        </w:rPr>
        <w:t>市贯彻落实党的十七大和十七届三中全会精神，深入学习实践科学发展观的实际举措，建设木兰溪下游防洪工程是</w:t>
      </w:r>
      <w:r>
        <w:rPr>
          <w:rFonts w:hint="eastAsia"/>
          <w:color w:val="000000" w:themeColor="text1"/>
          <w:spacing w:val="-3"/>
          <w:sz w:val="24"/>
          <w:szCs w:val="24"/>
          <w:lang w:eastAsia="zh-CN"/>
          <w14:textFill>
            <w14:solidFill>
              <w14:schemeClr w14:val="tx1"/>
            </w14:solidFill>
          </w14:textFill>
        </w:rPr>
        <w:t>莆田</w:t>
      </w:r>
      <w:r>
        <w:rPr>
          <w:rFonts w:hint="eastAsia"/>
          <w:color w:val="000000" w:themeColor="text1"/>
          <w:spacing w:val="-3"/>
          <w:sz w:val="24"/>
          <w:szCs w:val="24"/>
          <w14:textFill>
            <w14:solidFill>
              <w14:schemeClr w14:val="tx1"/>
            </w14:solidFill>
          </w14:textFill>
        </w:rPr>
        <w:t>市当前加强以改善民生为重点的重要水利基础设施项目。</w:t>
      </w:r>
    </w:p>
    <w:p>
      <w:pPr>
        <w:pStyle w:val="3"/>
        <w:keepNext w:val="0"/>
        <w:keepLines w:val="0"/>
        <w:pageBreakBefore w:val="0"/>
        <w:widowControl w:val="0"/>
        <w:kinsoku/>
        <w:wordWrap/>
        <w:overflowPunct/>
        <w:topLinePunct w:val="0"/>
        <w:autoSpaceDE/>
        <w:autoSpaceDN/>
        <w:bidi w:val="0"/>
        <w:adjustRightInd/>
        <w:snapToGrid/>
        <w:spacing w:before="0" w:line="360" w:lineRule="auto"/>
        <w:ind w:right="111" w:firstLine="480"/>
        <w:jc w:val="both"/>
        <w:textAlignment w:val="auto"/>
        <w:rPr>
          <w:rFonts w:hint="default"/>
          <w:color w:val="000000" w:themeColor="text1"/>
          <w:spacing w:val="-3"/>
          <w:sz w:val="24"/>
          <w:szCs w:val="24"/>
          <w:lang w:val="en-US" w:eastAsia="zh-CN"/>
          <w14:textFill>
            <w14:solidFill>
              <w14:schemeClr w14:val="tx1"/>
            </w14:solidFill>
          </w14:textFill>
        </w:rPr>
      </w:pPr>
      <w:r>
        <w:rPr>
          <w:rFonts w:hint="eastAsia"/>
          <w:color w:val="000000" w:themeColor="text1"/>
          <w:spacing w:val="-3"/>
          <w:sz w:val="24"/>
          <w:szCs w:val="24"/>
          <w:lang w:eastAsia="zh-CN"/>
          <w14:textFill>
            <w14:solidFill>
              <w14:schemeClr w14:val="tx1"/>
            </w14:solidFill>
          </w14:textFill>
        </w:rPr>
        <w:t>本项目为</w:t>
      </w:r>
      <w:r>
        <w:rPr>
          <w:rFonts w:hint="eastAsia"/>
          <w:color w:val="000000" w:themeColor="text1"/>
          <w:spacing w:val="-3"/>
          <w:sz w:val="24"/>
          <w:szCs w:val="24"/>
          <w:lang w:val="en-US" w:eastAsia="zh-CN"/>
          <w14:textFill>
            <w14:solidFill>
              <w14:schemeClr w14:val="tx1"/>
            </w14:solidFill>
          </w14:textFill>
        </w:rPr>
        <w:t>木兰溪下游防洪三期工程（荔涵段），项目建设前期，</w:t>
      </w:r>
      <w:r>
        <w:rPr>
          <w:rFonts w:hint="default"/>
          <w:color w:val="000000" w:themeColor="text1"/>
          <w:spacing w:val="-3"/>
          <w:sz w:val="24"/>
          <w:szCs w:val="24"/>
          <w:lang w:val="en-US" w:eastAsia="zh-CN"/>
          <w14:textFill>
            <w14:solidFill>
              <w14:schemeClr w14:val="tx1"/>
            </w14:solidFill>
          </w14:textFill>
        </w:rPr>
        <w:t>莆田市木兰溪防洪工程建设管理处</w:t>
      </w:r>
      <w:r>
        <w:rPr>
          <w:rFonts w:hint="eastAsia"/>
          <w:color w:val="000000" w:themeColor="text1"/>
          <w:spacing w:val="-3"/>
          <w:sz w:val="24"/>
          <w:szCs w:val="24"/>
          <w:lang w:val="en-US" w:eastAsia="zh-CN"/>
          <w14:textFill>
            <w14:solidFill>
              <w14:schemeClr w14:val="tx1"/>
            </w14:solidFill>
          </w14:textFill>
        </w:rPr>
        <w:t>委托福建省水利水电勘测设计研究院编制《福建省莆田市木兰溪下游防洪三期工程（荔涵段）环境影响报告书》，福建省环境保护厅于2009年8月以闽环保监[2009]71号《福建省环境保护厅关于批复福建省莆田市木兰溪下游防洪三期工程（荔涵段）环境影响报告书的函》进行了批复。</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firstLine="480" w:firstLineChars="200"/>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本工程已经于 20</w:t>
      </w:r>
      <w:r>
        <w:rPr>
          <w:rFonts w:hint="default" w:ascii="Times New Roman" w:hAnsi="Times New Roman" w:cs="Times New Roman"/>
          <w:color w:val="000000" w:themeColor="text1"/>
          <w:lang w:val="en-US" w:eastAsia="zh-CN"/>
          <w14:textFill>
            <w14:solidFill>
              <w14:schemeClr w14:val="tx1"/>
            </w14:solidFill>
          </w14:textFill>
        </w:rPr>
        <w:t>12</w:t>
      </w:r>
      <w:r>
        <w:rPr>
          <w:rFonts w:hint="default" w:ascii="Times New Roman" w:hAnsi="Times New Roman" w:cs="Times New Roman"/>
          <w:color w:val="000000" w:themeColor="text1"/>
          <w14:textFill>
            <w14:solidFill>
              <w14:schemeClr w14:val="tx1"/>
            </w14:solidFill>
          </w14:textFill>
        </w:rPr>
        <w:t>年</w:t>
      </w:r>
      <w:r>
        <w:rPr>
          <w:rFonts w:hint="default" w:ascii="Times New Roman" w:hAnsi="Times New Roman" w:cs="Times New Roman"/>
          <w:color w:val="000000" w:themeColor="text1"/>
          <w:lang w:val="en-US" w:eastAsia="zh-CN"/>
          <w14:textFill>
            <w14:solidFill>
              <w14:schemeClr w14:val="tx1"/>
            </w14:solidFill>
          </w14:textFill>
        </w:rPr>
        <w:t>9</w:t>
      </w:r>
      <w:r>
        <w:rPr>
          <w:rFonts w:hint="default" w:ascii="Times New Roman" w:hAnsi="Times New Roman" w:cs="Times New Roman"/>
          <w:color w:val="000000" w:themeColor="text1"/>
          <w14:textFill>
            <w14:solidFill>
              <w14:schemeClr w14:val="tx1"/>
            </w14:solidFill>
          </w14:textFill>
        </w:rPr>
        <w:t>月进行工程完工鉴定，工程总体控制较好，未发现存在影响交工验收的质量问题。根据监理单位的质量评定报告和质检部门出具的 检测意见，工程项目评为合格工程，同意通过验收。</w:t>
      </w:r>
    </w:p>
    <w:p>
      <w:pPr>
        <w:pStyle w:val="5"/>
        <w:keepNext w:val="0"/>
        <w:keepLines w:val="0"/>
        <w:pageBreakBefore w:val="0"/>
        <w:widowControl w:val="0"/>
        <w:kinsoku/>
        <w:wordWrap/>
        <w:overflowPunct/>
        <w:topLinePunct w:val="0"/>
        <w:autoSpaceDE/>
        <w:autoSpaceDN/>
        <w:bidi w:val="0"/>
        <w:adjustRightInd/>
        <w:snapToGrid w:val="0"/>
        <w:spacing w:line="360" w:lineRule="auto"/>
        <w:ind w:left="0"/>
        <w:textAlignment w:val="auto"/>
        <w:outlineLvl w:val="1"/>
        <w:rPr>
          <w:rFonts w:hint="default" w:ascii="Times New Roman" w:hAnsi="Times New Roman" w:cs="Times New Roman"/>
          <w:b/>
          <w:bCs/>
          <w:color w:val="000000" w:themeColor="text1"/>
          <w:sz w:val="30"/>
          <w:szCs w:val="30"/>
          <w14:textFill>
            <w14:solidFill>
              <w14:schemeClr w14:val="tx1"/>
            </w14:solidFill>
          </w14:textFill>
        </w:rPr>
      </w:pPr>
      <w:bookmarkStart w:id="187" w:name="_Toc1939"/>
      <w:bookmarkStart w:id="188" w:name="_Toc29638"/>
      <w:bookmarkStart w:id="189" w:name="_Toc31854"/>
      <w:bookmarkStart w:id="190" w:name="_Toc19069"/>
      <w:bookmarkStart w:id="191" w:name="_Toc31445"/>
      <w:r>
        <w:rPr>
          <w:rFonts w:hint="default" w:ascii="Times New Roman" w:hAnsi="Times New Roman" w:cs="Times New Roman"/>
          <w:b/>
          <w:bCs/>
          <w:color w:val="000000" w:themeColor="text1"/>
          <w:sz w:val="30"/>
          <w:szCs w:val="30"/>
          <w14:textFill>
            <w14:solidFill>
              <w14:schemeClr w14:val="tx1"/>
            </w14:solidFill>
          </w14:textFill>
        </w:rPr>
        <w:t>10.2 环保措施落实情况调查</w:t>
      </w:r>
      <w:bookmarkEnd w:id="187"/>
      <w:bookmarkEnd w:id="188"/>
      <w:bookmarkEnd w:id="189"/>
      <w:bookmarkEnd w:id="190"/>
      <w:bookmarkEnd w:id="191"/>
    </w:p>
    <w:p>
      <w:pPr>
        <w:pStyle w:val="3"/>
        <w:keepNext w:val="0"/>
        <w:keepLines w:val="0"/>
        <w:pageBreakBefore w:val="0"/>
        <w:widowControl w:val="0"/>
        <w:kinsoku/>
        <w:wordWrap/>
        <w:overflowPunct/>
        <w:topLinePunct w:val="0"/>
        <w:autoSpaceDE/>
        <w:autoSpaceDN/>
        <w:bidi w:val="0"/>
        <w:adjustRightInd/>
        <w:snapToGrid w:val="0"/>
        <w:spacing w:before="0" w:line="360" w:lineRule="auto"/>
        <w:ind w:firstLine="480" w:firstLineChars="200"/>
        <w:textAlignment w:val="auto"/>
        <w:rPr>
          <w:color w:val="000000" w:themeColor="text1"/>
          <w14:textFill>
            <w14:solidFill>
              <w14:schemeClr w14:val="tx1"/>
            </w14:solidFill>
          </w14:textFill>
        </w:rPr>
      </w:pPr>
      <w:r>
        <w:rPr>
          <w:color w:val="000000" w:themeColor="text1"/>
          <w14:textFill>
            <w14:solidFill>
              <w14:schemeClr w14:val="tx1"/>
            </w14:solidFill>
          </w14:textFill>
        </w:rPr>
        <w:t>环境影响报告书提出的环境保护措施落实情况见表 5.1-1。</w:t>
      </w:r>
    </w:p>
    <w:p>
      <w:pPr>
        <w:pStyle w:val="5"/>
        <w:keepNext w:val="0"/>
        <w:keepLines w:val="0"/>
        <w:pageBreakBefore w:val="0"/>
        <w:widowControl w:val="0"/>
        <w:kinsoku/>
        <w:wordWrap/>
        <w:overflowPunct/>
        <w:topLinePunct w:val="0"/>
        <w:autoSpaceDE/>
        <w:autoSpaceDN/>
        <w:bidi w:val="0"/>
        <w:adjustRightInd/>
        <w:snapToGrid w:val="0"/>
        <w:spacing w:line="360" w:lineRule="auto"/>
        <w:ind w:left="0"/>
        <w:textAlignment w:val="auto"/>
        <w:outlineLvl w:val="1"/>
        <w:rPr>
          <w:rFonts w:hint="default" w:ascii="Times New Roman" w:hAnsi="Times New Roman" w:cs="Times New Roman"/>
          <w:b/>
          <w:bCs/>
          <w:color w:val="000000" w:themeColor="text1"/>
          <w:sz w:val="30"/>
          <w:szCs w:val="30"/>
          <w14:textFill>
            <w14:solidFill>
              <w14:schemeClr w14:val="tx1"/>
            </w14:solidFill>
          </w14:textFill>
        </w:rPr>
      </w:pPr>
      <w:bookmarkStart w:id="192" w:name="_Toc8595"/>
      <w:bookmarkStart w:id="193" w:name="_Toc24715"/>
      <w:bookmarkStart w:id="194" w:name="_Toc25721"/>
      <w:bookmarkStart w:id="195" w:name="_Toc25611"/>
      <w:bookmarkStart w:id="196" w:name="_Toc5864"/>
      <w:r>
        <w:rPr>
          <w:rFonts w:hint="default" w:ascii="Times New Roman" w:hAnsi="Times New Roman" w:cs="Times New Roman"/>
          <w:b/>
          <w:bCs/>
          <w:color w:val="000000" w:themeColor="text1"/>
          <w:sz w:val="30"/>
          <w:szCs w:val="30"/>
          <w14:textFill>
            <w14:solidFill>
              <w14:schemeClr w14:val="tx1"/>
            </w14:solidFill>
          </w14:textFill>
        </w:rPr>
        <w:t>10.3 环境影响调查</w:t>
      </w:r>
      <w:bookmarkEnd w:id="192"/>
      <w:bookmarkEnd w:id="193"/>
      <w:bookmarkEnd w:id="194"/>
      <w:bookmarkEnd w:id="195"/>
      <w:bookmarkEnd w:id="196"/>
    </w:p>
    <w:p>
      <w:pPr>
        <w:pStyle w:val="6"/>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10.3.1 生态环境</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112" w:firstLine="480"/>
        <w:jc w:val="both"/>
        <w:textAlignment w:val="auto"/>
        <w:rPr>
          <w:color w:val="000000" w:themeColor="text1"/>
          <w14:textFill>
            <w14:solidFill>
              <w14:schemeClr w14:val="tx1"/>
            </w14:solidFill>
          </w14:textFill>
        </w:rPr>
      </w:pPr>
      <w:r>
        <w:rPr>
          <w:color w:val="000000" w:themeColor="text1"/>
          <w14:textFill>
            <w14:solidFill>
              <w14:schemeClr w14:val="tx1"/>
            </w14:solidFill>
          </w14:textFill>
        </w:rPr>
        <w:t>（</w:t>
      </w:r>
      <w:r>
        <w:rPr>
          <w:rFonts w:ascii="Times New Roman" w:hAnsi="Times New Roman" w:eastAsia="Times New Roman" w:cs="Times New Roman"/>
          <w:color w:val="000000" w:themeColor="text1"/>
          <w14:textFill>
            <w14:solidFill>
              <w14:schemeClr w14:val="tx1"/>
            </w14:solidFill>
          </w14:textFill>
        </w:rPr>
        <w:t>1</w:t>
      </w:r>
      <w:r>
        <w:rPr>
          <w:color w:val="000000" w:themeColor="text1"/>
          <w14:textFill>
            <w14:solidFill>
              <w14:schemeClr w14:val="tx1"/>
            </w14:solidFill>
          </w14:textFill>
        </w:rPr>
        <w:t xml:space="preserve">）本工程永久占地分布多为常见广布的植物种类和植被类型，对整个区 </w:t>
      </w:r>
      <w:r>
        <w:rPr>
          <w:color w:val="000000" w:themeColor="text1"/>
          <w:spacing w:val="-3"/>
          <w14:textFill>
            <w14:solidFill>
              <w14:schemeClr w14:val="tx1"/>
            </w14:solidFill>
          </w14:textFill>
        </w:rPr>
        <w:t>域的植被类型和生物量影响不大。临时占用地及扰动地植被也为常见广布的植物</w:t>
      </w:r>
      <w:r>
        <w:rPr>
          <w:color w:val="000000" w:themeColor="text1"/>
          <w:spacing w:val="-103"/>
          <w14:textFill>
            <w14:solidFill>
              <w14:schemeClr w14:val="tx1"/>
            </w14:solidFill>
          </w14:textFill>
        </w:rPr>
        <w:t xml:space="preserve"> </w:t>
      </w:r>
      <w:r>
        <w:rPr>
          <w:color w:val="000000" w:themeColor="text1"/>
          <w:spacing w:val="-3"/>
          <w14:textFill>
            <w14:solidFill>
              <w14:schemeClr w14:val="tx1"/>
            </w14:solidFill>
          </w14:textFill>
        </w:rPr>
        <w:t>种类和植被类型，施工结束后天然植被恢复和绿化建设较好，一定程度上弥补了</w:t>
      </w:r>
      <w:r>
        <w:rPr>
          <w:color w:val="000000" w:themeColor="text1"/>
          <w:spacing w:val="-105"/>
          <w14:textFill>
            <w14:solidFill>
              <w14:schemeClr w14:val="tx1"/>
            </w14:solidFill>
          </w14:textFill>
        </w:rPr>
        <w:t xml:space="preserve"> </w:t>
      </w:r>
      <w:r>
        <w:rPr>
          <w:color w:val="000000" w:themeColor="text1"/>
          <w14:textFill>
            <w14:solidFill>
              <w14:schemeClr w14:val="tx1"/>
            </w14:solidFill>
          </w14:textFill>
        </w:rPr>
        <w:t>占地损失的植被覆盖率。</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47" w:firstLine="480"/>
        <w:jc w:val="left"/>
        <w:textAlignment w:val="auto"/>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2</w:t>
      </w:r>
      <w:r>
        <w:rPr>
          <w:color w:val="000000" w:themeColor="text1"/>
          <w14:textFill>
            <w14:solidFill>
              <w14:schemeClr w14:val="tx1"/>
            </w14:solidFill>
          </w14:textFill>
        </w:rPr>
        <w:t>）本工程建成后，对沿线地区的经济发展具有深远、积极影响。对于临时工程占地，工程完工后已经平整后复耕或绿化，临时用地的恢复情况较好。</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47" w:firstLine="480"/>
        <w:jc w:val="left"/>
        <w:textAlignment w:val="auto"/>
        <w:rPr>
          <w:color w:val="000000" w:themeColor="text1"/>
          <w14:textFill>
            <w14:solidFill>
              <w14:schemeClr w14:val="tx1"/>
            </w14:solidFill>
          </w14:textFill>
        </w:rPr>
      </w:pPr>
      <w:r>
        <w:rPr>
          <w:color w:val="000000" w:themeColor="text1"/>
          <w:spacing w:val="11"/>
          <w14:textFill>
            <w14:solidFill>
              <w14:schemeClr w14:val="tx1"/>
            </w14:solidFill>
          </w14:textFill>
        </w:rPr>
        <w:t>（</w:t>
      </w:r>
      <w:r>
        <w:rPr>
          <w:rFonts w:hint="eastAsia" w:ascii="Times New Roman" w:hAnsi="Times New Roman" w:cs="Times New Roman"/>
          <w:color w:val="000000" w:themeColor="text1"/>
          <w:spacing w:val="11"/>
          <w:lang w:val="en-US" w:eastAsia="zh-CN"/>
          <w14:textFill>
            <w14:solidFill>
              <w14:schemeClr w14:val="tx1"/>
            </w14:solidFill>
          </w14:textFill>
        </w:rPr>
        <w:t>3</w:t>
      </w:r>
      <w:r>
        <w:rPr>
          <w:color w:val="000000" w:themeColor="text1"/>
          <w:spacing w:val="11"/>
          <w14:textFill>
            <w14:solidFill>
              <w14:schemeClr w14:val="tx1"/>
            </w14:solidFill>
          </w14:textFill>
        </w:rPr>
        <w:t>）本工程</w:t>
      </w:r>
      <w:r>
        <w:rPr>
          <w:rFonts w:hint="eastAsia"/>
          <w:color w:val="000000" w:themeColor="text1"/>
          <w:spacing w:val="11"/>
          <w:lang w:eastAsia="zh-CN"/>
          <w14:textFill>
            <w14:solidFill>
              <w14:schemeClr w14:val="tx1"/>
            </w14:solidFill>
          </w14:textFill>
        </w:rPr>
        <w:t>施工过程中无弃方产生，产生的挖方均用于</w:t>
      </w:r>
      <w:r>
        <w:rPr>
          <w:color w:val="000000" w:themeColor="text1"/>
          <w:spacing w:val="9"/>
          <w14:textFill>
            <w14:solidFill>
              <w14:schemeClr w14:val="tx1"/>
            </w14:solidFill>
          </w14:textFill>
        </w:rPr>
        <w:t>堤</w:t>
      </w:r>
      <w:r>
        <w:rPr>
          <w:rFonts w:hint="eastAsia"/>
          <w:color w:val="000000" w:themeColor="text1"/>
          <w:spacing w:val="9"/>
          <w:lang w:eastAsia="zh-CN"/>
          <w14:textFill>
            <w14:solidFill>
              <w14:schemeClr w14:val="tx1"/>
            </w14:solidFill>
          </w14:textFill>
        </w:rPr>
        <w:t>内</w:t>
      </w:r>
      <w:r>
        <w:rPr>
          <w:color w:val="000000" w:themeColor="text1"/>
          <w:spacing w:val="9"/>
          <w14:textFill>
            <w14:solidFill>
              <w14:schemeClr w14:val="tx1"/>
            </w14:solidFill>
          </w14:textFill>
        </w:rPr>
        <w:t>低洼区域</w:t>
      </w:r>
      <w:r>
        <w:rPr>
          <w:rFonts w:hint="eastAsia"/>
          <w:color w:val="000000" w:themeColor="text1"/>
          <w:spacing w:val="9"/>
          <w:lang w:eastAsia="zh-CN"/>
          <w14:textFill>
            <w14:solidFill>
              <w14:schemeClr w14:val="tx1"/>
            </w14:solidFill>
          </w14:textFill>
        </w:rPr>
        <w:t>回填</w:t>
      </w:r>
      <w:r>
        <w:rPr>
          <w:color w:val="000000" w:themeColor="text1"/>
          <w:spacing w:val="9"/>
          <w14:textFill>
            <w14:solidFill>
              <w14:schemeClr w14:val="tx1"/>
            </w14:solidFill>
          </w14:textFill>
        </w:rPr>
        <w:t>，工程</w:t>
      </w:r>
      <w:r>
        <w:rPr>
          <w:rFonts w:hint="eastAsia"/>
          <w:color w:val="000000" w:themeColor="text1"/>
          <w:spacing w:val="9"/>
          <w:lang w:eastAsia="zh-CN"/>
          <w14:textFill>
            <w14:solidFill>
              <w14:schemeClr w14:val="tx1"/>
            </w14:solidFill>
          </w14:textFill>
        </w:rPr>
        <w:t>设有</w:t>
      </w:r>
      <w:r>
        <w:rPr>
          <w:rFonts w:hint="eastAsia"/>
          <w:color w:val="000000" w:themeColor="text1"/>
          <w:spacing w:val="9"/>
          <w:lang w:val="en-US" w:eastAsia="zh-CN"/>
          <w14:textFill>
            <w14:solidFill>
              <w14:schemeClr w14:val="tx1"/>
            </w14:solidFill>
          </w14:textFill>
        </w:rPr>
        <w:t>2个临时弃渣场</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通过现场调查，弃渣场已进行植被恢复，总体恢复情况较好，植被长势</w:t>
      </w:r>
      <w:r>
        <w:rPr>
          <w:color w:val="000000" w:themeColor="text1"/>
          <w:spacing w:val="-62"/>
          <w14:textFill>
            <w14:solidFill>
              <w14:schemeClr w14:val="tx1"/>
            </w14:solidFill>
          </w14:textFill>
        </w:rPr>
        <w:t xml:space="preserve"> </w:t>
      </w:r>
      <w:r>
        <w:rPr>
          <w:color w:val="000000" w:themeColor="text1"/>
          <w14:textFill>
            <w14:solidFill>
              <w14:schemeClr w14:val="tx1"/>
            </w14:solidFill>
          </w14:textFill>
        </w:rPr>
        <w:t>较好。</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right="47" w:firstLine="480" w:firstLineChars="200"/>
        <w:jc w:val="left"/>
        <w:textAlignment w:val="auto"/>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4</w:t>
      </w:r>
      <w:r>
        <w:rPr>
          <w:color w:val="000000" w:themeColor="text1"/>
          <w14:textFill>
            <w14:solidFill>
              <w14:schemeClr w14:val="tx1"/>
            </w14:solidFill>
          </w14:textFill>
        </w:rPr>
        <w:t>）本项目临时施工区在工程完成后已经进行了平整绿化。</w:t>
      </w:r>
    </w:p>
    <w:p>
      <w:pPr>
        <w:pStyle w:val="6"/>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10.3.2 水环境</w:t>
      </w:r>
    </w:p>
    <w:p>
      <w:pPr>
        <w:pStyle w:val="3"/>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FF0000"/>
          <w:sz w:val="24"/>
          <w:szCs w:val="24"/>
        </w:rPr>
      </w:pPr>
      <w:r>
        <w:rPr>
          <w:rFonts w:hint="default" w:ascii="Times New Roman" w:hAnsi="Times New Roman" w:eastAsia="宋体" w:cs="Times New Roman"/>
          <w:color w:val="FF0000"/>
          <w:sz w:val="24"/>
          <w:szCs w:val="24"/>
          <w:lang w:val="en-US" w:eastAsia="zh-CN"/>
        </w:rPr>
        <w:t>本项目在施工期严格按照环评设计要求，在施工区的混凝土系统附近设置沉淀池，混凝土废水和洗车废水经沉淀池处理后回用，施工区生活区域租用当地民房，生活污水进入化粪池处理后排放，施工期的废水均能得到妥善处置。</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outlineLvl w:val="9"/>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sz w:val="24"/>
          <w:szCs w:val="24"/>
          <w:lang w:val="en-US" w:eastAsia="zh-CN"/>
        </w:rPr>
        <w:t>本项目验收阶段分别在</w:t>
      </w:r>
      <w:r>
        <w:rPr>
          <w:rFonts w:hint="default" w:ascii="Times New Roman" w:hAnsi="Times New Roman" w:cs="Times New Roman"/>
          <w:color w:val="000000" w:themeColor="text1"/>
          <w:sz w:val="24"/>
          <w:szCs w:val="24"/>
          <w:highlight w:val="none"/>
          <w14:textFill>
            <w14:solidFill>
              <w14:schemeClr w14:val="tx1"/>
            </w14:solidFill>
          </w14:textFill>
        </w:rPr>
        <w:t>木兰溪下游港</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利</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下游</w:t>
      </w:r>
      <w:r>
        <w:rPr>
          <w:rFonts w:hint="default" w:ascii="Times New Roman" w:hAnsi="Times New Roman" w:eastAsia="宋体" w:cs="Times New Roman"/>
          <w:b w:val="0"/>
          <w:bCs w:val="0"/>
          <w:color w:val="auto"/>
          <w:sz w:val="24"/>
          <w:szCs w:val="24"/>
          <w:lang w:val="en-US" w:eastAsia="zh-CN"/>
        </w:rPr>
        <w:t>、</w:t>
      </w:r>
      <w:r>
        <w:rPr>
          <w:rFonts w:hint="default" w:ascii="Times New Roman" w:hAnsi="Times New Roman" w:cs="Times New Roman"/>
          <w:color w:val="000000" w:themeColor="text1"/>
          <w:sz w:val="24"/>
          <w:szCs w:val="24"/>
          <w:highlight w:val="none"/>
          <w14:textFill>
            <w14:solidFill>
              <w14:schemeClr w14:val="tx1"/>
            </w14:solidFill>
          </w14:textFill>
        </w:rPr>
        <w:t>木兰溪宁海桥</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上游</w:t>
      </w:r>
      <w:r>
        <w:rPr>
          <w:rFonts w:hint="default" w:ascii="Times New Roman" w:hAnsi="Times New Roman" w:eastAsia="宋体" w:cs="Times New Roman"/>
          <w:b w:val="0"/>
          <w:bCs w:val="0"/>
          <w:color w:val="auto"/>
          <w:sz w:val="24"/>
          <w:szCs w:val="24"/>
          <w:lang w:val="en-US" w:eastAsia="zh-CN"/>
        </w:rPr>
        <w:t>处各设置一个地表水监测点位，</w:t>
      </w:r>
      <w:r>
        <w:rPr>
          <w:rFonts w:hint="default" w:ascii="Times New Roman" w:hAnsi="Times New Roman" w:eastAsia="宋体" w:cs="Times New Roman"/>
          <w:b w:val="0"/>
          <w:bCs w:val="0"/>
          <w:color w:val="auto"/>
          <w:kern w:val="2"/>
          <w:sz w:val="24"/>
          <w:szCs w:val="24"/>
          <w:lang w:val="en-US" w:eastAsia="zh-CN" w:bidi="ar-SA"/>
        </w:rPr>
        <w:t>根据监测结果表明，</w:t>
      </w:r>
      <w:r>
        <w:rPr>
          <w:rFonts w:hint="default" w:ascii="Times New Roman" w:hAnsi="Times New Roman" w:cs="Times New Roman"/>
          <w:color w:val="000000" w:themeColor="text1"/>
          <w:sz w:val="24"/>
          <w:szCs w:val="24"/>
          <w:highlight w:val="none"/>
          <w14:textFill>
            <w14:solidFill>
              <w14:schemeClr w14:val="tx1"/>
            </w14:solidFill>
          </w14:textFill>
        </w:rPr>
        <w:t>木兰溪下游港</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利</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下游</w:t>
      </w:r>
      <w:r>
        <w:rPr>
          <w:rFonts w:hint="default" w:ascii="Times New Roman" w:hAnsi="Times New Roman" w:eastAsia="宋体" w:cs="Times New Roman"/>
          <w:b w:val="0"/>
          <w:bCs w:val="0"/>
          <w:color w:val="auto"/>
          <w:kern w:val="2"/>
          <w:sz w:val="24"/>
          <w:szCs w:val="24"/>
          <w:lang w:val="en-US" w:eastAsia="zh-CN" w:bidi="ar-SA"/>
        </w:rPr>
        <w:t>处以及</w:t>
      </w:r>
      <w:r>
        <w:rPr>
          <w:rFonts w:hint="default" w:ascii="Times New Roman" w:hAnsi="Times New Roman" w:cs="Times New Roman"/>
          <w:color w:val="000000" w:themeColor="text1"/>
          <w:sz w:val="24"/>
          <w:szCs w:val="24"/>
          <w:highlight w:val="none"/>
          <w14:textFill>
            <w14:solidFill>
              <w14:schemeClr w14:val="tx1"/>
            </w14:solidFill>
          </w14:textFill>
        </w:rPr>
        <w:t>木兰溪宁海桥</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上游</w:t>
      </w:r>
      <w:r>
        <w:rPr>
          <w:rFonts w:hint="default" w:ascii="Times New Roman" w:hAnsi="Times New Roman" w:eastAsia="宋体" w:cs="Times New Roman"/>
          <w:b w:val="0"/>
          <w:bCs w:val="0"/>
          <w:color w:val="auto"/>
          <w:kern w:val="2"/>
          <w:sz w:val="24"/>
          <w:szCs w:val="24"/>
          <w:lang w:val="en-US" w:eastAsia="zh-CN" w:bidi="ar-SA"/>
        </w:rPr>
        <w:t>，水质中pH、氨氮、BOD</w:t>
      </w:r>
      <w:r>
        <w:rPr>
          <w:rFonts w:hint="default" w:ascii="Times New Roman" w:hAnsi="Times New Roman" w:eastAsia="宋体" w:cs="Times New Roman"/>
          <w:b w:val="0"/>
          <w:bCs w:val="0"/>
          <w:color w:val="auto"/>
          <w:kern w:val="2"/>
          <w:sz w:val="24"/>
          <w:szCs w:val="24"/>
          <w:vertAlign w:val="subscript"/>
          <w:lang w:val="en-US" w:eastAsia="zh-CN" w:bidi="ar-SA"/>
        </w:rPr>
        <w:t>5</w:t>
      </w:r>
      <w:r>
        <w:rPr>
          <w:rFonts w:hint="default" w:ascii="Times New Roman" w:hAnsi="Times New Roman" w:eastAsia="宋体" w:cs="Times New Roman"/>
          <w:b w:val="0"/>
          <w:bCs w:val="0"/>
          <w:color w:val="auto"/>
          <w:kern w:val="2"/>
          <w:sz w:val="24"/>
          <w:szCs w:val="24"/>
          <w:lang w:val="en-US" w:eastAsia="zh-CN" w:bidi="ar-SA"/>
        </w:rPr>
        <w:t>、CODcr、溶解氧、高锰酸盐指数、总磷以及LAS</w:t>
      </w:r>
      <w:r>
        <w:rPr>
          <w:rFonts w:hint="default" w:ascii="Times New Roman" w:hAnsi="Times New Roman" w:eastAsia="宋体" w:cs="Times New Roman"/>
          <w:b w:val="0"/>
          <w:bCs w:val="0"/>
          <w:color w:val="auto"/>
          <w:kern w:val="2"/>
          <w:sz w:val="24"/>
          <w:szCs w:val="24"/>
          <w:vertAlign w:val="superscript"/>
          <w:lang w:val="en-US" w:eastAsia="zh-CN" w:bidi="ar-SA"/>
        </w:rPr>
        <w:t>-</w:t>
      </w:r>
      <w:r>
        <w:rPr>
          <w:rFonts w:hint="default" w:ascii="Times New Roman" w:hAnsi="Times New Roman" w:eastAsia="宋体" w:cs="Times New Roman"/>
          <w:b w:val="0"/>
          <w:bCs w:val="0"/>
          <w:color w:val="auto"/>
          <w:kern w:val="2"/>
          <w:sz w:val="24"/>
          <w:szCs w:val="24"/>
          <w:lang w:val="en-US" w:eastAsia="zh-CN" w:bidi="ar-SA"/>
        </w:rPr>
        <w:t>监测结果均符合《地表水环境质量标准》（GB3838-2002）Ⅲ类标准，与木兰溪防洪</w:t>
      </w:r>
      <w:r>
        <w:rPr>
          <w:rFonts w:hint="eastAsia" w:ascii="Times New Roman" w:hAnsi="Times New Roman" w:eastAsia="宋体" w:cs="Times New Roman"/>
          <w:b w:val="0"/>
          <w:bCs w:val="0"/>
          <w:color w:val="auto"/>
          <w:kern w:val="2"/>
          <w:sz w:val="24"/>
          <w:szCs w:val="24"/>
          <w:lang w:val="en-US" w:eastAsia="zh-CN" w:bidi="ar-SA"/>
        </w:rPr>
        <w:t>三期</w:t>
      </w:r>
      <w:r>
        <w:rPr>
          <w:rFonts w:hint="default" w:ascii="Times New Roman" w:hAnsi="Times New Roman" w:eastAsia="宋体" w:cs="Times New Roman"/>
          <w:b w:val="0"/>
          <w:bCs w:val="0"/>
          <w:color w:val="auto"/>
          <w:kern w:val="2"/>
          <w:sz w:val="24"/>
          <w:szCs w:val="24"/>
          <w:lang w:val="en-US" w:eastAsia="zh-CN" w:bidi="ar-SA"/>
        </w:rPr>
        <w:t>工程木兰溪干流水质执行标准相符合。因此，木兰溪防洪</w:t>
      </w:r>
      <w:r>
        <w:rPr>
          <w:rFonts w:hint="eastAsia" w:ascii="Times New Roman" w:hAnsi="Times New Roman" w:eastAsia="宋体" w:cs="Times New Roman"/>
          <w:b w:val="0"/>
          <w:bCs w:val="0"/>
          <w:color w:val="auto"/>
          <w:kern w:val="2"/>
          <w:sz w:val="24"/>
          <w:szCs w:val="24"/>
          <w:lang w:val="en-US" w:eastAsia="zh-CN" w:bidi="ar-SA"/>
        </w:rPr>
        <w:t>三期工程（荔涵段）</w:t>
      </w:r>
      <w:r>
        <w:rPr>
          <w:rFonts w:hint="default" w:ascii="Times New Roman" w:hAnsi="Times New Roman" w:eastAsia="宋体" w:cs="Times New Roman"/>
          <w:b w:val="0"/>
          <w:bCs w:val="0"/>
          <w:color w:val="auto"/>
          <w:kern w:val="2"/>
          <w:sz w:val="24"/>
          <w:szCs w:val="24"/>
          <w:lang w:val="en-US" w:eastAsia="zh-CN" w:bidi="ar-SA"/>
        </w:rPr>
        <w:t>工程建设运行，未对木兰溪干流水质产生影响。</w:t>
      </w:r>
    </w:p>
    <w:p>
      <w:pPr>
        <w:pStyle w:val="6"/>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cs="Times New Roman"/>
          <w:color w:val="000000" w:themeColor="text1"/>
          <w:sz w:val="28"/>
          <w:szCs w:val="28"/>
          <w14:textFill>
            <w14:solidFill>
              <w14:schemeClr w14:val="tx1"/>
            </w14:solidFill>
          </w14:textFill>
        </w:rPr>
      </w:pPr>
      <w:bookmarkStart w:id="253" w:name="_GoBack"/>
      <w:bookmarkEnd w:id="253"/>
      <w:r>
        <w:rPr>
          <w:rFonts w:hint="default" w:ascii="Times New Roman" w:hAnsi="Times New Roman" w:cs="Times New Roman"/>
          <w:color w:val="000000" w:themeColor="text1"/>
          <w:sz w:val="28"/>
          <w:szCs w:val="28"/>
          <w14:textFill>
            <w14:solidFill>
              <w14:schemeClr w14:val="tx1"/>
            </w14:solidFill>
          </w14:textFill>
        </w:rPr>
        <w:t>10.3.3 大气环境</w:t>
      </w:r>
    </w:p>
    <w:p>
      <w:pPr>
        <w:pStyle w:val="3"/>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FF0000"/>
          <w:sz w:val="24"/>
          <w:szCs w:val="24"/>
          <w:lang w:eastAsia="zh-CN"/>
        </w:rPr>
      </w:pPr>
      <w:r>
        <w:rPr>
          <w:rFonts w:hint="default" w:ascii="Times New Roman" w:hAnsi="Times New Roman" w:eastAsia="宋体" w:cs="Times New Roman"/>
          <w:color w:val="FF0000"/>
          <w:sz w:val="24"/>
          <w:szCs w:val="24"/>
          <w:lang w:eastAsia="zh-CN"/>
        </w:rPr>
        <w:t>本项目在施工期严格按照环评设计要求，对于产尘比较严重的设备均布设在远离学校和居民住宅区，以减小扬尘的影响；并且在</w:t>
      </w:r>
      <w:r>
        <w:rPr>
          <w:rFonts w:hint="default" w:ascii="Times New Roman" w:hAnsi="Times New Roman" w:eastAsia="宋体" w:cs="Times New Roman"/>
          <w:snapToGrid w:val="0"/>
          <w:color w:val="FF0000"/>
          <w:sz w:val="24"/>
        </w:rPr>
        <w:t>物料、渣土运输车辆的出口内侧设置洗车平台，车辆驶离工地前，应在洗车平台清洗轮胎及车身，</w:t>
      </w:r>
      <w:r>
        <w:rPr>
          <w:rFonts w:hint="default" w:ascii="Times New Roman" w:hAnsi="Times New Roman" w:eastAsia="宋体" w:cs="Times New Roman"/>
          <w:snapToGrid w:val="0"/>
          <w:color w:val="FF0000"/>
          <w:sz w:val="24"/>
          <w:lang w:eastAsia="zh-CN"/>
        </w:rPr>
        <w:t>减少车辆带泥的情况发生；</w:t>
      </w:r>
      <w:r>
        <w:rPr>
          <w:rFonts w:hint="default" w:ascii="Times New Roman" w:hAnsi="Times New Roman" w:eastAsia="宋体" w:cs="Times New Roman"/>
          <w:snapToGrid w:val="0"/>
          <w:color w:val="FF0000"/>
          <w:sz w:val="24"/>
        </w:rPr>
        <w:t>施工车辆在经过居民点、学校、医院时要尽量降低车速，以减少交通扬尘对附近居民等的影响</w:t>
      </w:r>
      <w:r>
        <w:rPr>
          <w:rFonts w:hint="default" w:ascii="Times New Roman" w:hAnsi="Times New Roman" w:eastAsia="宋体" w:cs="Times New Roman"/>
          <w:snapToGrid w:val="0"/>
          <w:color w:val="FF0000"/>
          <w:sz w:val="24"/>
          <w:lang w:eastAsia="zh-CN"/>
        </w:rPr>
        <w:t>。</w:t>
      </w:r>
    </w:p>
    <w:p>
      <w:pPr>
        <w:pStyle w:val="3"/>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FF0000"/>
          <w:sz w:val="24"/>
          <w:szCs w:val="24"/>
        </w:rPr>
      </w:pPr>
      <w:r>
        <w:rPr>
          <w:rFonts w:hint="default" w:ascii="Times New Roman" w:hAnsi="Times New Roman" w:eastAsia="宋体" w:cs="Times New Roman"/>
          <w:color w:val="FF0000"/>
          <w:sz w:val="24"/>
          <w:szCs w:val="24"/>
          <w:lang w:eastAsia="zh-CN"/>
        </w:rPr>
        <w:t>本项目建成后，施工期的废气影响随之消失，经调查，项目所在区域环境空气质量</w:t>
      </w:r>
      <w:r>
        <w:rPr>
          <w:rFonts w:hint="default" w:ascii="Times New Roman" w:hAnsi="Times New Roman" w:eastAsia="宋体" w:cs="Times New Roman"/>
          <w:color w:val="FF0000"/>
          <w:sz w:val="24"/>
          <w:szCs w:val="24"/>
          <w:lang w:val="en-US" w:eastAsia="zh-CN"/>
        </w:rPr>
        <w:t>现状可满足《环境空气质量标准》（GB3095-2012）中二级标准及其修改单内容要求。因此，木兰溪防洪工程华林段工程建设运行，不会对当地环境空气产生影响</w:t>
      </w:r>
      <w:r>
        <w:rPr>
          <w:rFonts w:hint="default" w:ascii="Times New Roman" w:hAnsi="Times New Roman" w:eastAsia="宋体" w:cs="Times New Roman"/>
          <w:color w:val="FF0000"/>
          <w:sz w:val="24"/>
          <w:szCs w:val="24"/>
        </w:rPr>
        <w:t>。</w:t>
      </w:r>
    </w:p>
    <w:p>
      <w:pPr>
        <w:pStyle w:val="6"/>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10.3.4 声环境</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FF0000"/>
          <w:sz w:val="24"/>
          <w:szCs w:val="24"/>
          <w:lang w:val="en-US" w:eastAsia="zh-CN"/>
        </w:rPr>
      </w:pPr>
      <w:bookmarkStart w:id="197" w:name="_Toc12964"/>
      <w:bookmarkStart w:id="198" w:name="_Toc1980"/>
      <w:bookmarkStart w:id="199" w:name="_Toc22280"/>
      <w:bookmarkStart w:id="200" w:name="_Toc8078"/>
      <w:bookmarkStart w:id="201" w:name="_Toc23387"/>
      <w:r>
        <w:rPr>
          <w:rFonts w:hint="default" w:ascii="Times New Roman" w:hAnsi="Times New Roman" w:eastAsia="宋体" w:cs="Times New Roman"/>
          <w:color w:val="FF0000"/>
          <w:sz w:val="24"/>
          <w:szCs w:val="24"/>
          <w:lang w:val="en-US" w:eastAsia="zh-CN"/>
        </w:rPr>
        <w:t>该工程运行期间噪声影响主要为水闸开放闸时产生的噪声。这部分噪声持续时间短，且水闸离居民居住区均比较远，因此产生的噪声不会对环境产生影响。</w:t>
      </w:r>
    </w:p>
    <w:p>
      <w:pPr>
        <w:pStyle w:val="3"/>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eastAsia" w:ascii="Times New Roman" w:hAnsi="Times New Roman" w:eastAsia="宋体" w:cs="Times New Roman"/>
          <w:color w:val="FF0000"/>
          <w:sz w:val="24"/>
          <w:szCs w:val="24"/>
          <w:lang w:eastAsia="zh-CN"/>
        </w:rPr>
      </w:pPr>
      <w:r>
        <w:rPr>
          <w:rFonts w:hint="default" w:ascii="Times New Roman" w:hAnsi="Times New Roman" w:eastAsia="宋体" w:cs="Times New Roman"/>
          <w:color w:val="FF0000"/>
          <w:sz w:val="24"/>
          <w:szCs w:val="24"/>
        </w:rPr>
        <w:t>施工区200 米范围内</w:t>
      </w:r>
      <w:r>
        <w:rPr>
          <w:rFonts w:hint="default" w:ascii="Times New Roman" w:hAnsi="Times New Roman" w:eastAsia="宋体" w:cs="Times New Roman"/>
          <w:color w:val="FF0000"/>
          <w:sz w:val="24"/>
          <w:szCs w:val="24"/>
          <w:lang w:val="en-US" w:eastAsia="zh-CN"/>
        </w:rPr>
        <w:t>虽</w:t>
      </w:r>
      <w:r>
        <w:rPr>
          <w:rFonts w:hint="default" w:ascii="Times New Roman" w:hAnsi="Times New Roman" w:eastAsia="宋体" w:cs="Times New Roman"/>
          <w:color w:val="FF0000"/>
          <w:sz w:val="24"/>
          <w:szCs w:val="24"/>
        </w:rPr>
        <w:t>有村庄、学校</w:t>
      </w:r>
      <w:r>
        <w:rPr>
          <w:rFonts w:hint="default" w:ascii="Times New Roman" w:hAnsi="Times New Roman" w:eastAsia="宋体" w:cs="Times New Roman"/>
          <w:color w:val="FF0000"/>
          <w:sz w:val="24"/>
          <w:szCs w:val="24"/>
          <w:lang w:eastAsia="zh-CN"/>
        </w:rPr>
        <w:t>，</w:t>
      </w:r>
      <w:r>
        <w:rPr>
          <w:rFonts w:hint="default" w:ascii="Times New Roman" w:hAnsi="Times New Roman" w:eastAsia="宋体" w:cs="Times New Roman"/>
          <w:color w:val="FF0000"/>
          <w:sz w:val="24"/>
          <w:szCs w:val="24"/>
          <w:lang w:val="en-US" w:eastAsia="zh-CN"/>
        </w:rPr>
        <w:t>但</w:t>
      </w:r>
      <w:r>
        <w:rPr>
          <w:rFonts w:hint="default" w:ascii="Times New Roman" w:hAnsi="Times New Roman" w:eastAsia="宋体" w:cs="Times New Roman"/>
          <w:color w:val="FF0000"/>
          <w:sz w:val="24"/>
          <w:szCs w:val="24"/>
        </w:rPr>
        <w:t>工程在施工期没有收到噪声污染投诉，没有噪声扰民事件发生。</w:t>
      </w:r>
      <w:r>
        <w:rPr>
          <w:rFonts w:hint="eastAsia" w:cs="Times New Roman"/>
          <w:color w:val="FF0000"/>
          <w:sz w:val="24"/>
          <w:szCs w:val="24"/>
          <w:lang w:eastAsia="zh-CN"/>
        </w:rPr>
        <w:t>因此，木兰溪防洪工程华林段工程建设运行不会产生噪声的影响。</w:t>
      </w:r>
    </w:p>
    <w:p>
      <w:pPr>
        <w:pStyle w:val="5"/>
        <w:keepNext w:val="0"/>
        <w:keepLines w:val="0"/>
        <w:pageBreakBefore w:val="0"/>
        <w:widowControl w:val="0"/>
        <w:kinsoku/>
        <w:wordWrap/>
        <w:overflowPunct/>
        <w:topLinePunct w:val="0"/>
        <w:autoSpaceDE/>
        <w:autoSpaceDN/>
        <w:bidi w:val="0"/>
        <w:adjustRightInd/>
        <w:snapToGrid w:val="0"/>
        <w:spacing w:line="360" w:lineRule="auto"/>
        <w:ind w:left="119"/>
        <w:textAlignment w:val="auto"/>
        <w:outlineLvl w:val="1"/>
        <w:rPr>
          <w:rFonts w:hint="default" w:ascii="Times New Roman" w:hAnsi="Times New Roman" w:cs="Times New Roman"/>
          <w:b/>
          <w:bCs/>
          <w:color w:val="000000" w:themeColor="text1"/>
          <w14:textFill>
            <w14:solidFill>
              <w14:schemeClr w14:val="tx1"/>
            </w14:solidFill>
          </w14:textFill>
        </w:rPr>
      </w:pPr>
      <w:r>
        <w:rPr>
          <w:rFonts w:hint="default" w:ascii="Times New Roman" w:hAnsi="Times New Roman" w:cs="Times New Roman"/>
          <w:b/>
          <w:bCs/>
          <w:color w:val="000000" w:themeColor="text1"/>
          <w14:textFill>
            <w14:solidFill>
              <w14:schemeClr w14:val="tx1"/>
            </w14:solidFill>
          </w14:textFill>
        </w:rPr>
        <w:t>10.4 公众意见调查</w:t>
      </w:r>
      <w:bookmarkEnd w:id="197"/>
      <w:bookmarkEnd w:id="198"/>
      <w:bookmarkEnd w:id="199"/>
      <w:bookmarkEnd w:id="200"/>
      <w:bookmarkEnd w:id="201"/>
    </w:p>
    <w:p>
      <w:pPr>
        <w:pStyle w:val="3"/>
        <w:keepNext w:val="0"/>
        <w:keepLines w:val="0"/>
        <w:pageBreakBefore w:val="0"/>
        <w:widowControl w:val="0"/>
        <w:kinsoku/>
        <w:wordWrap/>
        <w:overflowPunct/>
        <w:topLinePunct w:val="0"/>
        <w:autoSpaceDE/>
        <w:autoSpaceDN/>
        <w:bidi w:val="0"/>
        <w:adjustRightInd/>
        <w:snapToGrid w:val="0"/>
        <w:spacing w:before="0" w:line="360" w:lineRule="auto"/>
        <w:ind w:firstLine="480" w:firstLineChars="200"/>
        <w:textAlignment w:val="auto"/>
        <w:rPr>
          <w:color w:val="000000" w:themeColor="text1"/>
          <w:sz w:val="24"/>
          <w:szCs w:val="24"/>
          <w14:textFill>
            <w14:solidFill>
              <w14:schemeClr w14:val="tx1"/>
            </w14:solidFill>
          </w14:textFill>
        </w:rPr>
      </w:pPr>
      <w:r>
        <w:rPr>
          <w:color w:val="000000" w:themeColor="text1"/>
          <w14:textFill>
            <w14:solidFill>
              <w14:schemeClr w14:val="tx1"/>
            </w14:solidFill>
          </w14:textFill>
        </w:rPr>
        <w:t xml:space="preserve">此次公众参与的调查对象覆盖了沿线的乡镇、村庄、涵盖了社会较多阶层， </w:t>
      </w:r>
      <w:r>
        <w:rPr>
          <w:color w:val="000000" w:themeColor="text1"/>
          <w:spacing w:val="-3"/>
          <w14:textFill>
            <w14:solidFill>
              <w14:schemeClr w14:val="tx1"/>
            </w14:solidFill>
          </w14:textFill>
        </w:rPr>
        <w:t>具有代表性，基本反应公众心声。</w:t>
      </w:r>
      <w:r>
        <w:rPr>
          <w:rFonts w:hint="eastAsia"/>
          <w:color w:val="000000" w:themeColor="text1"/>
          <w:sz w:val="24"/>
          <w:szCs w:val="24"/>
          <w:lang w:eastAsia="zh-CN"/>
          <w14:textFill>
            <w14:solidFill>
              <w14:schemeClr w14:val="tx1"/>
            </w14:solidFill>
          </w14:textFill>
        </w:rPr>
        <w:t>被调查公众均对项目绿化、生态恢复工作等表示满意</w:t>
      </w:r>
      <w:r>
        <w:rPr>
          <w:color w:val="000000" w:themeColor="text1"/>
          <w:sz w:val="24"/>
          <w:szCs w:val="24"/>
          <w14:textFill>
            <w14:solidFill>
              <w14:schemeClr w14:val="tx1"/>
            </w14:solidFill>
          </w14:textFill>
        </w:rPr>
        <w:t>。本工程对施工期采取了各项环境保护措施，</w:t>
      </w:r>
      <w:r>
        <w:rPr>
          <w:rFonts w:hint="eastAsia"/>
          <w:color w:val="000000" w:themeColor="text1"/>
          <w:sz w:val="24"/>
          <w:szCs w:val="24"/>
          <w:lang w:eastAsia="zh-CN"/>
          <w14:textFill>
            <w14:solidFill>
              <w14:schemeClr w14:val="tx1"/>
            </w14:solidFill>
          </w14:textFill>
        </w:rPr>
        <w:t>各污染物均能得到合理的处理</w:t>
      </w:r>
      <w:r>
        <w:rPr>
          <w:color w:val="000000" w:themeColor="text1"/>
          <w:sz w:val="24"/>
          <w:szCs w:val="24"/>
          <w14:textFill>
            <w14:solidFill>
              <w14:schemeClr w14:val="tx1"/>
            </w14:solidFill>
          </w14:textFill>
        </w:rPr>
        <w:t>，</w:t>
      </w:r>
      <w:r>
        <w:rPr>
          <w:rFonts w:hint="eastAsia"/>
          <w:color w:val="000000" w:themeColor="text1"/>
          <w:sz w:val="24"/>
          <w:szCs w:val="24"/>
          <w:lang w:eastAsia="zh-CN"/>
          <w14:textFill>
            <w14:solidFill>
              <w14:schemeClr w14:val="tx1"/>
            </w14:solidFill>
          </w14:textFill>
        </w:rPr>
        <w:t>对周边环境影响较小，</w:t>
      </w:r>
      <w:r>
        <w:rPr>
          <w:color w:val="000000" w:themeColor="text1"/>
          <w:sz w:val="24"/>
          <w:szCs w:val="24"/>
          <w14:textFill>
            <w14:solidFill>
              <w14:schemeClr w14:val="tx1"/>
            </w14:solidFill>
          </w14:textFill>
        </w:rPr>
        <w:t>得到公众认可。</w:t>
      </w:r>
    </w:p>
    <w:p>
      <w:pPr>
        <w:pStyle w:val="5"/>
        <w:keepNext w:val="0"/>
        <w:keepLines w:val="0"/>
        <w:pageBreakBefore w:val="0"/>
        <w:widowControl w:val="0"/>
        <w:kinsoku/>
        <w:wordWrap/>
        <w:overflowPunct/>
        <w:topLinePunct w:val="0"/>
        <w:autoSpaceDE/>
        <w:autoSpaceDN/>
        <w:bidi w:val="0"/>
        <w:adjustRightInd/>
        <w:snapToGrid w:val="0"/>
        <w:spacing w:line="360" w:lineRule="auto"/>
        <w:ind w:left="119"/>
        <w:textAlignment w:val="auto"/>
        <w:outlineLvl w:val="1"/>
        <w:rPr>
          <w:rFonts w:hint="default" w:ascii="Times New Roman" w:hAnsi="Times New Roman" w:cs="Times New Roman"/>
          <w:b/>
          <w:bCs/>
          <w:color w:val="000000" w:themeColor="text1"/>
          <w14:textFill>
            <w14:solidFill>
              <w14:schemeClr w14:val="tx1"/>
            </w14:solidFill>
          </w14:textFill>
        </w:rPr>
      </w:pPr>
      <w:bookmarkStart w:id="202" w:name="_Toc5311"/>
      <w:bookmarkStart w:id="203" w:name="_Toc18188"/>
      <w:bookmarkStart w:id="204" w:name="_Toc24248"/>
      <w:bookmarkStart w:id="205" w:name="_Toc27113"/>
      <w:bookmarkStart w:id="206" w:name="_Toc12588"/>
      <w:r>
        <w:rPr>
          <w:rFonts w:hint="default" w:ascii="Times New Roman" w:hAnsi="Times New Roman" w:cs="Times New Roman"/>
          <w:b/>
          <w:bCs/>
          <w:color w:val="000000" w:themeColor="text1"/>
          <w14:textFill>
            <w14:solidFill>
              <w14:schemeClr w14:val="tx1"/>
            </w14:solidFill>
          </w14:textFill>
        </w:rPr>
        <w:t>10.5 建议与要求</w:t>
      </w:r>
      <w:bookmarkEnd w:id="202"/>
      <w:bookmarkEnd w:id="203"/>
      <w:bookmarkEnd w:id="204"/>
      <w:bookmarkEnd w:id="205"/>
      <w:bookmarkEnd w:id="206"/>
    </w:p>
    <w:p>
      <w:pPr>
        <w:pStyle w:val="3"/>
        <w:keepNext w:val="0"/>
        <w:keepLines w:val="0"/>
        <w:pageBreakBefore w:val="0"/>
        <w:widowControl w:val="0"/>
        <w:kinsoku/>
        <w:wordWrap/>
        <w:overflowPunct/>
        <w:topLinePunct w:val="0"/>
        <w:autoSpaceDE/>
        <w:autoSpaceDN/>
        <w:bidi w:val="0"/>
        <w:adjustRightInd/>
        <w:snapToGrid w:val="0"/>
        <w:spacing w:before="0" w:line="360" w:lineRule="auto"/>
        <w:ind w:firstLine="480" w:firstLineChars="200"/>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1、加强水闸的运行管理，保护堤内外生态环境。</w:t>
      </w:r>
    </w:p>
    <w:p>
      <w:pPr>
        <w:pStyle w:val="3"/>
        <w:keepNext w:val="0"/>
        <w:keepLines w:val="0"/>
        <w:pageBreakBefore w:val="0"/>
        <w:widowControl w:val="0"/>
        <w:kinsoku/>
        <w:wordWrap/>
        <w:overflowPunct/>
        <w:topLinePunct w:val="0"/>
        <w:autoSpaceDE/>
        <w:autoSpaceDN/>
        <w:bidi w:val="0"/>
        <w:adjustRightInd/>
        <w:snapToGrid w:val="0"/>
        <w:spacing w:before="0" w:line="360" w:lineRule="auto"/>
        <w:ind w:firstLine="480" w:firstLineChars="200"/>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2</w:t>
      </w:r>
      <w:r>
        <w:rPr>
          <w:rFonts w:hint="default" w:ascii="Times New Roman" w:hAnsi="Times New Roman" w:cs="Times New Roman"/>
          <w:color w:val="000000" w:themeColor="text1"/>
          <w14:textFill>
            <w14:solidFill>
              <w14:schemeClr w14:val="tx1"/>
            </w14:solidFill>
          </w14:textFill>
        </w:rPr>
        <w:t>、按照工程环境影响评价文件批复要求，开展日常环境监测，发现问题及时向当地</w:t>
      </w:r>
      <w:r>
        <w:rPr>
          <w:rFonts w:hint="default" w:ascii="Times New Roman" w:hAnsi="Times New Roman" w:cs="Times New Roman"/>
          <w:color w:val="000000" w:themeColor="text1"/>
          <w:lang w:eastAsia="zh-CN"/>
          <w14:textFill>
            <w14:solidFill>
              <w14:schemeClr w14:val="tx1"/>
            </w14:solidFill>
          </w14:textFill>
        </w:rPr>
        <w:t>生态环境</w:t>
      </w:r>
      <w:r>
        <w:rPr>
          <w:rFonts w:hint="default" w:ascii="Times New Roman" w:hAnsi="Times New Roman" w:cs="Times New Roman"/>
          <w:color w:val="000000" w:themeColor="text1"/>
          <w14:textFill>
            <w14:solidFill>
              <w14:schemeClr w14:val="tx1"/>
            </w14:solidFill>
          </w14:textFill>
        </w:rPr>
        <w:t>部门报告。</w:t>
      </w:r>
    </w:p>
    <w:p>
      <w:pPr>
        <w:pStyle w:val="5"/>
        <w:keepNext w:val="0"/>
        <w:keepLines w:val="0"/>
        <w:pageBreakBefore w:val="0"/>
        <w:widowControl w:val="0"/>
        <w:kinsoku/>
        <w:wordWrap/>
        <w:overflowPunct/>
        <w:topLinePunct w:val="0"/>
        <w:autoSpaceDE/>
        <w:autoSpaceDN/>
        <w:bidi w:val="0"/>
        <w:adjustRightInd/>
        <w:snapToGrid w:val="0"/>
        <w:spacing w:line="360" w:lineRule="auto"/>
        <w:ind w:left="119"/>
        <w:textAlignment w:val="auto"/>
        <w:outlineLvl w:val="1"/>
        <w:rPr>
          <w:rFonts w:hint="default" w:ascii="Times New Roman" w:hAnsi="Times New Roman" w:cs="Times New Roman"/>
          <w:b/>
          <w:bCs/>
          <w:color w:val="000000" w:themeColor="text1"/>
          <w14:textFill>
            <w14:solidFill>
              <w14:schemeClr w14:val="tx1"/>
            </w14:solidFill>
          </w14:textFill>
        </w:rPr>
      </w:pPr>
      <w:bookmarkStart w:id="207" w:name="_Toc19266"/>
      <w:bookmarkStart w:id="208" w:name="_Toc26029"/>
      <w:bookmarkStart w:id="209" w:name="_Toc18658"/>
      <w:bookmarkStart w:id="210" w:name="_Toc28324"/>
      <w:bookmarkStart w:id="211" w:name="_Toc16039"/>
      <w:r>
        <w:rPr>
          <w:rFonts w:hint="default" w:ascii="Times New Roman" w:hAnsi="Times New Roman" w:cs="Times New Roman"/>
          <w:b/>
          <w:bCs/>
          <w:color w:val="000000" w:themeColor="text1"/>
          <w14:textFill>
            <w14:solidFill>
              <w14:schemeClr w14:val="tx1"/>
            </w14:solidFill>
          </w14:textFill>
        </w:rPr>
        <w:t>10.6 结论</w:t>
      </w:r>
      <w:bookmarkEnd w:id="207"/>
      <w:bookmarkEnd w:id="208"/>
      <w:bookmarkEnd w:id="209"/>
      <w:bookmarkEnd w:id="210"/>
      <w:bookmarkEnd w:id="211"/>
    </w:p>
    <w:p>
      <w:pPr>
        <w:pStyle w:val="3"/>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FF0000"/>
          <w:sz w:val="24"/>
          <w:szCs w:val="24"/>
          <w:lang w:eastAsia="zh-CN"/>
        </w:rPr>
      </w:pPr>
      <w:bookmarkStart w:id="212" w:name="_Toc23939"/>
      <w:r>
        <w:rPr>
          <w:rFonts w:hint="default" w:ascii="Times New Roman" w:hAnsi="Times New Roman" w:eastAsia="宋体" w:cs="Times New Roman"/>
          <w:color w:val="FF0000"/>
          <w:sz w:val="24"/>
          <w:szCs w:val="24"/>
          <w:lang w:eastAsia="zh-CN"/>
        </w:rPr>
        <w:t>木兰溪是莆田人民的母亲河，沿岸许多城区定位为“生态”、“旅游”、“宜居”城市。将按照“生态环境优越、社会功能发达、人民和谐友好、宁静整洁宜居</w:t>
      </w:r>
      <w:r>
        <w:rPr>
          <w:rFonts w:hint="default" w:ascii="Times New Roman" w:hAnsi="Times New Roman" w:eastAsia="宋体" w:cs="Times New Roman"/>
          <w:color w:val="FF0000"/>
          <w:sz w:val="24"/>
          <w:szCs w:val="24"/>
          <w:lang w:val="en-US" w:eastAsia="zh-CN"/>
        </w:rPr>
        <w:t xml:space="preserve"> </w:t>
      </w:r>
      <w:r>
        <w:rPr>
          <w:rFonts w:hint="default" w:ascii="Times New Roman" w:hAnsi="Times New Roman" w:eastAsia="宋体" w:cs="Times New Roman"/>
          <w:color w:val="FF0000"/>
          <w:sz w:val="24"/>
          <w:szCs w:val="24"/>
          <w:lang w:eastAsia="zh-CN"/>
        </w:rPr>
        <w:t>”的标准加强城市建设，因此，本项目在堤防建设以及局部河道清淤的基础上新增配套建设景观带、道路和清水平台等设施，让市民在喧嚣的都市生活中，能有用一个回归自然、休闲放松、亲水赏水的开放空间，营造出人水和谐的依据城市环境，为城市增添一道亮丽风景，进一步提升城市</w:t>
      </w:r>
      <w:r>
        <w:rPr>
          <w:rFonts w:hint="eastAsia" w:cs="Times New Roman"/>
          <w:color w:val="FF0000"/>
          <w:sz w:val="24"/>
          <w:szCs w:val="24"/>
          <w:lang w:eastAsia="zh-CN"/>
        </w:rPr>
        <w:t>品质</w:t>
      </w:r>
      <w:r>
        <w:rPr>
          <w:rFonts w:hint="default" w:ascii="Times New Roman" w:hAnsi="Times New Roman" w:eastAsia="宋体" w:cs="Times New Roman"/>
          <w:color w:val="FF0000"/>
          <w:sz w:val="24"/>
          <w:szCs w:val="24"/>
          <w:lang w:eastAsia="zh-CN"/>
        </w:rPr>
        <w:t>。</w:t>
      </w:r>
    </w:p>
    <w:p>
      <w:pPr>
        <w:pStyle w:val="3"/>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FF0000"/>
          <w:sz w:val="24"/>
          <w:szCs w:val="24"/>
        </w:rPr>
      </w:pPr>
      <w:r>
        <w:rPr>
          <w:rFonts w:hint="default" w:ascii="Times New Roman" w:hAnsi="Times New Roman" w:eastAsia="宋体" w:cs="Times New Roman"/>
          <w:color w:val="FF0000"/>
          <w:sz w:val="24"/>
          <w:szCs w:val="24"/>
          <w:lang w:val="en-US" w:eastAsia="zh-CN"/>
        </w:rPr>
        <w:t>莆田市各级人民政府</w:t>
      </w:r>
      <w:r>
        <w:rPr>
          <w:rFonts w:hint="default" w:ascii="Times New Roman" w:hAnsi="Times New Roman" w:eastAsia="宋体" w:cs="Times New Roman"/>
          <w:color w:val="FF0000"/>
          <w:sz w:val="24"/>
          <w:szCs w:val="24"/>
        </w:rPr>
        <w:t>非常重视</w:t>
      </w:r>
      <w:r>
        <w:rPr>
          <w:rFonts w:hint="eastAsia" w:cs="Times New Roman"/>
          <w:color w:val="FF0000"/>
          <w:sz w:val="24"/>
          <w:szCs w:val="24"/>
          <w:lang w:eastAsia="zh-CN"/>
        </w:rPr>
        <w:t>木兰溪防洪工程的建设</w:t>
      </w:r>
      <w:r>
        <w:rPr>
          <w:rFonts w:hint="default" w:ascii="Times New Roman" w:hAnsi="Times New Roman" w:eastAsia="宋体" w:cs="Times New Roman"/>
          <w:color w:val="FF0000"/>
          <w:sz w:val="24"/>
          <w:szCs w:val="24"/>
        </w:rPr>
        <w:t>工作</w:t>
      </w:r>
      <w:r>
        <w:rPr>
          <w:rFonts w:hint="eastAsia" w:eastAsia="宋体" w:cs="Times New Roman"/>
          <w:color w:val="FF0000"/>
          <w:sz w:val="24"/>
          <w:szCs w:val="24"/>
          <w:lang w:eastAsia="zh-CN"/>
        </w:rPr>
        <w:t>，</w:t>
      </w:r>
      <w:r>
        <w:rPr>
          <w:rFonts w:hint="eastAsia" w:ascii="宋体" w:hAnsi="宋体"/>
          <w:color w:val="FF0000"/>
          <w:sz w:val="24"/>
          <w:szCs w:val="24"/>
          <w:lang w:val="en-US" w:eastAsia="zh-CN"/>
        </w:rPr>
        <w:t>木兰溪防洪工程华林段的建设有利于大幅提高木兰溪下游城镇防洪能力，解决本区域人民群众频繁遭受水患侵害，保障莆田市社会经济可持续发展，具有明显的社会效益、环境效益和经济效益。本工程的建设符合当地各项规划，且工程对环境影响较小。</w:t>
      </w:r>
      <w:r>
        <w:rPr>
          <w:rFonts w:hint="default" w:ascii="Times New Roman" w:hAnsi="Times New Roman" w:eastAsia="宋体" w:cs="Times New Roman"/>
          <w:color w:val="FF0000"/>
          <w:sz w:val="24"/>
          <w:szCs w:val="24"/>
          <w:lang w:val="en-US" w:eastAsia="zh-CN"/>
        </w:rPr>
        <w:t>木兰溪防洪工程建设管理处在建设期间</w:t>
      </w:r>
      <w:r>
        <w:rPr>
          <w:rFonts w:hint="default" w:ascii="Times New Roman" w:hAnsi="Times New Roman" w:eastAsia="宋体" w:cs="Times New Roman"/>
          <w:color w:val="FF0000"/>
          <w:sz w:val="24"/>
          <w:szCs w:val="24"/>
        </w:rPr>
        <w:t>认真执行了建设项目环境影响评价、环境保护</w:t>
      </w:r>
      <w:r>
        <w:rPr>
          <w:rFonts w:hint="eastAsia" w:cs="Times New Roman"/>
          <w:color w:val="FF0000"/>
          <w:sz w:val="24"/>
          <w:szCs w:val="24"/>
          <w:lang w:eastAsia="zh-CN"/>
        </w:rPr>
        <w:t>“</w:t>
      </w:r>
      <w:r>
        <w:rPr>
          <w:rFonts w:hint="default" w:ascii="Times New Roman" w:hAnsi="Times New Roman" w:eastAsia="宋体" w:cs="Times New Roman"/>
          <w:color w:val="FF0000"/>
          <w:sz w:val="24"/>
          <w:szCs w:val="24"/>
        </w:rPr>
        <w:t>三同时</w:t>
      </w:r>
      <w:r>
        <w:rPr>
          <w:rFonts w:hint="eastAsia" w:cs="Times New Roman"/>
          <w:color w:val="FF0000"/>
          <w:sz w:val="24"/>
          <w:szCs w:val="24"/>
          <w:lang w:eastAsia="zh-CN"/>
        </w:rPr>
        <w:t>”</w:t>
      </w:r>
      <w:r>
        <w:rPr>
          <w:rFonts w:hint="default" w:ascii="Times New Roman" w:hAnsi="Times New Roman" w:eastAsia="宋体" w:cs="Times New Roman"/>
          <w:color w:val="FF0000"/>
          <w:sz w:val="24"/>
          <w:szCs w:val="24"/>
        </w:rPr>
        <w:t>制度，基本落实了</w:t>
      </w:r>
      <w:r>
        <w:rPr>
          <w:rFonts w:hint="default" w:ascii="Times New Roman" w:hAnsi="Times New Roman" w:eastAsia="宋体" w:cs="Times New Roman"/>
          <w:color w:val="FF0000"/>
          <w:sz w:val="24"/>
          <w:szCs w:val="24"/>
          <w:lang w:val="en-US" w:eastAsia="zh-CN"/>
        </w:rPr>
        <w:t>莆田市生态环境局的</w:t>
      </w:r>
      <w:r>
        <w:rPr>
          <w:rFonts w:hint="default" w:ascii="Times New Roman" w:hAnsi="Times New Roman" w:eastAsia="宋体" w:cs="Times New Roman"/>
          <w:color w:val="FF0000"/>
          <w:sz w:val="24"/>
          <w:szCs w:val="24"/>
        </w:rPr>
        <w:t>批复和环评报告提出的环保措施要求，在设计、施工阶段采取了许多行之有效的生态保护和污染防治措施，</w:t>
      </w:r>
      <w:r>
        <w:rPr>
          <w:rFonts w:hint="default" w:ascii="Times New Roman" w:hAnsi="Times New Roman" w:eastAsia="宋体" w:cs="Times New Roman"/>
          <w:color w:val="FF0000"/>
          <w:sz w:val="24"/>
          <w:szCs w:val="24"/>
          <w:lang w:eastAsia="zh-CN"/>
        </w:rPr>
        <w:t>并取得了良好的</w:t>
      </w:r>
      <w:r>
        <w:rPr>
          <w:rFonts w:hint="default" w:ascii="Times New Roman" w:hAnsi="Times New Roman" w:eastAsia="宋体" w:cs="Times New Roman"/>
          <w:color w:val="FF0000"/>
          <w:sz w:val="24"/>
          <w:szCs w:val="24"/>
        </w:rPr>
        <w:t>效果。建设单位尤其重视水土保持、 生态保护、植被恢复、绿化建设等措施。</w:t>
      </w:r>
      <w:r>
        <w:rPr>
          <w:rFonts w:hint="default" w:ascii="Times New Roman" w:hAnsi="Times New Roman" w:eastAsia="宋体" w:cs="Times New Roman"/>
          <w:color w:val="FF0000"/>
          <w:sz w:val="24"/>
          <w:szCs w:val="24"/>
          <w:lang w:val="en-US" w:eastAsia="zh-CN"/>
        </w:rPr>
        <w:t>从现场调查结果</w:t>
      </w:r>
      <w:r>
        <w:rPr>
          <w:rFonts w:hint="eastAsia" w:cs="Times New Roman"/>
          <w:color w:val="FF0000"/>
          <w:sz w:val="24"/>
          <w:szCs w:val="24"/>
          <w:lang w:val="en-US" w:eastAsia="zh-CN"/>
        </w:rPr>
        <w:t>表明</w:t>
      </w:r>
      <w:r>
        <w:rPr>
          <w:rFonts w:hint="default" w:ascii="Times New Roman" w:hAnsi="Times New Roman" w:eastAsia="宋体" w:cs="Times New Roman"/>
          <w:color w:val="FF0000"/>
          <w:sz w:val="24"/>
          <w:szCs w:val="24"/>
          <w:lang w:val="en-US" w:eastAsia="zh-CN"/>
        </w:rPr>
        <w:t>，</w:t>
      </w:r>
      <w:r>
        <w:rPr>
          <w:rFonts w:hint="default" w:ascii="Times New Roman" w:hAnsi="Times New Roman" w:eastAsia="宋体" w:cs="Times New Roman"/>
          <w:color w:val="FF0000"/>
          <w:sz w:val="24"/>
          <w:szCs w:val="24"/>
          <w:lang w:eastAsia="zh-CN"/>
        </w:rPr>
        <w:t>本项目</w:t>
      </w:r>
      <w:r>
        <w:rPr>
          <w:rFonts w:hint="default" w:ascii="Times New Roman" w:hAnsi="Times New Roman" w:eastAsia="宋体" w:cs="Times New Roman"/>
          <w:color w:val="FF0000"/>
          <w:sz w:val="24"/>
          <w:szCs w:val="24"/>
        </w:rPr>
        <w:t>不存在重大环境影响</w:t>
      </w:r>
      <w:r>
        <w:rPr>
          <w:rFonts w:hint="default" w:ascii="Times New Roman" w:hAnsi="Times New Roman" w:eastAsia="宋体" w:cs="Times New Roman"/>
          <w:color w:val="FF0000"/>
          <w:sz w:val="24"/>
          <w:szCs w:val="24"/>
          <w:lang w:eastAsia="zh-CN"/>
        </w:rPr>
        <w:t>问题</w:t>
      </w:r>
      <w:r>
        <w:rPr>
          <w:rFonts w:hint="default" w:ascii="Times New Roman" w:hAnsi="Times New Roman" w:eastAsia="宋体" w:cs="Times New Roman"/>
          <w:color w:val="FF0000"/>
          <w:sz w:val="24"/>
          <w:szCs w:val="24"/>
        </w:rPr>
        <w:t>，防洪堤建设和</w:t>
      </w:r>
      <w:r>
        <w:rPr>
          <w:rFonts w:hint="eastAsia" w:cs="Times New Roman"/>
          <w:color w:val="FF0000"/>
          <w:sz w:val="24"/>
          <w:szCs w:val="24"/>
          <w:lang w:eastAsia="zh-CN"/>
        </w:rPr>
        <w:t>运营</w:t>
      </w:r>
      <w:r>
        <w:rPr>
          <w:rFonts w:hint="default" w:ascii="Times New Roman" w:hAnsi="Times New Roman" w:eastAsia="宋体" w:cs="Times New Roman"/>
          <w:color w:val="FF0000"/>
          <w:sz w:val="24"/>
          <w:szCs w:val="24"/>
        </w:rPr>
        <w:t>基本不会对沿线环境产生明显的不利影响。</w:t>
      </w:r>
    </w:p>
    <w:p>
      <w:pPr>
        <w:pStyle w:val="3"/>
        <w:keepNext w:val="0"/>
        <w:keepLines w:val="0"/>
        <w:pageBreakBefore w:val="0"/>
        <w:widowControl w:val="0"/>
        <w:kinsoku/>
        <w:wordWrap/>
        <w:overflowPunct/>
        <w:topLinePunct w:val="0"/>
        <w:autoSpaceDE/>
        <w:autoSpaceDN/>
        <w:bidi w:val="0"/>
        <w:adjustRightInd/>
        <w:snapToGrid/>
        <w:spacing w:line="360" w:lineRule="auto"/>
        <w:ind w:left="0" w:right="0" w:firstLine="482" w:firstLineChars="200"/>
        <w:textAlignment w:val="auto"/>
        <w:rPr>
          <w:rFonts w:hint="default" w:ascii="Times New Roman" w:hAnsi="Times New Roman" w:eastAsia="宋体" w:cs="Times New Roman"/>
          <w:b/>
          <w:bCs/>
          <w:color w:val="FF0000"/>
          <w:sz w:val="24"/>
          <w:szCs w:val="24"/>
        </w:rPr>
      </w:pPr>
      <w:r>
        <w:rPr>
          <w:rFonts w:hint="default" w:ascii="Times New Roman" w:hAnsi="Times New Roman" w:eastAsia="宋体" w:cs="Times New Roman"/>
          <w:b/>
          <w:bCs/>
          <w:color w:val="FF0000"/>
          <w:sz w:val="24"/>
          <w:szCs w:val="24"/>
          <w:lang w:val="en-US" w:eastAsia="zh-CN"/>
        </w:rPr>
        <w:t>综上所述，木兰溪防洪工程华林段项目符合建设项目竣工环境保护验收条件，</w:t>
      </w:r>
      <w:r>
        <w:rPr>
          <w:rFonts w:hint="default" w:ascii="Times New Roman" w:hAnsi="Times New Roman" w:eastAsia="宋体" w:cs="Times New Roman"/>
          <w:b/>
          <w:bCs/>
          <w:color w:val="FF0000"/>
          <w:sz w:val="24"/>
          <w:szCs w:val="24"/>
        </w:rPr>
        <w:t>建议</w:t>
      </w:r>
      <w:r>
        <w:rPr>
          <w:rFonts w:hint="default" w:ascii="Times New Roman" w:hAnsi="Times New Roman" w:eastAsia="宋体" w:cs="Times New Roman"/>
          <w:b/>
          <w:bCs/>
          <w:color w:val="FF0000"/>
          <w:sz w:val="24"/>
          <w:szCs w:val="24"/>
          <w:lang w:eastAsia="zh-CN"/>
        </w:rPr>
        <w:t>本项目</w:t>
      </w:r>
      <w:r>
        <w:rPr>
          <w:rFonts w:hint="default" w:ascii="Times New Roman" w:hAnsi="Times New Roman" w:eastAsia="宋体" w:cs="Times New Roman"/>
          <w:b/>
          <w:bCs/>
          <w:color w:val="FF0000"/>
          <w:sz w:val="24"/>
          <w:szCs w:val="24"/>
        </w:rPr>
        <w:t>通过环境保护竣工验收。</w:t>
      </w:r>
    </w:p>
    <w:p>
      <w:pPr>
        <w:pStyle w:val="2"/>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outlineLvl w:val="0"/>
        <w:rPr>
          <w:rFonts w:hint="eastAsia"/>
          <w:b/>
          <w:bCs w:val="0"/>
          <w:color w:val="FF0000"/>
          <w:sz w:val="32"/>
          <w:szCs w:val="32"/>
          <w:lang w:val="en-US" w:eastAsia="zh-CN"/>
        </w:rPr>
        <w:sectPr>
          <w:headerReference r:id="rId15" w:type="default"/>
          <w:footerReference r:id="rId16" w:type="default"/>
          <w:pgSz w:w="11910" w:h="16840"/>
          <w:pgMar w:top="1417" w:right="1417" w:bottom="1417" w:left="1587" w:header="867" w:footer="1191" w:gutter="0"/>
          <w:pgBorders>
            <w:top w:val="none" w:sz="0" w:space="0"/>
            <w:left w:val="none" w:sz="0" w:space="0"/>
            <w:bottom w:val="none" w:sz="0" w:space="0"/>
            <w:right w:val="none" w:sz="0" w:space="0"/>
          </w:pgBorders>
          <w:cols w:equalWidth="0" w:num="1">
            <w:col w:w="8550"/>
          </w:cols>
          <w:rtlGutter w:val="0"/>
          <w:docGrid w:linePitch="0" w:charSpace="0"/>
        </w:sectPr>
      </w:pPr>
    </w:p>
    <w:p>
      <w:pPr>
        <w:pStyle w:val="2"/>
        <w:keepNext w:val="0"/>
        <w:keepLines w:val="0"/>
        <w:pageBreakBefore w:val="0"/>
        <w:widowControl w:val="0"/>
        <w:kinsoku/>
        <w:wordWrap/>
        <w:overflowPunct/>
        <w:topLinePunct w:val="0"/>
        <w:autoSpaceDE/>
        <w:autoSpaceDN/>
        <w:bidi w:val="0"/>
        <w:adjustRightInd w:val="0"/>
        <w:snapToGrid w:val="0"/>
        <w:spacing w:before="0" w:after="0" w:line="240" w:lineRule="auto"/>
        <w:ind w:left="0"/>
        <w:jc w:val="center"/>
        <w:textAlignment w:val="auto"/>
        <w:outlineLvl w:val="0"/>
        <w:rPr>
          <w:rFonts w:hint="eastAsia"/>
          <w:b/>
          <w:bCs w:val="0"/>
          <w:color w:val="000000" w:themeColor="text1"/>
          <w:sz w:val="32"/>
          <w:szCs w:val="32"/>
          <w:lang w:val="en-US" w:eastAsia="zh-CN"/>
          <w14:textFill>
            <w14:solidFill>
              <w14:schemeClr w14:val="tx1"/>
            </w14:solidFill>
          </w14:textFill>
        </w:rPr>
      </w:pPr>
      <w:bookmarkStart w:id="213" w:name="_Toc19694"/>
      <w:bookmarkStart w:id="214" w:name="_Toc24606"/>
      <w:bookmarkStart w:id="215" w:name="_Toc17155"/>
      <w:r>
        <w:rPr>
          <w:rFonts w:hint="eastAsia"/>
          <w:b/>
          <w:bCs w:val="0"/>
          <w:color w:val="000000" w:themeColor="text1"/>
          <w:sz w:val="32"/>
          <w:szCs w:val="32"/>
          <w:lang w:val="en-US" w:eastAsia="zh-CN"/>
          <w14:textFill>
            <w14:solidFill>
              <w14:schemeClr w14:val="tx1"/>
            </w14:solidFill>
          </w14:textFill>
        </w:rPr>
        <w:t>建设项目工程竣工环境保护“三同时”验收登记表</w:t>
      </w:r>
      <w:bookmarkEnd w:id="212"/>
      <w:bookmarkEnd w:id="213"/>
      <w:bookmarkEnd w:id="214"/>
      <w:bookmarkEnd w:id="215"/>
    </w:p>
    <w:p>
      <w:pPr>
        <w:pStyle w:val="2"/>
        <w:keepNext w:val="0"/>
        <w:keepLines w:val="0"/>
        <w:pageBreakBefore w:val="0"/>
        <w:widowControl w:val="0"/>
        <w:kinsoku/>
        <w:wordWrap/>
        <w:overflowPunct/>
        <w:topLinePunct w:val="0"/>
        <w:autoSpaceDE/>
        <w:autoSpaceDN/>
        <w:bidi w:val="0"/>
        <w:adjustRightInd w:val="0"/>
        <w:snapToGrid w:val="0"/>
        <w:spacing w:after="0"/>
        <w:textAlignment w:val="auto"/>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填表单位（盖章）：                           填表人（签字）：                                    项目经办人（签字）：</w:t>
      </w:r>
    </w:p>
    <w:tbl>
      <w:tblPr>
        <w:tblStyle w:val="12"/>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solid" w:color="FFFFFF" w:fill="FFFFFF"/>
        <w:tblLayout w:type="fixed"/>
        <w:tblCellMar>
          <w:top w:w="0" w:type="dxa"/>
          <w:left w:w="108" w:type="dxa"/>
          <w:bottom w:w="0" w:type="dxa"/>
          <w:right w:w="108" w:type="dxa"/>
        </w:tblCellMar>
      </w:tblPr>
      <w:tblGrid>
        <w:gridCol w:w="327"/>
        <w:gridCol w:w="264"/>
        <w:gridCol w:w="821"/>
        <w:gridCol w:w="857"/>
        <w:gridCol w:w="181"/>
        <w:gridCol w:w="742"/>
        <w:gridCol w:w="390"/>
        <w:gridCol w:w="533"/>
        <w:gridCol w:w="182"/>
        <w:gridCol w:w="370"/>
        <w:gridCol w:w="180"/>
        <w:gridCol w:w="191"/>
        <w:gridCol w:w="621"/>
        <w:gridCol w:w="93"/>
        <w:gridCol w:w="209"/>
        <w:gridCol w:w="876"/>
        <w:gridCol w:w="47"/>
        <w:gridCol w:w="593"/>
        <w:gridCol w:w="233"/>
        <w:gridCol w:w="97"/>
        <w:gridCol w:w="115"/>
        <w:gridCol w:w="808"/>
        <w:gridCol w:w="277"/>
        <w:gridCol w:w="646"/>
        <w:gridCol w:w="190"/>
        <w:gridCol w:w="1"/>
        <w:gridCol w:w="248"/>
        <w:gridCol w:w="484"/>
        <w:gridCol w:w="601"/>
        <w:gridCol w:w="322"/>
        <w:gridCol w:w="763"/>
        <w:gridCol w:w="160"/>
        <w:gridCol w:w="172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solid" w:color="FFFFFF" w:fill="FFFFFF"/>
          <w:tblCellMar>
            <w:top w:w="0" w:type="dxa"/>
            <w:left w:w="108" w:type="dxa"/>
            <w:bottom w:w="0" w:type="dxa"/>
            <w:right w:w="108" w:type="dxa"/>
          </w:tblCellMar>
        </w:tblPrEx>
        <w:trPr>
          <w:trHeight w:val="608" w:hRule="atLeast"/>
        </w:trPr>
        <w:tc>
          <w:tcPr>
            <w:tcW w:w="327" w:type="dxa"/>
            <w:vMerge w:val="restart"/>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clear" w:color="auto" w:fill="C0C0C0"/>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t>建 设 项 目</w:t>
            </w:r>
          </w:p>
        </w:tc>
        <w:tc>
          <w:tcPr>
            <w:tcW w:w="2123" w:type="dxa"/>
            <w:gridSpan w:val="4"/>
            <w:tcBorders>
              <w:tl2br w:val="nil"/>
              <w:tr2bl w:val="nil"/>
            </w:tcBorders>
            <w:shd w:val="solid" w:color="FFFFFF" w:fill="FFFFFF"/>
            <w:noWrap w:val="0"/>
            <w:vAlign w:val="center"/>
          </w:tcPr>
          <w:p>
            <w:pPr>
              <w:keepNext w:val="0"/>
              <w:keepLines w:val="0"/>
              <w:pageBreakBefore w:val="0"/>
              <w:widowControl/>
              <w:shd w:val="clear" w:color="FFFFFF" w:fill="auto"/>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项目名称</w:t>
            </w:r>
          </w:p>
        </w:tc>
        <w:tc>
          <w:tcPr>
            <w:tcW w:w="3209" w:type="dxa"/>
            <w:gridSpan w:val="8"/>
            <w:tcBorders>
              <w:tl2br w:val="nil"/>
              <w:tr2bl w:val="nil"/>
            </w:tcBorders>
            <w:shd w:val="solid" w:color="FFFFFF" w:fill="FFFFFF"/>
            <w:noWrap w:val="0"/>
            <w:vAlign w:val="center"/>
          </w:tcPr>
          <w:p>
            <w:pPr>
              <w:pStyle w:val="5"/>
              <w:keepNext w:val="0"/>
              <w:keepLines w:val="0"/>
              <w:pageBreakBefore w:val="0"/>
              <w:widowControl w:val="0"/>
              <w:kinsoku/>
              <w:wordWrap/>
              <w:overflowPunct/>
              <w:topLinePunct w:val="0"/>
              <w:autoSpaceDE/>
              <w:autoSpaceDN/>
              <w:bidi w:val="0"/>
              <w:adjustRightInd/>
              <w:snapToGrid/>
              <w:spacing w:line="360" w:lineRule="auto"/>
              <w:ind w:left="0" w:leftChars="0" w:right="0" w:firstLine="0" w:firstLineChars="0"/>
              <w:jc w:val="both"/>
              <w:textAlignment w:val="auto"/>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highlight w:val="none"/>
                <w:lang w:val="en-US" w:eastAsia="zh-CN" w:bidi="ar-SA"/>
                <w14:textFill>
                  <w14:solidFill>
                    <w14:schemeClr w14:val="tx1"/>
                  </w14:solidFill>
                </w14:textFill>
              </w:rPr>
              <w:t>福建省莆田市木兰溪下游防洪三期工程（荔涵段）</w:t>
            </w:r>
          </w:p>
        </w:tc>
        <w:tc>
          <w:tcPr>
            <w:tcW w:w="2051" w:type="dxa"/>
            <w:gridSpan w:val="6"/>
            <w:tcBorders>
              <w:tl2br w:val="nil"/>
              <w:tr2bl w:val="nil"/>
            </w:tcBorders>
            <w:shd w:val="solid" w:color="FFFFFF" w:fill="FFFFFF"/>
            <w:noWrap w:val="0"/>
            <w:vAlign w:val="center"/>
          </w:tcPr>
          <w:p>
            <w:pPr>
              <w:keepNext w:val="0"/>
              <w:keepLines w:val="0"/>
              <w:pageBreakBefore w:val="0"/>
              <w:widowControl/>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项目代码</w:t>
            </w:r>
          </w:p>
        </w:tc>
        <w:tc>
          <w:tcPr>
            <w:tcW w:w="2133" w:type="dxa"/>
            <w:gridSpan w:val="6"/>
            <w:tcBorders>
              <w:tl2br w:val="nil"/>
              <w:tr2bl w:val="nil"/>
            </w:tcBorders>
            <w:shd w:val="solid" w:color="FFFFFF" w:fill="FFFFFF"/>
            <w:noWrap w:val="0"/>
            <w:vAlign w:val="center"/>
          </w:tcPr>
          <w:p>
            <w:pPr>
              <w:keepNext w:val="0"/>
              <w:keepLines w:val="0"/>
              <w:pageBreakBefore w:val="0"/>
              <w:widowControl/>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N7610</w:t>
            </w:r>
          </w:p>
        </w:tc>
        <w:tc>
          <w:tcPr>
            <w:tcW w:w="1656" w:type="dxa"/>
            <w:gridSpan w:val="5"/>
            <w:tcBorders>
              <w:tl2br w:val="nil"/>
              <w:tr2bl w:val="nil"/>
            </w:tcBorders>
            <w:shd w:val="solid" w:color="FFFFFF" w:fill="FFFFFF"/>
            <w:noWrap w:val="0"/>
            <w:vAlign w:val="center"/>
          </w:tcPr>
          <w:p>
            <w:pPr>
              <w:keepNext w:val="0"/>
              <w:keepLines w:val="0"/>
              <w:pageBreakBefore w:val="0"/>
              <w:widowControl/>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建设地点</w:t>
            </w:r>
          </w:p>
        </w:tc>
        <w:tc>
          <w:tcPr>
            <w:tcW w:w="2649" w:type="dxa"/>
            <w:gridSpan w:val="3"/>
            <w:tcBorders>
              <w:tl2br w:val="nil"/>
              <w:tr2bl w:val="nil"/>
            </w:tcBorders>
            <w:shd w:val="solid" w:color="FFFFFF" w:fill="FFFFFF"/>
            <w:noWrap w:val="0"/>
            <w:vAlign w:val="center"/>
          </w:tcPr>
          <w:p>
            <w:pPr>
              <w:keepNext w:val="0"/>
              <w:keepLines w:val="0"/>
              <w:pageBreakBefore w:val="0"/>
              <w:widowControl/>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莆田市木兰溪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solid" w:color="FFFFFF" w:fill="FFFFFF"/>
          <w:tblCellMar>
            <w:top w:w="0" w:type="dxa"/>
            <w:left w:w="108" w:type="dxa"/>
            <w:bottom w:w="0" w:type="dxa"/>
            <w:right w:w="108" w:type="dxa"/>
          </w:tblCellMar>
        </w:tblPrEx>
        <w:trPr>
          <w:trHeight w:val="393" w:hRule="atLeast"/>
        </w:trPr>
        <w:tc>
          <w:tcPr>
            <w:tcW w:w="327" w:type="dxa"/>
            <w:vMerge w:val="continue"/>
            <w:tcBorders>
              <w:tl2br w:val="nil"/>
              <w:tr2bl w:val="nil"/>
            </w:tcBorders>
            <w:shd w:val="solid" w:color="FFFFFF" w:fill="FFFFFF"/>
            <w:noWrap w:val="0"/>
            <w:vAlign w:val="center"/>
          </w:tcPr>
          <w:p>
            <w:pPr>
              <w:keepNext w:val="0"/>
              <w:keepLines w:val="0"/>
              <w:pageBreakBefore w:val="0"/>
              <w:widowControl/>
              <w:kinsoku/>
              <w:wordWrap/>
              <w:overflowPunct/>
              <w:topLinePunct w:val="0"/>
              <w:autoSpaceDE/>
              <w:bidi w:val="0"/>
              <w:adjustRightInd/>
              <w:spacing w:after="0" w:line="240" w:lineRule="auto"/>
              <w:ind w:firstLine="0" w:firstLineChars="0"/>
              <w:outlineLvl w:val="9"/>
              <w:rPr>
                <w:rFonts w:hint="default" w:ascii="Times New Roman" w:hAnsi="Times New Roman" w:eastAsia="宋体" w:cs="Times New Roman"/>
                <w:color w:val="000000" w:themeColor="text1"/>
                <w:sz w:val="18"/>
                <w:szCs w:val="18"/>
                <w14:textFill>
                  <w14:solidFill>
                    <w14:schemeClr w14:val="tx1"/>
                  </w14:solidFill>
                </w14:textFill>
              </w:rPr>
            </w:pPr>
          </w:p>
        </w:tc>
        <w:tc>
          <w:tcPr>
            <w:tcW w:w="2123" w:type="dxa"/>
            <w:gridSpan w:val="4"/>
            <w:tcBorders>
              <w:tl2br w:val="nil"/>
              <w:tr2bl w:val="nil"/>
            </w:tcBorders>
            <w:shd w:val="solid" w:color="FFFFFF" w:fill="FFFFFF"/>
            <w:noWrap w:val="0"/>
            <w:vAlign w:val="center"/>
          </w:tcPr>
          <w:p>
            <w:pPr>
              <w:keepNext w:val="0"/>
              <w:keepLines w:val="0"/>
              <w:pageBreakBefore w:val="0"/>
              <w:widowControl/>
              <w:shd w:val="clear" w:color="FFFFFF" w:fill="auto"/>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行业类别</w:t>
            </w:r>
            <w:r>
              <w:rPr>
                <w:rFonts w:hint="default" w:ascii="Times New Roman" w:hAnsi="Times New Roman" w:eastAsia="宋体" w:cs="Times New Roman"/>
                <w:color w:val="000000" w:themeColor="text1"/>
                <w:sz w:val="18"/>
                <w:szCs w:val="18"/>
                <w:highlight w:val="none"/>
                <w:lang w:eastAsia="zh-CN"/>
                <w14:textFill>
                  <w14:solidFill>
                    <w14:schemeClr w14:val="tx1"/>
                  </w14:solidFill>
                </w14:textFill>
              </w:rPr>
              <w:t>（</w:t>
            </w: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分类管理名录</w:t>
            </w:r>
            <w:r>
              <w:rPr>
                <w:rFonts w:hint="default" w:ascii="Times New Roman" w:hAnsi="Times New Roman" w:eastAsia="宋体" w:cs="Times New Roman"/>
                <w:color w:val="000000" w:themeColor="text1"/>
                <w:sz w:val="18"/>
                <w:szCs w:val="18"/>
                <w:highlight w:val="none"/>
                <w:lang w:eastAsia="zh-CN"/>
                <w14:textFill>
                  <w14:solidFill>
                    <w14:schemeClr w14:val="tx1"/>
                  </w14:solidFill>
                </w14:textFill>
              </w:rPr>
              <w:t>）</w:t>
            </w:r>
          </w:p>
        </w:tc>
        <w:tc>
          <w:tcPr>
            <w:tcW w:w="3209" w:type="dxa"/>
            <w:gridSpan w:val="8"/>
            <w:tcBorders>
              <w:tl2br w:val="nil"/>
              <w:tr2bl w:val="nil"/>
            </w:tcBorders>
            <w:shd w:val="solid" w:color="FFFFFF" w:fill="FFFFFF"/>
            <w:noWrap w:val="0"/>
            <w:vAlign w:val="center"/>
          </w:tcPr>
          <w:p>
            <w:pPr>
              <w:keepNext w:val="0"/>
              <w:keepLines w:val="0"/>
              <w:pageBreakBefore w:val="0"/>
              <w:widowControl/>
              <w:shd w:val="clear" w:color="FFFFFF" w:fill="auto"/>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四十六、</w:t>
            </w:r>
            <w:r>
              <w:rPr>
                <w:rFonts w:hint="eastAsia" w:ascii="Times New Roman" w:hAnsi="Times New Roman" w:cs="Times New Roman"/>
                <w:color w:val="000000" w:themeColor="text1"/>
                <w:sz w:val="18"/>
                <w:szCs w:val="18"/>
                <w:lang w:val="en-US" w:eastAsia="zh-CN"/>
                <w14:textFill>
                  <w14:solidFill>
                    <w14:schemeClr w14:val="tx1"/>
                  </w14:solidFill>
                </w14:textFill>
              </w:rPr>
              <w:t>水利</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w:t>
            </w:r>
            <w:r>
              <w:rPr>
                <w:rFonts w:hint="eastAsia" w:ascii="Times New Roman" w:hAnsi="Times New Roman" w:cs="Times New Roman"/>
                <w:color w:val="000000" w:themeColor="text1"/>
                <w:sz w:val="18"/>
                <w:szCs w:val="18"/>
                <w:lang w:val="en-US" w:eastAsia="zh-CN"/>
                <w14:textFill>
                  <w14:solidFill>
                    <w14:schemeClr w14:val="tx1"/>
                  </w14:solidFill>
                </w14:textFill>
              </w:rPr>
              <w:t>144防洪治涝工程</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w:t>
            </w:r>
          </w:p>
        </w:tc>
        <w:tc>
          <w:tcPr>
            <w:tcW w:w="2051" w:type="dxa"/>
            <w:gridSpan w:val="6"/>
            <w:tcBorders>
              <w:tl2br w:val="nil"/>
              <w:tr2bl w:val="nil"/>
            </w:tcBorders>
            <w:shd w:val="solid" w:color="FFFFFF" w:fill="FFFFFF"/>
            <w:noWrap w:val="0"/>
            <w:vAlign w:val="center"/>
          </w:tcPr>
          <w:p>
            <w:pPr>
              <w:keepNext w:val="0"/>
              <w:keepLines w:val="0"/>
              <w:pageBreakBefore w:val="0"/>
              <w:widowControl/>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建设性质</w:t>
            </w:r>
          </w:p>
        </w:tc>
        <w:tc>
          <w:tcPr>
            <w:tcW w:w="6438" w:type="dxa"/>
            <w:gridSpan w:val="14"/>
            <w:tcBorders>
              <w:tl2br w:val="nil"/>
              <w:tr2bl w:val="nil"/>
            </w:tcBorders>
            <w:shd w:val="solid" w:color="FFFFFF" w:fill="FFFFFF"/>
            <w:noWrap w:val="0"/>
            <w:vAlign w:val="center"/>
          </w:tcPr>
          <w:p>
            <w:pPr>
              <w:keepNext w:val="0"/>
              <w:keepLines w:val="0"/>
              <w:pageBreakBefore w:val="0"/>
              <w:widowControl/>
              <w:kinsoku/>
              <w:wordWrap/>
              <w:overflowPunct/>
              <w:topLinePunct w:val="0"/>
              <w:autoSpaceDE/>
              <w:autoSpaceDN w:val="0"/>
              <w:bidi w:val="0"/>
              <w:adjustRightInd/>
              <w:spacing w:after="0" w:line="240" w:lineRule="auto"/>
              <w:ind w:firstLine="0" w:firstLineChars="0"/>
              <w:textAlignment w:val="center"/>
              <w:outlineLvl w:val="9"/>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 xml:space="preserve">  新建√    改扩建     技术改造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solid" w:color="FFFFFF" w:fill="FFFFFF"/>
          <w:tblCellMar>
            <w:top w:w="0" w:type="dxa"/>
            <w:left w:w="108" w:type="dxa"/>
            <w:bottom w:w="0" w:type="dxa"/>
            <w:right w:w="108" w:type="dxa"/>
          </w:tblCellMar>
        </w:tblPrEx>
        <w:trPr>
          <w:trHeight w:val="950" w:hRule="atLeast"/>
        </w:trPr>
        <w:tc>
          <w:tcPr>
            <w:tcW w:w="327" w:type="dxa"/>
            <w:vMerge w:val="continue"/>
            <w:tcBorders>
              <w:tl2br w:val="nil"/>
              <w:tr2bl w:val="nil"/>
            </w:tcBorders>
            <w:shd w:val="solid" w:color="FFFFFF" w:fill="FFFFFF"/>
            <w:noWrap w:val="0"/>
            <w:vAlign w:val="center"/>
          </w:tcPr>
          <w:p>
            <w:pPr>
              <w:keepNext w:val="0"/>
              <w:keepLines w:val="0"/>
              <w:pageBreakBefore w:val="0"/>
              <w:widowControl/>
              <w:kinsoku/>
              <w:wordWrap/>
              <w:overflowPunct/>
              <w:topLinePunct w:val="0"/>
              <w:autoSpaceDE/>
              <w:bidi w:val="0"/>
              <w:adjustRightInd/>
              <w:spacing w:after="0" w:line="240" w:lineRule="auto"/>
              <w:ind w:firstLine="0" w:firstLineChars="0"/>
              <w:outlineLvl w:val="9"/>
              <w:rPr>
                <w:rFonts w:hint="default" w:ascii="Times New Roman" w:hAnsi="Times New Roman" w:eastAsia="宋体" w:cs="Times New Roman"/>
                <w:color w:val="000000" w:themeColor="text1"/>
                <w:sz w:val="18"/>
                <w:szCs w:val="18"/>
                <w14:textFill>
                  <w14:solidFill>
                    <w14:schemeClr w14:val="tx1"/>
                  </w14:solidFill>
                </w14:textFill>
              </w:rPr>
            </w:pPr>
          </w:p>
        </w:tc>
        <w:tc>
          <w:tcPr>
            <w:tcW w:w="2123" w:type="dxa"/>
            <w:gridSpan w:val="4"/>
            <w:tcBorders>
              <w:tl2br w:val="nil"/>
              <w:tr2bl w:val="nil"/>
            </w:tcBorders>
            <w:shd w:val="solid" w:color="FFFFFF" w:fill="FFFFFF"/>
            <w:noWrap w:val="0"/>
            <w:vAlign w:val="center"/>
          </w:tcPr>
          <w:p>
            <w:pPr>
              <w:keepNext w:val="0"/>
              <w:keepLines w:val="0"/>
              <w:pageBreakBefore w:val="0"/>
              <w:widowControl/>
              <w:shd w:val="clear" w:color="FFFFFF" w:fill="auto"/>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highlight w:val="none"/>
                <w:lang w:eastAsia="zh-CN"/>
                <w14:textFill>
                  <w14:solidFill>
                    <w14:schemeClr w14:val="tx1"/>
                  </w14:solidFill>
                </w14:textFill>
              </w:rPr>
            </w:pPr>
            <w:r>
              <w:rPr>
                <w:rFonts w:hint="eastAsia" w:ascii="Times New Roman" w:hAnsi="Times New Roman" w:eastAsia="宋体" w:cs="Times New Roman"/>
                <w:color w:val="000000" w:themeColor="text1"/>
                <w:sz w:val="18"/>
                <w:szCs w:val="18"/>
                <w:highlight w:val="none"/>
                <w:lang w:eastAsia="zh-CN"/>
                <w14:textFill>
                  <w14:solidFill>
                    <w14:schemeClr w14:val="tx1"/>
                  </w14:solidFill>
                </w14:textFill>
              </w:rPr>
              <w:t>工程规模</w:t>
            </w:r>
          </w:p>
        </w:tc>
        <w:tc>
          <w:tcPr>
            <w:tcW w:w="3209" w:type="dxa"/>
            <w:gridSpan w:val="8"/>
            <w:tcBorders>
              <w:tl2br w:val="nil"/>
              <w:tr2bl w:val="nil"/>
            </w:tcBorders>
            <w:shd w:val="solid" w:color="FFFFFF" w:fill="FFFFFF"/>
            <w:noWrap w:val="0"/>
            <w:vAlign w:val="center"/>
          </w:tcPr>
          <w:p>
            <w:pPr>
              <w:pStyle w:val="3"/>
              <w:keepNext w:val="0"/>
              <w:keepLines w:val="0"/>
              <w:pageBreakBefore w:val="0"/>
              <w:widowControl w:val="0"/>
              <w:kinsoku/>
              <w:wordWrap/>
              <w:overflowPunct/>
              <w:topLinePunct w:val="0"/>
              <w:autoSpaceDE/>
              <w:autoSpaceDN/>
              <w:bidi w:val="0"/>
              <w:adjustRightInd/>
              <w:snapToGrid/>
              <w:spacing w:before="0" w:line="240" w:lineRule="auto"/>
              <w:ind w:left="0" w:leftChars="0" w:right="40" w:firstLine="0" w:firstLineChars="0"/>
              <w:jc w:val="left"/>
              <w:textAlignment w:val="auto"/>
              <w:rPr>
                <w:rFonts w:hint="eastAsia"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eastAsia="zh-CN"/>
                <w14:textFill>
                  <w14:solidFill>
                    <w14:schemeClr w14:val="tx1"/>
                  </w14:solidFill>
                </w14:textFill>
              </w:rPr>
              <w:t>防洪三期工程（荔涵段）从荔港桥至宁海桥河段河道长约</w:t>
            </w:r>
            <w:r>
              <w:rPr>
                <w:rFonts w:hint="default" w:ascii="Times New Roman" w:hAnsi="Times New Roman" w:cs="Times New Roman"/>
                <w:color w:val="000000" w:themeColor="text1"/>
                <w:sz w:val="18"/>
                <w:szCs w:val="18"/>
                <w:lang w:val="en-US" w:eastAsia="zh-CN"/>
                <w14:textFill>
                  <w14:solidFill>
                    <w14:schemeClr w14:val="tx1"/>
                  </w14:solidFill>
                </w14:textFill>
              </w:rPr>
              <w:t>6.7km，两岸需新建堤防总长为105</w:t>
            </w:r>
            <w:r>
              <w:rPr>
                <w:rFonts w:hint="eastAsia" w:ascii="Times New Roman" w:hAnsi="Times New Roman" w:cs="Times New Roman"/>
                <w:color w:val="000000" w:themeColor="text1"/>
                <w:sz w:val="18"/>
                <w:szCs w:val="18"/>
                <w:lang w:val="en-US" w:eastAsia="zh-CN"/>
                <w14:textFill>
                  <w14:solidFill>
                    <w14:schemeClr w14:val="tx1"/>
                  </w14:solidFill>
                </w14:textFill>
              </w:rPr>
              <w:t>8</w:t>
            </w:r>
            <w:r>
              <w:rPr>
                <w:rFonts w:hint="default" w:ascii="Times New Roman" w:hAnsi="Times New Roman" w:cs="Times New Roman"/>
                <w:color w:val="000000" w:themeColor="text1"/>
                <w:sz w:val="18"/>
                <w:szCs w:val="18"/>
                <w:lang w:val="en-US" w:eastAsia="zh-CN"/>
                <w14:textFill>
                  <w14:solidFill>
                    <w14:schemeClr w14:val="tx1"/>
                  </w14:solidFill>
                </w14:textFill>
              </w:rPr>
              <w:t>0.0m。</w:t>
            </w:r>
          </w:p>
        </w:tc>
        <w:tc>
          <w:tcPr>
            <w:tcW w:w="2051" w:type="dxa"/>
            <w:gridSpan w:val="6"/>
            <w:tcBorders>
              <w:tl2br w:val="nil"/>
              <w:tr2bl w:val="nil"/>
            </w:tcBorders>
            <w:shd w:val="solid" w:color="FFFFFF" w:fill="FFFFFF"/>
            <w:noWrap w:val="0"/>
            <w:vAlign w:val="center"/>
          </w:tcPr>
          <w:p>
            <w:pPr>
              <w:keepNext w:val="0"/>
              <w:keepLines w:val="0"/>
              <w:pageBreakBefore w:val="0"/>
              <w:widowControl/>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实际规模</w:t>
            </w:r>
          </w:p>
        </w:tc>
        <w:tc>
          <w:tcPr>
            <w:tcW w:w="2134" w:type="dxa"/>
            <w:gridSpan w:val="7"/>
            <w:tcBorders>
              <w:tl2br w:val="nil"/>
              <w:tr2bl w:val="nil"/>
            </w:tcBorders>
            <w:shd w:val="solid" w:color="FFFFFF" w:fill="FFFFFF"/>
            <w:noWrap w:val="0"/>
            <w:vAlign w:val="center"/>
          </w:tcPr>
          <w:p>
            <w:pPr>
              <w:keepNext w:val="0"/>
              <w:keepLines w:val="0"/>
              <w:pageBreakBefore w:val="0"/>
              <w:widowControl/>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lang w:val="en-US"/>
                <w14:textFill>
                  <w14:solidFill>
                    <w14:schemeClr w14:val="tx1"/>
                  </w14:solidFill>
                </w14:textFill>
              </w:rPr>
            </w:pPr>
            <w:r>
              <w:rPr>
                <w:rFonts w:hint="default" w:ascii="Times New Roman" w:hAnsi="Times New Roman" w:cs="Times New Roman"/>
                <w:color w:val="000000" w:themeColor="text1"/>
                <w:sz w:val="18"/>
                <w:szCs w:val="18"/>
                <w:lang w:eastAsia="zh-CN"/>
                <w14:textFill>
                  <w14:solidFill>
                    <w14:schemeClr w14:val="tx1"/>
                  </w14:solidFill>
                </w14:textFill>
              </w:rPr>
              <w:t>防洪三期工程（荔涵段）从荔港桥至宁海桥河段河道长约</w:t>
            </w:r>
            <w:r>
              <w:rPr>
                <w:rFonts w:hint="default" w:ascii="Times New Roman" w:hAnsi="Times New Roman" w:cs="Times New Roman"/>
                <w:color w:val="000000" w:themeColor="text1"/>
                <w:sz w:val="18"/>
                <w:szCs w:val="18"/>
                <w:lang w:val="en-US" w:eastAsia="zh-CN"/>
                <w14:textFill>
                  <w14:solidFill>
                    <w14:schemeClr w14:val="tx1"/>
                  </w14:solidFill>
                </w14:textFill>
              </w:rPr>
              <w:t>6.7km，两岸新建堤防总长为105</w:t>
            </w:r>
            <w:r>
              <w:rPr>
                <w:rFonts w:hint="eastAsia" w:ascii="Times New Roman" w:hAnsi="Times New Roman" w:cs="Times New Roman"/>
                <w:color w:val="000000" w:themeColor="text1"/>
                <w:sz w:val="18"/>
                <w:szCs w:val="18"/>
                <w:lang w:val="en-US" w:eastAsia="zh-CN"/>
                <w14:textFill>
                  <w14:solidFill>
                    <w14:schemeClr w14:val="tx1"/>
                  </w14:solidFill>
                </w14:textFill>
              </w:rPr>
              <w:t>8</w:t>
            </w:r>
            <w:r>
              <w:rPr>
                <w:rFonts w:hint="default" w:ascii="Times New Roman" w:hAnsi="Times New Roman" w:cs="Times New Roman"/>
                <w:color w:val="000000" w:themeColor="text1"/>
                <w:sz w:val="18"/>
                <w:szCs w:val="18"/>
                <w:lang w:val="en-US" w:eastAsia="zh-CN"/>
                <w14:textFill>
                  <w14:solidFill>
                    <w14:schemeClr w14:val="tx1"/>
                  </w14:solidFill>
                </w14:textFill>
              </w:rPr>
              <w:t>0.0m</w:t>
            </w:r>
            <w:r>
              <w:rPr>
                <w:rFonts w:hint="eastAsia" w:ascii="Times New Roman" w:hAnsi="Times New Roman" w:cs="Times New Roman"/>
                <w:color w:val="000000" w:themeColor="text1"/>
                <w:sz w:val="18"/>
                <w:szCs w:val="18"/>
                <w:lang w:val="en-US" w:eastAsia="zh-CN"/>
                <w14:textFill>
                  <w14:solidFill>
                    <w14:schemeClr w14:val="tx1"/>
                  </w14:solidFill>
                </w14:textFill>
              </w:rPr>
              <w:t>。</w:t>
            </w:r>
          </w:p>
        </w:tc>
        <w:tc>
          <w:tcPr>
            <w:tcW w:w="1655" w:type="dxa"/>
            <w:gridSpan w:val="4"/>
            <w:tcBorders>
              <w:tl2br w:val="nil"/>
              <w:tr2bl w:val="nil"/>
            </w:tcBorders>
            <w:shd w:val="solid" w:color="FFFFFF" w:fill="FFFFFF"/>
            <w:noWrap w:val="0"/>
            <w:vAlign w:val="center"/>
          </w:tcPr>
          <w:p>
            <w:pPr>
              <w:keepNext w:val="0"/>
              <w:keepLines w:val="0"/>
              <w:pageBreakBefore w:val="0"/>
              <w:widowControl/>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环评单位</w:t>
            </w:r>
          </w:p>
        </w:tc>
        <w:tc>
          <w:tcPr>
            <w:tcW w:w="2649" w:type="dxa"/>
            <w:gridSpan w:val="3"/>
            <w:tcBorders>
              <w:tl2br w:val="nil"/>
              <w:tr2bl w:val="nil"/>
            </w:tcBorders>
            <w:shd w:val="solid" w:color="FFFFFF" w:fill="FFFFFF"/>
            <w:noWrap w:val="0"/>
            <w:vAlign w:val="center"/>
          </w:tcPr>
          <w:p>
            <w:pPr>
              <w:keepNext w:val="0"/>
              <w:keepLines w:val="0"/>
              <w:pageBreakBefore w:val="0"/>
              <w:widowControl/>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福建省水利水电勘测设计</w:t>
            </w:r>
          </w:p>
          <w:p>
            <w:pPr>
              <w:keepNext w:val="0"/>
              <w:keepLines w:val="0"/>
              <w:pageBreakBefore w:val="0"/>
              <w:widowControl/>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研究院</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solid" w:color="FFFFFF" w:fill="FFFFFF"/>
          <w:tblCellMar>
            <w:top w:w="0" w:type="dxa"/>
            <w:left w:w="108" w:type="dxa"/>
            <w:bottom w:w="0" w:type="dxa"/>
            <w:right w:w="108" w:type="dxa"/>
          </w:tblCellMar>
        </w:tblPrEx>
        <w:trPr>
          <w:trHeight w:val="413" w:hRule="atLeast"/>
        </w:trPr>
        <w:tc>
          <w:tcPr>
            <w:tcW w:w="327" w:type="dxa"/>
            <w:vMerge w:val="continue"/>
            <w:tcBorders>
              <w:tl2br w:val="nil"/>
              <w:tr2bl w:val="nil"/>
            </w:tcBorders>
            <w:shd w:val="solid" w:color="FFFFFF" w:fill="FFFFFF"/>
            <w:noWrap w:val="0"/>
            <w:vAlign w:val="center"/>
          </w:tcPr>
          <w:p>
            <w:pPr>
              <w:keepNext w:val="0"/>
              <w:keepLines w:val="0"/>
              <w:pageBreakBefore w:val="0"/>
              <w:widowControl/>
              <w:kinsoku/>
              <w:wordWrap/>
              <w:overflowPunct/>
              <w:topLinePunct w:val="0"/>
              <w:autoSpaceDE/>
              <w:bidi w:val="0"/>
              <w:adjustRightInd/>
              <w:spacing w:after="0" w:line="240" w:lineRule="auto"/>
              <w:ind w:firstLine="0" w:firstLineChars="0"/>
              <w:outlineLvl w:val="9"/>
              <w:rPr>
                <w:rFonts w:hint="default" w:ascii="Times New Roman" w:hAnsi="Times New Roman" w:eastAsia="宋体" w:cs="Times New Roman"/>
                <w:color w:val="000000" w:themeColor="text1"/>
                <w:sz w:val="18"/>
                <w:szCs w:val="18"/>
                <w14:textFill>
                  <w14:solidFill>
                    <w14:schemeClr w14:val="tx1"/>
                  </w14:solidFill>
                </w14:textFill>
              </w:rPr>
            </w:pPr>
          </w:p>
        </w:tc>
        <w:tc>
          <w:tcPr>
            <w:tcW w:w="2123" w:type="dxa"/>
            <w:gridSpan w:val="4"/>
            <w:tcBorders>
              <w:tl2br w:val="nil"/>
              <w:tr2bl w:val="nil"/>
            </w:tcBorders>
            <w:shd w:val="solid" w:color="FFFFFF" w:fill="FFFFFF"/>
            <w:noWrap w:val="0"/>
            <w:vAlign w:val="center"/>
          </w:tcPr>
          <w:p>
            <w:pPr>
              <w:keepNext w:val="0"/>
              <w:keepLines w:val="0"/>
              <w:pageBreakBefore w:val="0"/>
              <w:widowControl/>
              <w:shd w:val="clear" w:color="FFFFFF" w:fill="auto"/>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环评文件审批机关</w:t>
            </w:r>
          </w:p>
        </w:tc>
        <w:tc>
          <w:tcPr>
            <w:tcW w:w="3209" w:type="dxa"/>
            <w:gridSpan w:val="8"/>
            <w:tcBorders>
              <w:tl2br w:val="nil"/>
              <w:tr2bl w:val="nil"/>
            </w:tcBorders>
            <w:shd w:val="solid" w:color="FFFFFF" w:fill="FFFFFF"/>
            <w:noWrap w:val="0"/>
            <w:vAlign w:val="center"/>
          </w:tcPr>
          <w:p>
            <w:pPr>
              <w:keepNext w:val="0"/>
              <w:keepLines w:val="0"/>
              <w:pageBreakBefore w:val="0"/>
              <w:widowControl/>
              <w:shd w:val="clear" w:color="FFFFFF" w:fill="auto"/>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福建省环境保护厅</w:t>
            </w:r>
          </w:p>
        </w:tc>
        <w:tc>
          <w:tcPr>
            <w:tcW w:w="2051" w:type="dxa"/>
            <w:gridSpan w:val="6"/>
            <w:tcBorders>
              <w:tl2br w:val="nil"/>
              <w:tr2bl w:val="nil"/>
            </w:tcBorders>
            <w:shd w:val="solid" w:color="FFFFFF" w:fill="FFFFFF"/>
            <w:noWrap w:val="0"/>
            <w:vAlign w:val="center"/>
          </w:tcPr>
          <w:p>
            <w:pPr>
              <w:keepNext w:val="0"/>
              <w:keepLines w:val="0"/>
              <w:pageBreakBefore w:val="0"/>
              <w:widowControl/>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审批文号</w:t>
            </w:r>
          </w:p>
        </w:tc>
        <w:tc>
          <w:tcPr>
            <w:tcW w:w="2134" w:type="dxa"/>
            <w:gridSpan w:val="7"/>
            <w:tcBorders>
              <w:tl2br w:val="nil"/>
              <w:tr2bl w:val="nil"/>
            </w:tcBorders>
            <w:shd w:val="solid" w:color="FFFFFF" w:fill="FFFFFF"/>
            <w:noWrap w:val="0"/>
            <w:vAlign w:val="center"/>
          </w:tcPr>
          <w:p>
            <w:pPr>
              <w:keepNext w:val="0"/>
              <w:keepLines w:val="0"/>
              <w:pageBreakBefore w:val="0"/>
              <w:widowControl/>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闽环保监[2009]71号</w:t>
            </w:r>
          </w:p>
        </w:tc>
        <w:tc>
          <w:tcPr>
            <w:tcW w:w="1655" w:type="dxa"/>
            <w:gridSpan w:val="4"/>
            <w:tcBorders>
              <w:tl2br w:val="nil"/>
              <w:tr2bl w:val="nil"/>
            </w:tcBorders>
            <w:shd w:val="solid" w:color="FFFFFF" w:fill="FFFFFF"/>
            <w:noWrap w:val="0"/>
            <w:vAlign w:val="center"/>
          </w:tcPr>
          <w:p>
            <w:pPr>
              <w:keepNext w:val="0"/>
              <w:keepLines w:val="0"/>
              <w:pageBreakBefore w:val="0"/>
              <w:widowControl/>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环评文件类型</w:t>
            </w:r>
          </w:p>
        </w:tc>
        <w:tc>
          <w:tcPr>
            <w:tcW w:w="2649" w:type="dxa"/>
            <w:gridSpan w:val="3"/>
            <w:tcBorders>
              <w:tl2br w:val="nil"/>
              <w:tr2bl w:val="nil"/>
            </w:tcBorders>
            <w:shd w:val="solid" w:color="FFFFFF" w:fill="FFFFFF"/>
            <w:noWrap w:val="0"/>
            <w:vAlign w:val="center"/>
          </w:tcPr>
          <w:p>
            <w:pPr>
              <w:keepNext w:val="0"/>
              <w:keepLines w:val="0"/>
              <w:pageBreakBefore w:val="0"/>
              <w:widowControl/>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报告</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solid" w:color="FFFFFF" w:fill="FFFFFF"/>
          <w:tblCellMar>
            <w:top w:w="0" w:type="dxa"/>
            <w:left w:w="108" w:type="dxa"/>
            <w:bottom w:w="0" w:type="dxa"/>
            <w:right w:w="108" w:type="dxa"/>
          </w:tblCellMar>
        </w:tblPrEx>
        <w:trPr>
          <w:trHeight w:val="413" w:hRule="atLeast"/>
        </w:trPr>
        <w:tc>
          <w:tcPr>
            <w:tcW w:w="327" w:type="dxa"/>
            <w:vMerge w:val="continue"/>
            <w:tcBorders>
              <w:tl2br w:val="nil"/>
              <w:tr2bl w:val="nil"/>
            </w:tcBorders>
            <w:shd w:val="solid" w:color="FFFFFF" w:fill="FFFFFF"/>
            <w:noWrap w:val="0"/>
            <w:vAlign w:val="center"/>
          </w:tcPr>
          <w:p>
            <w:pPr>
              <w:keepNext w:val="0"/>
              <w:keepLines w:val="0"/>
              <w:pageBreakBefore w:val="0"/>
              <w:widowControl/>
              <w:kinsoku/>
              <w:wordWrap/>
              <w:overflowPunct/>
              <w:topLinePunct w:val="0"/>
              <w:autoSpaceDE/>
              <w:bidi w:val="0"/>
              <w:adjustRightInd/>
              <w:spacing w:after="0" w:line="240" w:lineRule="auto"/>
              <w:ind w:firstLine="0" w:firstLineChars="0"/>
              <w:outlineLvl w:val="9"/>
              <w:rPr>
                <w:rFonts w:hint="default" w:ascii="Times New Roman" w:hAnsi="Times New Roman" w:eastAsia="宋体" w:cs="Times New Roman"/>
                <w:color w:val="000000" w:themeColor="text1"/>
                <w:sz w:val="18"/>
                <w:szCs w:val="18"/>
                <w14:textFill>
                  <w14:solidFill>
                    <w14:schemeClr w14:val="tx1"/>
                  </w14:solidFill>
                </w14:textFill>
              </w:rPr>
            </w:pPr>
          </w:p>
        </w:tc>
        <w:tc>
          <w:tcPr>
            <w:tcW w:w="2123" w:type="dxa"/>
            <w:gridSpan w:val="4"/>
            <w:tcBorders>
              <w:tl2br w:val="nil"/>
              <w:tr2bl w:val="nil"/>
            </w:tcBorders>
            <w:shd w:val="solid" w:color="FFFFFF" w:fill="FFFFFF"/>
            <w:noWrap w:val="0"/>
            <w:vAlign w:val="center"/>
          </w:tcPr>
          <w:p>
            <w:pPr>
              <w:keepNext w:val="0"/>
              <w:keepLines w:val="0"/>
              <w:pageBreakBefore w:val="0"/>
              <w:widowControl/>
              <w:shd w:val="clear" w:color="FFFFFF" w:fill="auto"/>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highlight w:val="none"/>
                <w:lang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开工日期</w:t>
            </w:r>
          </w:p>
        </w:tc>
        <w:tc>
          <w:tcPr>
            <w:tcW w:w="3209" w:type="dxa"/>
            <w:gridSpan w:val="8"/>
            <w:tcBorders>
              <w:tl2br w:val="nil"/>
              <w:tr2bl w:val="nil"/>
            </w:tcBorders>
            <w:shd w:val="solid" w:color="FFFFFF" w:fill="FFFFFF"/>
            <w:noWrap w:val="0"/>
            <w:vAlign w:val="center"/>
          </w:tcPr>
          <w:p>
            <w:pPr>
              <w:keepNext w:val="0"/>
              <w:keepLines w:val="0"/>
              <w:pageBreakBefore w:val="0"/>
              <w:widowControl/>
              <w:shd w:val="clear" w:color="FFFFFF" w:fill="auto"/>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20</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09</w:t>
            </w:r>
            <w:r>
              <w:rPr>
                <w:rFonts w:hint="default" w:ascii="Times New Roman" w:hAnsi="Times New Roman" w:eastAsia="宋体" w:cs="Times New Roman"/>
                <w:color w:val="000000" w:themeColor="text1"/>
                <w:sz w:val="18"/>
                <w:szCs w:val="18"/>
                <w:lang w:val="en-US" w:eastAsia="zh-CN"/>
                <w14:textFill>
                  <w14:solidFill>
                    <w14:schemeClr w14:val="tx1"/>
                  </w14:solidFill>
                </w14:textFill>
              </w:rPr>
              <w:t>年</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9</w:t>
            </w:r>
            <w:r>
              <w:rPr>
                <w:rFonts w:hint="default" w:ascii="Times New Roman" w:hAnsi="Times New Roman" w:eastAsia="宋体" w:cs="Times New Roman"/>
                <w:color w:val="000000" w:themeColor="text1"/>
                <w:sz w:val="18"/>
                <w:szCs w:val="18"/>
                <w:lang w:val="en-US" w:eastAsia="zh-CN"/>
                <w14:textFill>
                  <w14:solidFill>
                    <w14:schemeClr w14:val="tx1"/>
                  </w14:solidFill>
                </w14:textFill>
              </w:rPr>
              <w:t>月</w:t>
            </w:r>
          </w:p>
        </w:tc>
        <w:tc>
          <w:tcPr>
            <w:tcW w:w="2051" w:type="dxa"/>
            <w:gridSpan w:val="6"/>
            <w:tcBorders>
              <w:tl2br w:val="nil"/>
              <w:tr2bl w:val="nil"/>
            </w:tcBorders>
            <w:shd w:val="solid" w:color="FFFFFF" w:fill="FFFFFF"/>
            <w:noWrap w:val="0"/>
            <w:vAlign w:val="center"/>
          </w:tcPr>
          <w:p>
            <w:pPr>
              <w:keepNext w:val="0"/>
              <w:keepLines w:val="0"/>
              <w:pageBreakBefore w:val="0"/>
              <w:widowControl/>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竣工日期</w:t>
            </w:r>
          </w:p>
        </w:tc>
        <w:tc>
          <w:tcPr>
            <w:tcW w:w="2134" w:type="dxa"/>
            <w:gridSpan w:val="7"/>
            <w:tcBorders>
              <w:tl2br w:val="nil"/>
              <w:tr2bl w:val="nil"/>
            </w:tcBorders>
            <w:shd w:val="solid" w:color="FFFFFF" w:fill="FFFFFF"/>
            <w:noWrap w:val="0"/>
            <w:vAlign w:val="center"/>
          </w:tcPr>
          <w:p>
            <w:pPr>
              <w:keepNext w:val="0"/>
              <w:keepLines w:val="0"/>
              <w:pageBreakBefore w:val="0"/>
              <w:widowControl/>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2012年9月</w:t>
            </w:r>
          </w:p>
        </w:tc>
        <w:tc>
          <w:tcPr>
            <w:tcW w:w="1655" w:type="dxa"/>
            <w:gridSpan w:val="4"/>
            <w:tcBorders>
              <w:tl2br w:val="nil"/>
              <w:tr2bl w:val="nil"/>
            </w:tcBorders>
            <w:shd w:val="solid" w:color="FFFFFF" w:fill="FFFFFF"/>
            <w:noWrap w:val="0"/>
            <w:vAlign w:val="center"/>
          </w:tcPr>
          <w:p>
            <w:pPr>
              <w:keepNext w:val="0"/>
              <w:keepLines w:val="0"/>
              <w:pageBreakBefore w:val="0"/>
              <w:widowControl/>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排污许可证申领时间</w:t>
            </w:r>
          </w:p>
        </w:tc>
        <w:tc>
          <w:tcPr>
            <w:tcW w:w="2649" w:type="dxa"/>
            <w:gridSpan w:val="3"/>
            <w:tcBorders>
              <w:tl2br w:val="nil"/>
              <w:tr2bl w:val="nil"/>
            </w:tcBorders>
            <w:shd w:val="solid" w:color="FFFFFF" w:fill="FFFFFF"/>
            <w:noWrap w:val="0"/>
            <w:vAlign w:val="center"/>
          </w:tcPr>
          <w:p>
            <w:pPr>
              <w:keepNext w:val="0"/>
              <w:keepLines w:val="0"/>
              <w:pageBreakBefore w:val="0"/>
              <w:widowControl/>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solid" w:color="FFFFFF" w:fill="FFFFFF"/>
          <w:tblCellMar>
            <w:top w:w="0" w:type="dxa"/>
            <w:left w:w="108" w:type="dxa"/>
            <w:bottom w:w="0" w:type="dxa"/>
            <w:right w:w="108" w:type="dxa"/>
          </w:tblCellMar>
        </w:tblPrEx>
        <w:trPr>
          <w:trHeight w:val="413" w:hRule="atLeast"/>
        </w:trPr>
        <w:tc>
          <w:tcPr>
            <w:tcW w:w="327" w:type="dxa"/>
            <w:vMerge w:val="continue"/>
            <w:tcBorders>
              <w:tl2br w:val="nil"/>
              <w:tr2bl w:val="nil"/>
            </w:tcBorders>
            <w:shd w:val="solid" w:color="FFFFFF" w:fill="FFFFFF"/>
            <w:noWrap w:val="0"/>
            <w:vAlign w:val="center"/>
          </w:tcPr>
          <w:p>
            <w:pPr>
              <w:keepNext w:val="0"/>
              <w:keepLines w:val="0"/>
              <w:pageBreakBefore w:val="0"/>
              <w:widowControl/>
              <w:kinsoku/>
              <w:wordWrap/>
              <w:overflowPunct/>
              <w:topLinePunct w:val="0"/>
              <w:autoSpaceDE/>
              <w:bidi w:val="0"/>
              <w:adjustRightInd/>
              <w:spacing w:after="0" w:line="240" w:lineRule="auto"/>
              <w:ind w:firstLine="0" w:firstLineChars="0"/>
              <w:outlineLvl w:val="9"/>
              <w:rPr>
                <w:rFonts w:hint="default" w:ascii="Times New Roman" w:hAnsi="Times New Roman" w:eastAsia="宋体" w:cs="Times New Roman"/>
                <w:color w:val="000000" w:themeColor="text1"/>
                <w:sz w:val="18"/>
                <w:szCs w:val="18"/>
                <w14:textFill>
                  <w14:solidFill>
                    <w14:schemeClr w14:val="tx1"/>
                  </w14:solidFill>
                </w14:textFill>
              </w:rPr>
            </w:pPr>
          </w:p>
        </w:tc>
        <w:tc>
          <w:tcPr>
            <w:tcW w:w="2123" w:type="dxa"/>
            <w:gridSpan w:val="4"/>
            <w:tcBorders>
              <w:tl2br w:val="nil"/>
              <w:tr2bl w:val="nil"/>
            </w:tcBorders>
            <w:shd w:val="solid" w:color="FFFFFF" w:fill="FFFFFF"/>
            <w:noWrap w:val="0"/>
            <w:vAlign w:val="center"/>
          </w:tcPr>
          <w:p>
            <w:pPr>
              <w:keepNext w:val="0"/>
              <w:keepLines w:val="0"/>
              <w:pageBreakBefore w:val="0"/>
              <w:widowControl/>
              <w:shd w:val="clear" w:color="FFFFFF" w:fill="auto"/>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环保设施设计单位</w:t>
            </w:r>
          </w:p>
        </w:tc>
        <w:tc>
          <w:tcPr>
            <w:tcW w:w="3209" w:type="dxa"/>
            <w:gridSpan w:val="8"/>
            <w:tcBorders>
              <w:tl2br w:val="nil"/>
              <w:tr2bl w:val="nil"/>
            </w:tcBorders>
            <w:shd w:val="solid" w:color="FFFFFF" w:fill="FFFFFF"/>
            <w:noWrap w:val="0"/>
            <w:vAlign w:val="center"/>
          </w:tcPr>
          <w:p>
            <w:pPr>
              <w:keepNext w:val="0"/>
              <w:keepLines w:val="0"/>
              <w:pageBreakBefore w:val="0"/>
              <w:widowControl/>
              <w:shd w:val="clear" w:color="FFFFFF" w:fill="auto"/>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w:t>
            </w:r>
          </w:p>
        </w:tc>
        <w:tc>
          <w:tcPr>
            <w:tcW w:w="2051" w:type="dxa"/>
            <w:gridSpan w:val="6"/>
            <w:tcBorders>
              <w:tl2br w:val="nil"/>
              <w:tr2bl w:val="nil"/>
            </w:tcBorders>
            <w:shd w:val="solid" w:color="FFFFFF" w:fill="FFFFFF"/>
            <w:noWrap w:val="0"/>
            <w:vAlign w:val="center"/>
          </w:tcPr>
          <w:p>
            <w:pPr>
              <w:keepNext w:val="0"/>
              <w:keepLines w:val="0"/>
              <w:pageBreakBefore w:val="0"/>
              <w:widowControl/>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环保设施施工</w:t>
            </w:r>
          </w:p>
          <w:p>
            <w:pPr>
              <w:keepNext w:val="0"/>
              <w:keepLines w:val="0"/>
              <w:pageBreakBefore w:val="0"/>
              <w:widowControl/>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单位</w:t>
            </w:r>
          </w:p>
        </w:tc>
        <w:tc>
          <w:tcPr>
            <w:tcW w:w="2134" w:type="dxa"/>
            <w:gridSpan w:val="7"/>
            <w:tcBorders>
              <w:tl2br w:val="nil"/>
              <w:tr2bl w:val="nil"/>
            </w:tcBorders>
            <w:shd w:val="solid" w:color="FFFFFF" w:fill="FFFFFF"/>
            <w:noWrap w:val="0"/>
            <w:vAlign w:val="center"/>
          </w:tcPr>
          <w:p>
            <w:pPr>
              <w:keepNext w:val="0"/>
              <w:keepLines w:val="0"/>
              <w:pageBreakBefore w:val="0"/>
              <w:widowControl/>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lang w:eastAsia="zh-CN"/>
                <w14:textFill>
                  <w14:solidFill>
                    <w14:schemeClr w14:val="tx1"/>
                  </w14:solidFill>
                </w14:textFill>
              </w:rPr>
            </w:pPr>
            <w:r>
              <w:rPr>
                <w:rFonts w:hint="eastAsia" w:ascii="Times New Roman" w:hAnsi="Times New Roman" w:eastAsia="宋体" w:cs="Times New Roman"/>
                <w:color w:val="000000" w:themeColor="text1"/>
                <w:sz w:val="18"/>
                <w:szCs w:val="18"/>
                <w:lang w:eastAsia="zh-CN"/>
                <w14:textFill>
                  <w14:solidFill>
                    <w14:schemeClr w14:val="tx1"/>
                  </w14:solidFill>
                </w14:textFill>
              </w:rPr>
              <w:t>——</w:t>
            </w:r>
          </w:p>
        </w:tc>
        <w:tc>
          <w:tcPr>
            <w:tcW w:w="1655" w:type="dxa"/>
            <w:gridSpan w:val="4"/>
            <w:tcBorders>
              <w:tl2br w:val="nil"/>
              <w:tr2bl w:val="nil"/>
            </w:tcBorders>
            <w:shd w:val="solid" w:color="FFFFFF" w:fill="FFFFFF"/>
            <w:noWrap w:val="0"/>
            <w:vAlign w:val="center"/>
          </w:tcPr>
          <w:p>
            <w:pPr>
              <w:keepNext w:val="0"/>
              <w:keepLines w:val="0"/>
              <w:pageBreakBefore w:val="0"/>
              <w:widowControl/>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本工程排污许可证编号</w:t>
            </w:r>
          </w:p>
        </w:tc>
        <w:tc>
          <w:tcPr>
            <w:tcW w:w="2649" w:type="dxa"/>
            <w:gridSpan w:val="3"/>
            <w:tcBorders>
              <w:tl2br w:val="nil"/>
              <w:tr2bl w:val="nil"/>
            </w:tcBorders>
            <w:shd w:val="solid" w:color="FFFFFF" w:fill="FFFFFF"/>
            <w:noWrap w:val="0"/>
            <w:vAlign w:val="center"/>
          </w:tcPr>
          <w:p>
            <w:pPr>
              <w:keepNext w:val="0"/>
              <w:keepLines w:val="0"/>
              <w:pageBreakBefore w:val="0"/>
              <w:widowControl/>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solid" w:color="FFFFFF" w:fill="FFFFFF"/>
          <w:tblCellMar>
            <w:top w:w="0" w:type="dxa"/>
            <w:left w:w="108" w:type="dxa"/>
            <w:bottom w:w="0" w:type="dxa"/>
            <w:right w:w="108" w:type="dxa"/>
          </w:tblCellMar>
        </w:tblPrEx>
        <w:trPr>
          <w:trHeight w:val="504" w:hRule="atLeast"/>
        </w:trPr>
        <w:tc>
          <w:tcPr>
            <w:tcW w:w="327" w:type="dxa"/>
            <w:vMerge w:val="continue"/>
            <w:tcBorders>
              <w:tl2br w:val="nil"/>
              <w:tr2bl w:val="nil"/>
            </w:tcBorders>
            <w:shd w:val="solid" w:color="FFFFFF" w:fill="FFFFFF"/>
            <w:noWrap w:val="0"/>
            <w:vAlign w:val="center"/>
          </w:tcPr>
          <w:p>
            <w:pPr>
              <w:keepNext w:val="0"/>
              <w:keepLines w:val="0"/>
              <w:pageBreakBefore w:val="0"/>
              <w:widowControl/>
              <w:kinsoku/>
              <w:wordWrap/>
              <w:overflowPunct/>
              <w:topLinePunct w:val="0"/>
              <w:autoSpaceDE/>
              <w:bidi w:val="0"/>
              <w:adjustRightInd/>
              <w:spacing w:after="0" w:line="240" w:lineRule="auto"/>
              <w:ind w:firstLine="0" w:firstLineChars="0"/>
              <w:outlineLvl w:val="9"/>
              <w:rPr>
                <w:rFonts w:hint="default" w:ascii="Times New Roman" w:hAnsi="Times New Roman" w:eastAsia="宋体" w:cs="Times New Roman"/>
                <w:color w:val="000000" w:themeColor="text1"/>
                <w:sz w:val="18"/>
                <w:szCs w:val="18"/>
                <w14:textFill>
                  <w14:solidFill>
                    <w14:schemeClr w14:val="tx1"/>
                  </w14:solidFill>
                </w14:textFill>
              </w:rPr>
            </w:pPr>
          </w:p>
        </w:tc>
        <w:tc>
          <w:tcPr>
            <w:tcW w:w="2123" w:type="dxa"/>
            <w:gridSpan w:val="4"/>
            <w:tcBorders>
              <w:tl2br w:val="nil"/>
              <w:tr2bl w:val="nil"/>
            </w:tcBorders>
            <w:shd w:val="solid" w:color="FFFFFF" w:fill="FFFFFF"/>
            <w:noWrap w:val="0"/>
            <w:vAlign w:val="center"/>
          </w:tcPr>
          <w:p>
            <w:pPr>
              <w:keepNext w:val="0"/>
              <w:keepLines w:val="0"/>
              <w:pageBreakBefore w:val="0"/>
              <w:widowControl/>
              <w:shd w:val="clear" w:color="FFFFFF" w:fill="auto"/>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highlight w:val="none"/>
                <w:lang w:val="en-US" w:eastAsia="zh-CN"/>
                <w14:textFill>
                  <w14:solidFill>
                    <w14:schemeClr w14:val="tx1"/>
                  </w14:solidFill>
                </w14:textFill>
              </w:rPr>
              <w:t>建设地点坐标（中心点）</w:t>
            </w:r>
          </w:p>
        </w:tc>
        <w:tc>
          <w:tcPr>
            <w:tcW w:w="3209" w:type="dxa"/>
            <w:gridSpan w:val="8"/>
            <w:tcBorders>
              <w:tl2br w:val="nil"/>
              <w:tr2bl w:val="nil"/>
            </w:tcBorders>
            <w:shd w:val="solid" w:color="FFFFFF" w:fill="FFFFFF"/>
            <w:noWrap w:val="0"/>
            <w:vAlign w:val="center"/>
          </w:tcPr>
          <w:p>
            <w:pPr>
              <w:keepNext w:val="0"/>
              <w:keepLines w:val="0"/>
              <w:pageBreakBefore w:val="0"/>
              <w:widowControl/>
              <w:shd w:val="clear" w:color="FFFFFF" w:fill="auto"/>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w:t>
            </w:r>
          </w:p>
        </w:tc>
        <w:tc>
          <w:tcPr>
            <w:tcW w:w="2051" w:type="dxa"/>
            <w:gridSpan w:val="6"/>
            <w:tcBorders>
              <w:tl2br w:val="nil"/>
              <w:tr2bl w:val="nil"/>
            </w:tcBorders>
            <w:shd w:val="solid" w:color="FFFFFF" w:fill="FFFFFF"/>
            <w:noWrap w:val="0"/>
            <w:vAlign w:val="center"/>
          </w:tcPr>
          <w:p>
            <w:pPr>
              <w:keepNext w:val="0"/>
              <w:keepLines w:val="0"/>
              <w:pageBreakBefore w:val="0"/>
              <w:widowControl/>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线性工程长度（千米）</w:t>
            </w:r>
          </w:p>
        </w:tc>
        <w:tc>
          <w:tcPr>
            <w:tcW w:w="2134" w:type="dxa"/>
            <w:gridSpan w:val="7"/>
            <w:tcBorders>
              <w:tl2br w:val="nil"/>
              <w:tr2bl w:val="nil"/>
            </w:tcBorders>
            <w:shd w:val="solid" w:color="FFFFFF" w:fill="FFFFFF"/>
            <w:noWrap w:val="0"/>
            <w:vAlign w:val="center"/>
          </w:tcPr>
          <w:p>
            <w:pPr>
              <w:keepNext w:val="0"/>
              <w:keepLines w:val="0"/>
              <w:pageBreakBefore w:val="0"/>
              <w:widowControl/>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1.058</w:t>
            </w:r>
          </w:p>
        </w:tc>
        <w:tc>
          <w:tcPr>
            <w:tcW w:w="1655" w:type="dxa"/>
            <w:gridSpan w:val="4"/>
            <w:tcBorders>
              <w:tl2br w:val="nil"/>
              <w:tr2bl w:val="nil"/>
            </w:tcBorders>
            <w:shd w:val="solid" w:color="FFFFFF" w:fill="FFFFFF"/>
            <w:noWrap w:val="0"/>
            <w:vAlign w:val="center"/>
          </w:tcPr>
          <w:p>
            <w:pPr>
              <w:keepNext w:val="0"/>
              <w:keepLines w:val="0"/>
              <w:pageBreakBefore w:val="0"/>
              <w:widowControl/>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起始点经纬度</w:t>
            </w:r>
          </w:p>
        </w:tc>
        <w:tc>
          <w:tcPr>
            <w:tcW w:w="2649" w:type="dxa"/>
            <w:gridSpan w:val="3"/>
            <w:tcBorders>
              <w:tl2br w:val="nil"/>
              <w:tr2bl w:val="nil"/>
            </w:tcBorders>
            <w:shd w:val="solid" w:color="FFFFFF" w:fill="FFFFFF"/>
            <w:noWrap w:val="0"/>
            <w:vAlign w:val="center"/>
          </w:tcPr>
          <w:p>
            <w:pPr>
              <w:keepNext w:val="0"/>
              <w:keepLines w:val="0"/>
              <w:pageBreakBefore w:val="0"/>
              <w:widowControl/>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E</w:t>
            </w:r>
            <w:r>
              <w:rPr>
                <w:rFonts w:hint="default" w:ascii="Times New Roman" w:hAnsi="Times New Roman" w:eastAsia="宋体" w:cs="Times New Roman"/>
                <w:color w:val="000000" w:themeColor="text1"/>
                <w:sz w:val="18"/>
                <w:szCs w:val="18"/>
                <w:lang w:val="en-US" w:eastAsia="zh-CN"/>
                <w14:textFill>
                  <w14:solidFill>
                    <w14:schemeClr w14:val="tx1"/>
                  </w14:solidFill>
                </w14:textFill>
              </w:rPr>
              <w:t>11</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9</w:t>
            </w:r>
            <w:r>
              <w:rPr>
                <w:rFonts w:hint="default" w:ascii="Times New Roman" w:hAnsi="Times New Roman" w:eastAsia="宋体" w:cs="Times New Roman"/>
                <w:color w:val="000000" w:themeColor="text1"/>
                <w:sz w:val="18"/>
                <w:szCs w:val="18"/>
                <w:lang w:val="en-US" w:eastAsia="zh-CN"/>
                <w14:textFill>
                  <w14:solidFill>
                    <w14:schemeClr w14:val="tx1"/>
                  </w14:solidFill>
                </w14:textFill>
              </w:rPr>
              <w:t>°</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031792</w:t>
            </w:r>
            <w:r>
              <w:rPr>
                <w:rFonts w:hint="default" w:ascii="Times New Roman" w:hAnsi="Times New Roman" w:eastAsia="宋体" w:cs="Times New Roman"/>
                <w:color w:val="000000" w:themeColor="text1"/>
                <w:sz w:val="18"/>
                <w:szCs w:val="18"/>
                <w:lang w:val="en-US" w:eastAsia="zh-CN"/>
                <w14:textFill>
                  <w14:solidFill>
                    <w14:schemeClr w14:val="tx1"/>
                  </w14:solidFill>
                </w14:textFill>
              </w:rPr>
              <w:t>，</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N25</w:t>
            </w:r>
            <w:r>
              <w:rPr>
                <w:rFonts w:hint="default" w:ascii="Times New Roman" w:hAnsi="Times New Roman" w:eastAsia="宋体" w:cs="Times New Roman"/>
                <w:color w:val="000000" w:themeColor="text1"/>
                <w:sz w:val="18"/>
                <w:szCs w:val="18"/>
                <w:lang w:val="en-US" w:eastAsia="zh-CN"/>
                <w14:textFill>
                  <w14:solidFill>
                    <w14:schemeClr w14:val="tx1"/>
                  </w14:solidFill>
                </w14:textFill>
              </w:rPr>
              <w:t>°</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245459</w:t>
            </w:r>
          </w:p>
          <w:p>
            <w:pPr>
              <w:keepNext w:val="0"/>
              <w:keepLines w:val="0"/>
              <w:pageBreakBefore w:val="0"/>
              <w:widowControl/>
              <w:kinsoku/>
              <w:wordWrap/>
              <w:overflowPunct/>
              <w:topLinePunct w:val="0"/>
              <w:autoSpaceDE/>
              <w:autoSpaceDN w:val="0"/>
              <w:bidi w:val="0"/>
              <w:adjustRightInd/>
              <w:spacing w:after="0" w:line="240" w:lineRule="auto"/>
              <w:ind w:firstLine="0" w:firstLineChars="0"/>
              <w:jc w:val="center"/>
              <w:textAlignment w:val="center"/>
              <w:outlineLvl w:val="9"/>
              <w:rPr>
                <w:rFonts w:hint="default"/>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E</w:t>
            </w:r>
            <w:r>
              <w:rPr>
                <w:rFonts w:hint="default" w:ascii="Times New Roman" w:hAnsi="Times New Roman" w:eastAsia="宋体" w:cs="Times New Roman"/>
                <w:color w:val="000000" w:themeColor="text1"/>
                <w:sz w:val="18"/>
                <w:szCs w:val="18"/>
                <w:lang w:val="en-US" w:eastAsia="zh-CN"/>
                <w14:textFill>
                  <w14:solidFill>
                    <w14:schemeClr w14:val="tx1"/>
                  </w14:solidFill>
                </w14:textFill>
              </w:rPr>
              <w:t>11</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9</w:t>
            </w:r>
            <w:r>
              <w:rPr>
                <w:rFonts w:hint="default" w:ascii="Times New Roman" w:hAnsi="Times New Roman" w:eastAsia="宋体" w:cs="Times New Roman"/>
                <w:color w:val="000000" w:themeColor="text1"/>
                <w:sz w:val="18"/>
                <w:szCs w:val="18"/>
                <w:lang w:val="en-US" w:eastAsia="zh-CN"/>
                <w14:textFill>
                  <w14:solidFill>
                    <w14:schemeClr w14:val="tx1"/>
                  </w14:solidFill>
                </w14:textFill>
              </w:rPr>
              <w:t>°</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050632</w:t>
            </w:r>
            <w:r>
              <w:rPr>
                <w:rFonts w:hint="default" w:ascii="Times New Roman" w:hAnsi="Times New Roman" w:eastAsia="宋体" w:cs="Times New Roman"/>
                <w:color w:val="000000" w:themeColor="text1"/>
                <w:sz w:val="18"/>
                <w:szCs w:val="18"/>
                <w:lang w:val="en-US" w:eastAsia="zh-CN"/>
                <w14:textFill>
                  <w14:solidFill>
                    <w14:schemeClr w14:val="tx1"/>
                  </w14:solidFill>
                </w14:textFill>
              </w:rPr>
              <w:t>，</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N25</w:t>
            </w:r>
            <w:r>
              <w:rPr>
                <w:rFonts w:hint="default" w:ascii="Times New Roman" w:hAnsi="Times New Roman" w:eastAsia="宋体" w:cs="Times New Roman"/>
                <w:color w:val="000000" w:themeColor="text1"/>
                <w:sz w:val="18"/>
                <w:szCs w:val="18"/>
                <w:lang w:val="en-US" w:eastAsia="zh-CN"/>
                <w14:textFill>
                  <w14:solidFill>
                    <w14:schemeClr w14:val="tx1"/>
                  </w14:solidFill>
                </w14:textFill>
              </w:rPr>
              <w:t>°</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250962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solid" w:color="FFFFFF" w:fill="FFFFFF"/>
          <w:tblCellMar>
            <w:top w:w="0" w:type="dxa"/>
            <w:left w:w="108" w:type="dxa"/>
            <w:bottom w:w="0" w:type="dxa"/>
            <w:right w:w="108" w:type="dxa"/>
          </w:tblCellMar>
        </w:tblPrEx>
        <w:trPr>
          <w:trHeight w:val="413" w:hRule="atLeast"/>
        </w:trPr>
        <w:tc>
          <w:tcPr>
            <w:tcW w:w="327" w:type="dxa"/>
            <w:vMerge w:val="continue"/>
            <w:tcBorders>
              <w:tl2br w:val="nil"/>
              <w:tr2bl w:val="nil"/>
            </w:tcBorders>
            <w:shd w:val="solid" w:color="FFFFFF" w:fill="FFFFFF"/>
            <w:noWrap w:val="0"/>
            <w:vAlign w:val="center"/>
          </w:tcPr>
          <w:p>
            <w:pPr>
              <w:keepNext w:val="0"/>
              <w:keepLines w:val="0"/>
              <w:pageBreakBefore w:val="0"/>
              <w:widowControl/>
              <w:kinsoku/>
              <w:wordWrap/>
              <w:overflowPunct/>
              <w:topLinePunct w:val="0"/>
              <w:autoSpaceDE/>
              <w:bidi w:val="0"/>
              <w:adjustRightInd/>
              <w:spacing w:after="0" w:line="240" w:lineRule="auto"/>
              <w:ind w:firstLine="0" w:firstLineChars="0"/>
              <w:outlineLvl w:val="9"/>
              <w:rPr>
                <w:rFonts w:hint="default" w:ascii="Times New Roman" w:hAnsi="Times New Roman" w:eastAsia="宋体" w:cs="Times New Roman"/>
                <w:color w:val="000000" w:themeColor="text1"/>
                <w:sz w:val="18"/>
                <w:szCs w:val="18"/>
                <w14:textFill>
                  <w14:solidFill>
                    <w14:schemeClr w14:val="tx1"/>
                  </w14:solidFill>
                </w14:textFill>
              </w:rPr>
            </w:pPr>
          </w:p>
        </w:tc>
        <w:tc>
          <w:tcPr>
            <w:tcW w:w="2123" w:type="dxa"/>
            <w:gridSpan w:val="4"/>
            <w:tcBorders>
              <w:tl2br w:val="nil"/>
              <w:tr2bl w:val="nil"/>
            </w:tcBorders>
            <w:shd w:val="solid" w:color="FFFFFF" w:fill="FFFFFF"/>
            <w:noWrap w:val="0"/>
            <w:vAlign w:val="center"/>
          </w:tcPr>
          <w:p>
            <w:pPr>
              <w:keepNext w:val="0"/>
              <w:keepLines w:val="0"/>
              <w:pageBreakBefore w:val="0"/>
              <w:widowControl/>
              <w:shd w:val="clear" w:color="FFFFFF" w:fill="auto"/>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highlight w:val="none"/>
                <w:lang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验收单位</w:t>
            </w:r>
          </w:p>
        </w:tc>
        <w:tc>
          <w:tcPr>
            <w:tcW w:w="3209" w:type="dxa"/>
            <w:gridSpan w:val="8"/>
            <w:tcBorders>
              <w:tl2br w:val="nil"/>
              <w:tr2bl w:val="nil"/>
            </w:tcBorders>
            <w:shd w:val="solid" w:color="FFFFFF" w:fill="FFFFFF"/>
            <w:noWrap w:val="0"/>
            <w:vAlign w:val="center"/>
          </w:tcPr>
          <w:p>
            <w:pPr>
              <w:keepNext w:val="0"/>
              <w:keepLines w:val="0"/>
              <w:pageBreakBefore w:val="0"/>
              <w:widowControl/>
              <w:shd w:val="clear" w:color="FFFFFF" w:fill="auto"/>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cs="Times New Roman" w:eastAsiaTheme="minorHAnsi"/>
                <w:b w:val="0"/>
                <w:bCs w:val="0"/>
                <w:color w:val="000000" w:themeColor="text1"/>
                <w:sz w:val="21"/>
                <w:szCs w:val="21"/>
                <w:highlight w:val="none"/>
                <w:lang w:val="en-US" w:eastAsia="zh-CN" w:bidi="ar-SA"/>
                <w14:textFill>
                  <w14:solidFill>
                    <w14:schemeClr w14:val="tx1"/>
                  </w14:solidFill>
                </w14:textFill>
              </w:rPr>
              <w:t>漳州绿园环保技术咨询有限公司</w:t>
            </w:r>
          </w:p>
        </w:tc>
        <w:tc>
          <w:tcPr>
            <w:tcW w:w="2051" w:type="dxa"/>
            <w:gridSpan w:val="6"/>
            <w:tcBorders>
              <w:tl2br w:val="nil"/>
              <w:tr2bl w:val="nil"/>
            </w:tcBorders>
            <w:shd w:val="solid" w:color="FFFFFF" w:fill="FFFFFF"/>
            <w:noWrap w:val="0"/>
            <w:vAlign w:val="center"/>
          </w:tcPr>
          <w:p>
            <w:pPr>
              <w:keepNext w:val="0"/>
              <w:keepLines w:val="0"/>
              <w:pageBreakBefore w:val="0"/>
              <w:widowControl/>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环保设施监测单位</w:t>
            </w:r>
          </w:p>
        </w:tc>
        <w:tc>
          <w:tcPr>
            <w:tcW w:w="2134" w:type="dxa"/>
            <w:gridSpan w:val="7"/>
            <w:tcBorders>
              <w:tl2br w:val="nil"/>
              <w:tr2bl w:val="nil"/>
            </w:tcBorders>
            <w:shd w:val="solid" w:color="FFFFFF" w:fill="FFFFFF"/>
            <w:noWrap w:val="0"/>
            <w:vAlign w:val="center"/>
          </w:tcPr>
          <w:p>
            <w:pPr>
              <w:keepNext w:val="0"/>
              <w:keepLines w:val="0"/>
              <w:pageBreakBefore w:val="0"/>
              <w:widowControl/>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w:t>
            </w:r>
          </w:p>
        </w:tc>
        <w:tc>
          <w:tcPr>
            <w:tcW w:w="1655" w:type="dxa"/>
            <w:gridSpan w:val="4"/>
            <w:tcBorders>
              <w:tl2br w:val="nil"/>
              <w:tr2bl w:val="nil"/>
            </w:tcBorders>
            <w:shd w:val="solid" w:color="FFFFFF" w:fill="FFFFFF"/>
            <w:noWrap w:val="0"/>
            <w:vAlign w:val="center"/>
          </w:tcPr>
          <w:p>
            <w:pPr>
              <w:keepNext w:val="0"/>
              <w:keepLines w:val="0"/>
              <w:pageBreakBefore w:val="0"/>
              <w:widowControl/>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验收监测时工况</w:t>
            </w:r>
          </w:p>
        </w:tc>
        <w:tc>
          <w:tcPr>
            <w:tcW w:w="2649" w:type="dxa"/>
            <w:gridSpan w:val="3"/>
            <w:tcBorders>
              <w:tl2br w:val="nil"/>
              <w:tr2bl w:val="nil"/>
            </w:tcBorders>
            <w:shd w:val="solid" w:color="FFFFFF" w:fill="FFFFFF"/>
            <w:noWrap w:val="0"/>
            <w:vAlign w:val="center"/>
          </w:tcPr>
          <w:p>
            <w:pPr>
              <w:keepNext w:val="0"/>
              <w:keepLines w:val="0"/>
              <w:pageBreakBefore w:val="0"/>
              <w:widowControl/>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solid" w:color="FFFFFF" w:fill="FFFFFF"/>
          <w:tblCellMar>
            <w:top w:w="0" w:type="dxa"/>
            <w:left w:w="108" w:type="dxa"/>
            <w:bottom w:w="0" w:type="dxa"/>
            <w:right w:w="108" w:type="dxa"/>
          </w:tblCellMar>
        </w:tblPrEx>
        <w:trPr>
          <w:trHeight w:val="215" w:hRule="atLeast"/>
        </w:trPr>
        <w:tc>
          <w:tcPr>
            <w:tcW w:w="327" w:type="dxa"/>
            <w:vMerge w:val="continue"/>
            <w:tcBorders>
              <w:tl2br w:val="nil"/>
              <w:tr2bl w:val="nil"/>
            </w:tcBorders>
            <w:shd w:val="solid" w:color="FFFFFF" w:fill="FFFFFF"/>
            <w:noWrap w:val="0"/>
            <w:vAlign w:val="center"/>
          </w:tcPr>
          <w:p>
            <w:pPr>
              <w:keepNext w:val="0"/>
              <w:keepLines w:val="0"/>
              <w:pageBreakBefore w:val="0"/>
              <w:widowControl/>
              <w:kinsoku/>
              <w:wordWrap/>
              <w:overflowPunct/>
              <w:topLinePunct w:val="0"/>
              <w:autoSpaceDE/>
              <w:bidi w:val="0"/>
              <w:adjustRightInd/>
              <w:spacing w:after="0" w:line="240" w:lineRule="auto"/>
              <w:ind w:firstLine="0" w:firstLineChars="0"/>
              <w:outlineLvl w:val="9"/>
              <w:rPr>
                <w:rFonts w:hint="default" w:ascii="Times New Roman" w:hAnsi="Times New Roman" w:eastAsia="宋体" w:cs="Times New Roman"/>
                <w:color w:val="000000" w:themeColor="text1"/>
                <w:sz w:val="18"/>
                <w:szCs w:val="18"/>
                <w14:textFill>
                  <w14:solidFill>
                    <w14:schemeClr w14:val="tx1"/>
                  </w14:solidFill>
                </w14:textFill>
              </w:rPr>
            </w:pPr>
          </w:p>
        </w:tc>
        <w:tc>
          <w:tcPr>
            <w:tcW w:w="2123" w:type="dxa"/>
            <w:gridSpan w:val="4"/>
            <w:tcBorders>
              <w:tl2br w:val="nil"/>
              <w:tr2bl w:val="nil"/>
            </w:tcBorders>
            <w:shd w:val="solid" w:color="FFFFFF" w:fill="FFFFFF"/>
            <w:noWrap w:val="0"/>
            <w:vAlign w:val="center"/>
          </w:tcPr>
          <w:p>
            <w:pPr>
              <w:keepNext w:val="0"/>
              <w:keepLines w:val="0"/>
              <w:pageBreakBefore w:val="0"/>
              <w:widowControl/>
              <w:shd w:val="clear" w:color="FFFFFF" w:fill="auto"/>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投资总概算（万元）</w:t>
            </w:r>
          </w:p>
        </w:tc>
        <w:tc>
          <w:tcPr>
            <w:tcW w:w="3209" w:type="dxa"/>
            <w:gridSpan w:val="8"/>
            <w:tcBorders>
              <w:tl2br w:val="nil"/>
              <w:tr2bl w:val="nil"/>
            </w:tcBorders>
            <w:shd w:val="solid" w:color="FFFFFF" w:fill="FFFFFF"/>
            <w:noWrap w:val="0"/>
            <w:vAlign w:val="center"/>
          </w:tcPr>
          <w:p>
            <w:pPr>
              <w:keepNext w:val="0"/>
              <w:keepLines w:val="0"/>
              <w:pageBreakBefore w:val="0"/>
              <w:kinsoku/>
              <w:wordWrap/>
              <w:overflowPunct/>
              <w:topLinePunct w:val="0"/>
              <w:autoSpaceDE/>
              <w:bidi w:val="0"/>
              <w:adjustRightInd/>
              <w:spacing w:after="0" w:line="240" w:lineRule="auto"/>
              <w:ind w:firstLine="0" w:firstLineChars="0"/>
              <w:jc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60399</w:t>
            </w:r>
          </w:p>
        </w:tc>
        <w:tc>
          <w:tcPr>
            <w:tcW w:w="2051" w:type="dxa"/>
            <w:gridSpan w:val="6"/>
            <w:tcBorders>
              <w:tl2br w:val="nil"/>
              <w:tr2bl w:val="nil"/>
            </w:tcBorders>
            <w:shd w:val="solid" w:color="FFFFFF" w:fill="FFFFFF"/>
            <w:noWrap w:val="0"/>
            <w:vAlign w:val="center"/>
          </w:tcPr>
          <w:p>
            <w:pPr>
              <w:keepNext w:val="0"/>
              <w:keepLines w:val="0"/>
              <w:pageBreakBefore w:val="0"/>
              <w:widowControl/>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环保投资总概算（万元）</w:t>
            </w:r>
          </w:p>
        </w:tc>
        <w:tc>
          <w:tcPr>
            <w:tcW w:w="2134" w:type="dxa"/>
            <w:gridSpan w:val="7"/>
            <w:tcBorders>
              <w:tl2br w:val="nil"/>
              <w:tr2bl w:val="nil"/>
            </w:tcBorders>
            <w:shd w:val="solid" w:color="FFFFFF" w:fill="FFFFFF"/>
            <w:noWrap w:val="0"/>
            <w:vAlign w:val="center"/>
          </w:tcPr>
          <w:p>
            <w:pPr>
              <w:keepNext w:val="0"/>
              <w:keepLines w:val="0"/>
              <w:pageBreakBefore w:val="0"/>
              <w:kinsoku/>
              <w:wordWrap/>
              <w:overflowPunct/>
              <w:topLinePunct w:val="0"/>
              <w:autoSpaceDE/>
              <w:bidi w:val="0"/>
              <w:adjustRightInd/>
              <w:spacing w:after="0" w:line="240" w:lineRule="auto"/>
              <w:ind w:firstLine="0" w:firstLineChars="0"/>
              <w:jc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1181.16</w:t>
            </w:r>
          </w:p>
        </w:tc>
        <w:tc>
          <w:tcPr>
            <w:tcW w:w="1655" w:type="dxa"/>
            <w:gridSpan w:val="4"/>
            <w:tcBorders>
              <w:tl2br w:val="nil"/>
              <w:tr2bl w:val="nil"/>
            </w:tcBorders>
            <w:shd w:val="solid" w:color="FFFFFF" w:fill="FFFFFF"/>
            <w:noWrap w:val="0"/>
            <w:vAlign w:val="center"/>
          </w:tcPr>
          <w:p>
            <w:pPr>
              <w:keepNext w:val="0"/>
              <w:keepLines w:val="0"/>
              <w:pageBreakBefore w:val="0"/>
              <w:widowControl/>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所占比例（%）</w:t>
            </w:r>
          </w:p>
        </w:tc>
        <w:tc>
          <w:tcPr>
            <w:tcW w:w="2649" w:type="dxa"/>
            <w:gridSpan w:val="3"/>
            <w:tcBorders>
              <w:tl2br w:val="nil"/>
              <w:tr2bl w:val="nil"/>
            </w:tcBorders>
            <w:shd w:val="solid" w:color="FFFFFF" w:fill="FFFFFF"/>
            <w:noWrap w:val="0"/>
            <w:vAlign w:val="center"/>
          </w:tcPr>
          <w:p>
            <w:pPr>
              <w:keepNext w:val="0"/>
              <w:keepLines w:val="0"/>
              <w:pageBreakBefore w:val="0"/>
              <w:kinsoku/>
              <w:wordWrap/>
              <w:overflowPunct/>
              <w:topLinePunct w:val="0"/>
              <w:autoSpaceDE/>
              <w:bidi w:val="0"/>
              <w:adjustRightInd/>
              <w:spacing w:after="0" w:line="240" w:lineRule="auto"/>
              <w:ind w:firstLine="0" w:firstLineChars="0"/>
              <w:jc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1.96%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solid" w:color="FFFFFF" w:fill="FFFFFF"/>
          <w:tblCellMar>
            <w:top w:w="0" w:type="dxa"/>
            <w:left w:w="108" w:type="dxa"/>
            <w:bottom w:w="0" w:type="dxa"/>
            <w:right w:w="108" w:type="dxa"/>
          </w:tblCellMar>
        </w:tblPrEx>
        <w:trPr>
          <w:trHeight w:val="208" w:hRule="atLeast"/>
        </w:trPr>
        <w:tc>
          <w:tcPr>
            <w:tcW w:w="327" w:type="dxa"/>
            <w:vMerge w:val="continue"/>
            <w:tcBorders>
              <w:tl2br w:val="nil"/>
              <w:tr2bl w:val="nil"/>
            </w:tcBorders>
            <w:shd w:val="solid" w:color="FFFFFF" w:fill="FFFFFF"/>
            <w:noWrap w:val="0"/>
            <w:vAlign w:val="center"/>
          </w:tcPr>
          <w:p>
            <w:pPr>
              <w:keepNext w:val="0"/>
              <w:keepLines w:val="0"/>
              <w:pageBreakBefore w:val="0"/>
              <w:widowControl/>
              <w:kinsoku/>
              <w:wordWrap/>
              <w:overflowPunct/>
              <w:topLinePunct w:val="0"/>
              <w:autoSpaceDE/>
              <w:bidi w:val="0"/>
              <w:adjustRightInd/>
              <w:spacing w:after="0" w:line="240" w:lineRule="auto"/>
              <w:ind w:firstLine="0" w:firstLineChars="0"/>
              <w:outlineLvl w:val="9"/>
              <w:rPr>
                <w:rFonts w:hint="default" w:ascii="Times New Roman" w:hAnsi="Times New Roman" w:eastAsia="宋体" w:cs="Times New Roman"/>
                <w:color w:val="000000" w:themeColor="text1"/>
                <w:sz w:val="18"/>
                <w:szCs w:val="18"/>
                <w14:textFill>
                  <w14:solidFill>
                    <w14:schemeClr w14:val="tx1"/>
                  </w14:solidFill>
                </w14:textFill>
              </w:rPr>
            </w:pPr>
          </w:p>
        </w:tc>
        <w:tc>
          <w:tcPr>
            <w:tcW w:w="2123" w:type="dxa"/>
            <w:gridSpan w:val="4"/>
            <w:tcBorders>
              <w:tl2br w:val="nil"/>
              <w:tr2bl w:val="nil"/>
            </w:tcBorders>
            <w:shd w:val="solid" w:color="FFFFFF" w:fill="FFFFFF"/>
            <w:noWrap w:val="0"/>
            <w:vAlign w:val="center"/>
          </w:tcPr>
          <w:p>
            <w:pPr>
              <w:keepNext w:val="0"/>
              <w:keepLines w:val="0"/>
              <w:pageBreakBefore w:val="0"/>
              <w:widowControl/>
              <w:shd w:val="clear" w:color="FFFFFF" w:fill="auto"/>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实际总投资（万元）</w:t>
            </w:r>
          </w:p>
        </w:tc>
        <w:tc>
          <w:tcPr>
            <w:tcW w:w="3209" w:type="dxa"/>
            <w:gridSpan w:val="8"/>
            <w:tcBorders>
              <w:tl2br w:val="nil"/>
              <w:tr2bl w:val="nil"/>
            </w:tcBorders>
            <w:shd w:val="solid" w:color="FFFFFF" w:fill="FFFFFF"/>
            <w:noWrap w:val="0"/>
            <w:vAlign w:val="center"/>
          </w:tcPr>
          <w:p>
            <w:pPr>
              <w:keepNext w:val="0"/>
              <w:keepLines w:val="0"/>
              <w:pageBreakBefore w:val="0"/>
              <w:kinsoku/>
              <w:wordWrap/>
              <w:overflowPunct/>
              <w:topLinePunct w:val="0"/>
              <w:autoSpaceDE/>
              <w:bidi w:val="0"/>
              <w:adjustRightInd/>
              <w:spacing w:after="0" w:line="240" w:lineRule="auto"/>
              <w:ind w:firstLine="0" w:firstLineChars="0"/>
              <w:jc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60399</w:t>
            </w:r>
          </w:p>
        </w:tc>
        <w:tc>
          <w:tcPr>
            <w:tcW w:w="2051" w:type="dxa"/>
            <w:gridSpan w:val="6"/>
            <w:tcBorders>
              <w:tl2br w:val="nil"/>
              <w:tr2bl w:val="nil"/>
            </w:tcBorders>
            <w:shd w:val="solid" w:color="FFFFFF" w:fill="FFFFFF"/>
            <w:noWrap w:val="0"/>
            <w:vAlign w:val="center"/>
          </w:tcPr>
          <w:p>
            <w:pPr>
              <w:keepNext w:val="0"/>
              <w:keepLines w:val="0"/>
              <w:pageBreakBefore w:val="0"/>
              <w:widowControl/>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实际环保投资（万元）</w:t>
            </w:r>
          </w:p>
        </w:tc>
        <w:tc>
          <w:tcPr>
            <w:tcW w:w="2134" w:type="dxa"/>
            <w:gridSpan w:val="7"/>
            <w:tcBorders>
              <w:tl2br w:val="nil"/>
              <w:tr2bl w:val="nil"/>
            </w:tcBorders>
            <w:shd w:val="solid" w:color="FFFFFF" w:fill="FFFFFF"/>
            <w:noWrap w:val="0"/>
            <w:vAlign w:val="center"/>
          </w:tcPr>
          <w:p>
            <w:pPr>
              <w:keepNext w:val="0"/>
              <w:keepLines w:val="0"/>
              <w:pageBreakBefore w:val="0"/>
              <w:kinsoku/>
              <w:wordWrap/>
              <w:overflowPunct/>
              <w:topLinePunct w:val="0"/>
              <w:autoSpaceDE/>
              <w:bidi w:val="0"/>
              <w:adjustRightInd/>
              <w:spacing w:after="0" w:line="240" w:lineRule="auto"/>
              <w:ind w:firstLine="0" w:firstLineChars="0"/>
              <w:jc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1181.16</w:t>
            </w:r>
          </w:p>
        </w:tc>
        <w:tc>
          <w:tcPr>
            <w:tcW w:w="1655" w:type="dxa"/>
            <w:gridSpan w:val="4"/>
            <w:tcBorders>
              <w:tl2br w:val="nil"/>
              <w:tr2bl w:val="nil"/>
            </w:tcBorders>
            <w:shd w:val="solid" w:color="FFFFFF" w:fill="FFFFFF"/>
            <w:noWrap w:val="0"/>
            <w:vAlign w:val="center"/>
          </w:tcPr>
          <w:p>
            <w:pPr>
              <w:keepNext w:val="0"/>
              <w:keepLines w:val="0"/>
              <w:pageBreakBefore w:val="0"/>
              <w:widowControl/>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所占比例（%）</w:t>
            </w:r>
          </w:p>
        </w:tc>
        <w:tc>
          <w:tcPr>
            <w:tcW w:w="2649" w:type="dxa"/>
            <w:gridSpan w:val="3"/>
            <w:tcBorders>
              <w:tl2br w:val="nil"/>
              <w:tr2bl w:val="nil"/>
            </w:tcBorders>
            <w:shd w:val="solid" w:color="FFFFFF" w:fill="FFFFFF"/>
            <w:noWrap w:val="0"/>
            <w:vAlign w:val="center"/>
          </w:tcPr>
          <w:p>
            <w:pPr>
              <w:keepNext w:val="0"/>
              <w:keepLines w:val="0"/>
              <w:pageBreakBefore w:val="0"/>
              <w:kinsoku/>
              <w:wordWrap/>
              <w:overflowPunct/>
              <w:topLinePunct w:val="0"/>
              <w:autoSpaceDE/>
              <w:bidi w:val="0"/>
              <w:adjustRightInd/>
              <w:spacing w:after="0" w:line="240" w:lineRule="auto"/>
              <w:ind w:firstLine="0" w:firstLineChars="0"/>
              <w:jc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1.96%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solid" w:color="FFFFFF" w:fill="FFFFFF"/>
          <w:tblCellMar>
            <w:top w:w="0" w:type="dxa"/>
            <w:left w:w="108" w:type="dxa"/>
            <w:bottom w:w="0" w:type="dxa"/>
            <w:right w:w="108" w:type="dxa"/>
          </w:tblCellMar>
        </w:tblPrEx>
        <w:trPr>
          <w:trHeight w:val="611" w:hRule="atLeast"/>
        </w:trPr>
        <w:tc>
          <w:tcPr>
            <w:tcW w:w="327" w:type="dxa"/>
            <w:vMerge w:val="continue"/>
            <w:tcBorders>
              <w:tl2br w:val="nil"/>
              <w:tr2bl w:val="nil"/>
            </w:tcBorders>
            <w:shd w:val="solid" w:color="FFFFFF" w:fill="FFFFFF"/>
            <w:noWrap w:val="0"/>
            <w:vAlign w:val="center"/>
          </w:tcPr>
          <w:p>
            <w:pPr>
              <w:keepNext w:val="0"/>
              <w:keepLines w:val="0"/>
              <w:pageBreakBefore w:val="0"/>
              <w:widowControl/>
              <w:kinsoku/>
              <w:wordWrap/>
              <w:overflowPunct/>
              <w:topLinePunct w:val="0"/>
              <w:autoSpaceDE/>
              <w:bidi w:val="0"/>
              <w:adjustRightInd/>
              <w:spacing w:after="0" w:line="240" w:lineRule="auto"/>
              <w:ind w:firstLine="0" w:firstLineChars="0"/>
              <w:outlineLvl w:val="9"/>
              <w:rPr>
                <w:rFonts w:hint="default" w:ascii="Times New Roman" w:hAnsi="Times New Roman" w:eastAsia="宋体" w:cs="Times New Roman"/>
                <w:color w:val="000000" w:themeColor="text1"/>
                <w:sz w:val="18"/>
                <w:szCs w:val="18"/>
                <w14:textFill>
                  <w14:solidFill>
                    <w14:schemeClr w14:val="tx1"/>
                  </w14:solidFill>
                </w14:textFill>
              </w:rPr>
            </w:pPr>
          </w:p>
        </w:tc>
        <w:tc>
          <w:tcPr>
            <w:tcW w:w="1085"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t>废水治理（万元）</w:t>
            </w:r>
          </w:p>
        </w:tc>
        <w:tc>
          <w:tcPr>
            <w:tcW w:w="1038"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12</w:t>
            </w:r>
          </w:p>
        </w:tc>
        <w:tc>
          <w:tcPr>
            <w:tcW w:w="1132"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废气治理（万元）</w:t>
            </w:r>
          </w:p>
        </w:tc>
        <w:tc>
          <w:tcPr>
            <w:tcW w:w="1085" w:type="dxa"/>
            <w:gridSpan w:val="3"/>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15</w:t>
            </w:r>
          </w:p>
        </w:tc>
        <w:tc>
          <w:tcPr>
            <w:tcW w:w="1085" w:type="dxa"/>
            <w:gridSpan w:val="4"/>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噪声治理（万元）</w:t>
            </w:r>
          </w:p>
        </w:tc>
        <w:tc>
          <w:tcPr>
            <w:tcW w:w="1085"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2</w:t>
            </w:r>
          </w:p>
        </w:tc>
        <w:tc>
          <w:tcPr>
            <w:tcW w:w="1085" w:type="dxa"/>
            <w:gridSpan w:val="5"/>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textAlignment w:val="center"/>
              <w:outlineLvl w:val="9"/>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固体废物</w:t>
            </w:r>
            <w:r>
              <w:rPr>
                <w:rFonts w:hint="default" w:ascii="Times New Roman" w:hAnsi="Times New Roman" w:eastAsia="宋体" w:cs="Times New Roman"/>
                <w:color w:val="000000" w:themeColor="text1"/>
                <w:sz w:val="18"/>
                <w:szCs w:val="18"/>
                <w14:textFill>
                  <w14:solidFill>
                    <w14:schemeClr w14:val="tx1"/>
                  </w14:solidFill>
                </w14:textFill>
              </w:rPr>
              <w:t>治理（万元）</w:t>
            </w:r>
          </w:p>
        </w:tc>
        <w:tc>
          <w:tcPr>
            <w:tcW w:w="1085"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28</w:t>
            </w:r>
          </w:p>
        </w:tc>
        <w:tc>
          <w:tcPr>
            <w:tcW w:w="1085" w:type="dxa"/>
            <w:gridSpan w:val="4"/>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绿化及生态（万元）</w:t>
            </w:r>
          </w:p>
        </w:tc>
        <w:tc>
          <w:tcPr>
            <w:tcW w:w="1085"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50</w:t>
            </w:r>
          </w:p>
        </w:tc>
        <w:tc>
          <w:tcPr>
            <w:tcW w:w="1085"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其它（万元）</w:t>
            </w:r>
          </w:p>
        </w:tc>
        <w:tc>
          <w:tcPr>
            <w:tcW w:w="1886"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solid" w:color="FFFFFF" w:fill="FFFFFF"/>
          <w:tblCellMar>
            <w:top w:w="0" w:type="dxa"/>
            <w:left w:w="108" w:type="dxa"/>
            <w:bottom w:w="0" w:type="dxa"/>
            <w:right w:w="108" w:type="dxa"/>
          </w:tblCellMar>
        </w:tblPrEx>
        <w:trPr>
          <w:trHeight w:val="257" w:hRule="atLeast"/>
        </w:trPr>
        <w:tc>
          <w:tcPr>
            <w:tcW w:w="327" w:type="dxa"/>
            <w:vMerge w:val="continue"/>
            <w:tcBorders>
              <w:tl2br w:val="nil"/>
              <w:tr2bl w:val="nil"/>
            </w:tcBorders>
            <w:shd w:val="solid" w:color="FFFFFF" w:fill="FFFFFF"/>
            <w:noWrap w:val="0"/>
            <w:vAlign w:val="center"/>
          </w:tcPr>
          <w:p>
            <w:pPr>
              <w:keepNext w:val="0"/>
              <w:keepLines w:val="0"/>
              <w:pageBreakBefore w:val="0"/>
              <w:widowControl/>
              <w:kinsoku/>
              <w:wordWrap/>
              <w:overflowPunct/>
              <w:topLinePunct w:val="0"/>
              <w:autoSpaceDE/>
              <w:bidi w:val="0"/>
              <w:adjustRightInd/>
              <w:spacing w:after="0" w:line="240" w:lineRule="auto"/>
              <w:ind w:firstLine="0" w:firstLineChars="0"/>
              <w:outlineLvl w:val="9"/>
              <w:rPr>
                <w:rFonts w:hint="default" w:ascii="Times New Roman" w:hAnsi="Times New Roman" w:eastAsia="宋体" w:cs="Times New Roman"/>
                <w:color w:val="000000" w:themeColor="text1"/>
                <w:sz w:val="18"/>
                <w:szCs w:val="18"/>
                <w14:textFill>
                  <w14:solidFill>
                    <w14:schemeClr w14:val="tx1"/>
                  </w14:solidFill>
                </w14:textFill>
              </w:rPr>
            </w:pPr>
          </w:p>
        </w:tc>
        <w:tc>
          <w:tcPr>
            <w:tcW w:w="2123" w:type="dxa"/>
            <w:gridSpan w:val="4"/>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t>新增废水处理设施能力</w:t>
            </w:r>
          </w:p>
        </w:tc>
        <w:tc>
          <w:tcPr>
            <w:tcW w:w="3209" w:type="dxa"/>
            <w:gridSpan w:val="8"/>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t>0</w:t>
            </w:r>
          </w:p>
        </w:tc>
        <w:tc>
          <w:tcPr>
            <w:tcW w:w="2051" w:type="dxa"/>
            <w:gridSpan w:val="6"/>
            <w:tcBorders>
              <w:tl2br w:val="nil"/>
              <w:tr2bl w:val="nil"/>
            </w:tcBorders>
            <w:shd w:val="solid" w:color="FFFFFF" w:fill="FFFFFF"/>
            <w:noWrap w:val="0"/>
            <w:vAlign w:val="center"/>
          </w:tcPr>
          <w:p>
            <w:pPr>
              <w:keepNext w:val="0"/>
              <w:keepLines w:val="0"/>
              <w:pageBreakBefore w:val="0"/>
              <w:widowControl/>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新增废气处理设施能力</w:t>
            </w:r>
          </w:p>
        </w:tc>
        <w:tc>
          <w:tcPr>
            <w:tcW w:w="2134" w:type="dxa"/>
            <w:gridSpan w:val="7"/>
            <w:tcBorders>
              <w:tl2br w:val="nil"/>
              <w:tr2bl w:val="nil"/>
            </w:tcBorders>
            <w:shd w:val="solid" w:color="FFFFFF" w:fill="FFFFFF"/>
            <w:noWrap w:val="0"/>
            <w:vAlign w:val="center"/>
          </w:tcPr>
          <w:p>
            <w:pPr>
              <w:keepNext w:val="0"/>
              <w:keepLines w:val="0"/>
              <w:pageBreakBefore w:val="0"/>
              <w:widowControl/>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lang w:val="en-US" w:eastAsia="zh-CN"/>
                <w14:textFill>
                  <w14:solidFill>
                    <w14:schemeClr w14:val="tx1"/>
                  </w14:solidFill>
                </w14:textFill>
              </w:rPr>
            </w:pPr>
          </w:p>
        </w:tc>
        <w:tc>
          <w:tcPr>
            <w:tcW w:w="1655" w:type="dxa"/>
            <w:gridSpan w:val="4"/>
            <w:tcBorders>
              <w:tl2br w:val="nil"/>
              <w:tr2bl w:val="nil"/>
            </w:tcBorders>
            <w:shd w:val="solid" w:color="FFFFFF" w:fill="FFFFFF"/>
            <w:noWrap w:val="0"/>
            <w:vAlign w:val="center"/>
          </w:tcPr>
          <w:p>
            <w:pPr>
              <w:keepNext w:val="0"/>
              <w:keepLines w:val="0"/>
              <w:pageBreakBefore w:val="0"/>
              <w:widowControl/>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年平均工作时</w:t>
            </w:r>
          </w:p>
        </w:tc>
        <w:tc>
          <w:tcPr>
            <w:tcW w:w="2649" w:type="dxa"/>
            <w:gridSpan w:val="3"/>
            <w:tcBorders>
              <w:tl2br w:val="nil"/>
              <w:tr2bl w:val="nil"/>
            </w:tcBorders>
            <w:shd w:val="solid" w:color="FFFFFF" w:fill="FFFFFF"/>
            <w:noWrap w:val="0"/>
            <w:vAlign w:val="center"/>
          </w:tcPr>
          <w:p>
            <w:pPr>
              <w:keepNext w:val="0"/>
              <w:keepLines w:val="0"/>
              <w:pageBreakBefore w:val="0"/>
              <w:widowControl/>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2400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solid" w:color="FFFFFF" w:fill="FFFFFF"/>
          <w:tblCellMar>
            <w:top w:w="0" w:type="dxa"/>
            <w:left w:w="108" w:type="dxa"/>
            <w:bottom w:w="0" w:type="dxa"/>
            <w:right w:w="108" w:type="dxa"/>
          </w:tblCellMar>
        </w:tblPrEx>
        <w:trPr>
          <w:trHeight w:val="562" w:hRule="atLeast"/>
        </w:trPr>
        <w:tc>
          <w:tcPr>
            <w:tcW w:w="2450" w:type="dxa"/>
            <w:gridSpan w:val="5"/>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lang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t>运营单位</w:t>
            </w:r>
          </w:p>
        </w:tc>
        <w:tc>
          <w:tcPr>
            <w:tcW w:w="2397" w:type="dxa"/>
            <w:gridSpan w:val="6"/>
            <w:tcBorders>
              <w:tl2br w:val="nil"/>
              <w:tr2bl w:val="nil"/>
            </w:tcBorders>
            <w:shd w:val="solid" w:color="FFFFFF" w:fill="FFFFFF"/>
            <w:noWrap w:val="0"/>
            <w:vAlign w:val="center"/>
          </w:tcPr>
          <w:p>
            <w:pPr>
              <w:pStyle w:val="5"/>
              <w:keepNext w:val="0"/>
              <w:keepLines w:val="0"/>
              <w:pageBreakBefore w:val="0"/>
              <w:widowControl w:val="0"/>
              <w:kinsoku/>
              <w:wordWrap/>
              <w:overflowPunct/>
              <w:topLinePunct w:val="0"/>
              <w:autoSpaceDE/>
              <w:autoSpaceDN/>
              <w:bidi w:val="0"/>
              <w:adjustRightInd/>
              <w:snapToGrid w:val="0"/>
              <w:spacing w:line="240" w:lineRule="auto"/>
              <w:ind w:left="0" w:leftChars="0" w:right="884" w:firstLine="0" w:firstLineChars="0"/>
              <w:jc w:val="center"/>
              <w:textAlignment w:val="auto"/>
              <w:rPr>
                <w:rFonts w:hint="eastAsia" w:ascii="Times New Roman" w:hAnsi="Times New Roman" w:eastAsia="宋体" w:cs="Times New Roman"/>
                <w:color w:val="000000" w:themeColor="text1"/>
                <w:sz w:val="18"/>
                <w:szCs w:val="18"/>
                <w:shd w:val="solid" w:color="FFFFFF" w:fill="FFFFFF"/>
                <w:lang w:val="en-US" w:eastAsia="zh-CN" w:bidi="ar-SA"/>
                <w14:textFill>
                  <w14:solidFill>
                    <w14:schemeClr w14:val="tx1"/>
                  </w14:solidFill>
                </w14:textFill>
              </w:rPr>
            </w:pPr>
          </w:p>
          <w:p>
            <w:pPr>
              <w:pStyle w:val="5"/>
              <w:keepNext w:val="0"/>
              <w:keepLines w:val="0"/>
              <w:pageBreakBefore w:val="0"/>
              <w:widowControl w:val="0"/>
              <w:kinsoku/>
              <w:wordWrap/>
              <w:overflowPunct/>
              <w:topLinePunct w:val="0"/>
              <w:autoSpaceDE/>
              <w:autoSpaceDN/>
              <w:bidi w:val="0"/>
              <w:adjustRightInd/>
              <w:snapToGrid w:val="0"/>
              <w:spacing w:line="240" w:lineRule="auto"/>
              <w:ind w:left="0" w:leftChars="0" w:right="0" w:firstLine="0" w:firstLineChars="0"/>
              <w:jc w:val="center"/>
              <w:textAlignment w:val="auto"/>
              <w:rPr>
                <w:rFonts w:hint="eastAsia" w:ascii="Times New Roman" w:hAnsi="Times New Roman" w:eastAsia="宋体" w:cs="Times New Roman"/>
                <w:color w:val="000000" w:themeColor="text1"/>
                <w:sz w:val="18"/>
                <w:szCs w:val="18"/>
                <w:shd w:val="solid" w:color="FFFFFF" w:fill="FFFFFF"/>
                <w:lang w:val="en-US" w:eastAsia="zh-CN" w:bidi="ar-SA"/>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fill="FFFFFF"/>
                <w:lang w:val="en-US" w:eastAsia="zh-CN" w:bidi="ar-SA"/>
                <w14:textFill>
                  <w14:solidFill>
                    <w14:schemeClr w14:val="tx1"/>
                  </w14:solidFill>
                </w14:textFill>
              </w:rPr>
              <w:t>莆田市木兰防洪</w:t>
            </w:r>
            <w:r>
              <w:rPr>
                <w:rFonts w:hint="eastAsia" w:ascii="Times New Roman" w:hAnsi="Times New Roman" w:cs="Times New Roman"/>
                <w:color w:val="000000" w:themeColor="text1"/>
                <w:sz w:val="18"/>
                <w:szCs w:val="18"/>
                <w:shd w:val="solid" w:color="FFFFFF" w:fill="FFFFFF"/>
                <w:lang w:val="en-US" w:eastAsia="zh-CN" w:bidi="ar-SA"/>
                <w14:textFill>
                  <w14:solidFill>
                    <w14:schemeClr w14:val="tx1"/>
                  </w14:solidFill>
                </w14:textFill>
              </w:rPr>
              <w:t>工程管理处</w:t>
            </w:r>
          </w:p>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p>
        </w:tc>
        <w:tc>
          <w:tcPr>
            <w:tcW w:w="2863" w:type="dxa"/>
            <w:gridSpan w:val="8"/>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t>运营单位社会统一信用代码</w:t>
            </w:r>
          </w:p>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t>（或组织机构代码）</w:t>
            </w:r>
          </w:p>
        </w:tc>
        <w:tc>
          <w:tcPr>
            <w:tcW w:w="2134" w:type="dxa"/>
            <w:gridSpan w:val="7"/>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t>12350300488589022L</w:t>
            </w:r>
          </w:p>
        </w:tc>
        <w:tc>
          <w:tcPr>
            <w:tcW w:w="1655" w:type="dxa"/>
            <w:gridSpan w:val="4"/>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lang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t>验收时间</w:t>
            </w:r>
          </w:p>
        </w:tc>
        <w:tc>
          <w:tcPr>
            <w:tcW w:w="2649" w:type="dxa"/>
            <w:gridSpan w:val="3"/>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bidi w:val="0"/>
              <w:adjustRightInd/>
              <w:spacing w:after="0" w:line="240" w:lineRule="auto"/>
              <w:ind w:firstLine="0" w:firstLineChars="0"/>
              <w:jc w:val="center"/>
              <w:outlineLvl w:val="9"/>
              <w:rPr>
                <w:rFonts w:hint="eastAsia"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t>2019年11月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solid" w:color="FFFFFF" w:fill="FFFFFF"/>
          <w:tblCellMar>
            <w:top w:w="0" w:type="dxa"/>
            <w:left w:w="108" w:type="dxa"/>
            <w:bottom w:w="0" w:type="dxa"/>
            <w:right w:w="108" w:type="dxa"/>
          </w:tblCellMar>
        </w:tblPrEx>
        <w:trPr>
          <w:trHeight w:val="1007" w:hRule="atLeast"/>
        </w:trPr>
        <w:tc>
          <w:tcPr>
            <w:tcW w:w="591" w:type="dxa"/>
            <w:gridSpan w:val="2"/>
            <w:vMerge w:val="restart"/>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napToGrid/>
              <w:spacing w:after="0" w:line="240" w:lineRule="auto"/>
              <w:ind w:left="0" w:leftChars="0" w:right="0" w:rightChars="0"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t>污染</w:t>
            </w: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br w:type="textWrapping"/>
            </w: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t>物排</w:t>
            </w: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br w:type="textWrapping"/>
            </w: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t>放达</w:t>
            </w: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br w:type="textWrapping"/>
            </w: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t>标与</w:t>
            </w: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br w:type="textWrapping"/>
            </w: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t>总量</w:t>
            </w: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br w:type="textWrapping"/>
            </w: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t>控制</w:t>
            </w: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br w:type="textWrapping"/>
            </w: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t>（工</w:t>
            </w: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br w:type="textWrapping"/>
            </w: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t>业建</w:t>
            </w: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br w:type="textWrapping"/>
            </w: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t>设项</w:t>
            </w: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br w:type="textWrapping"/>
            </w: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t>目详</w:t>
            </w: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br w:type="textWrapping"/>
            </w: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t>填）</w:t>
            </w:r>
          </w:p>
        </w:tc>
        <w:tc>
          <w:tcPr>
            <w:tcW w:w="1678"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t>污染物</w:t>
            </w: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t>原有排放量</w:t>
            </w: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br w:type="textWrapping"/>
            </w: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t>（1）</w:t>
            </w: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t>本期工程实际排放浓度</w:t>
            </w: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br w:type="textWrapping"/>
            </w: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t>（2）</w:t>
            </w:r>
          </w:p>
        </w:tc>
        <w:tc>
          <w:tcPr>
            <w:tcW w:w="923" w:type="dxa"/>
            <w:gridSpan w:val="4"/>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t>本期工程允许排放浓度</w:t>
            </w: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br w:type="textWrapping"/>
            </w: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t>（3）</w:t>
            </w:r>
          </w:p>
        </w:tc>
        <w:tc>
          <w:tcPr>
            <w:tcW w:w="923" w:type="dxa"/>
            <w:gridSpan w:val="3"/>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t>本期工程产生量</w:t>
            </w: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br w:type="textWrapping"/>
            </w: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t>（4）</w:t>
            </w: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t>本期工程自身削减量</w:t>
            </w: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br w:type="textWrapping"/>
            </w: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t>（5）</w:t>
            </w:r>
          </w:p>
        </w:tc>
        <w:tc>
          <w:tcPr>
            <w:tcW w:w="923" w:type="dxa"/>
            <w:gridSpan w:val="3"/>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t>本期工程实际排放量</w:t>
            </w: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br w:type="textWrapping"/>
            </w: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t>（6）</w:t>
            </w: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t>本期工程核定排放总量</w:t>
            </w: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br w:type="textWrapping"/>
            </w: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t>（7）</w:t>
            </w: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t>本期工程“以新带老”削减量</w:t>
            </w: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br w:type="textWrapping"/>
            </w: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t>（8）</w:t>
            </w:r>
          </w:p>
        </w:tc>
        <w:tc>
          <w:tcPr>
            <w:tcW w:w="923" w:type="dxa"/>
            <w:gridSpan w:val="4"/>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t>全厂实际排放总量</w:t>
            </w: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br w:type="textWrapping"/>
            </w: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t>（9）</w:t>
            </w: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t>全厂核定排放总量</w:t>
            </w: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br w:type="textWrapping"/>
            </w: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t>（10）</w:t>
            </w: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t>区域平衡替代削减量</w:t>
            </w: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br w:type="textWrapping"/>
            </w: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t>（11）</w:t>
            </w:r>
          </w:p>
        </w:tc>
        <w:tc>
          <w:tcPr>
            <w:tcW w:w="1726" w:type="dxa"/>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t>排放增</w:t>
            </w: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br w:type="textWrapping"/>
            </w: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t>减量</w:t>
            </w: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br w:type="textWrapping"/>
            </w: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t>（12）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solid" w:color="FFFFFF" w:fill="FFFFFF"/>
          <w:tblCellMar>
            <w:top w:w="0" w:type="dxa"/>
            <w:left w:w="108" w:type="dxa"/>
            <w:bottom w:w="0" w:type="dxa"/>
            <w:right w:w="108" w:type="dxa"/>
          </w:tblCellMar>
        </w:tblPrEx>
        <w:trPr>
          <w:trHeight w:val="215" w:hRule="atLeast"/>
        </w:trPr>
        <w:tc>
          <w:tcPr>
            <w:tcW w:w="591" w:type="dxa"/>
            <w:gridSpan w:val="2"/>
            <w:vMerge w:val="continue"/>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bidi w:val="0"/>
              <w:adjustRightInd/>
              <w:spacing w:after="0" w:line="240" w:lineRule="auto"/>
              <w:ind w:firstLine="0" w:firstLineChars="0"/>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1678"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t>废水</w:t>
            </w: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t xml:space="preserve"> </w:t>
            </w: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4"/>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3"/>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3"/>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lang w:eastAsia="zh-CN"/>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4"/>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1726" w:type="dxa"/>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solid" w:color="FFFFFF" w:fill="FFFFFF"/>
          <w:tblCellMar>
            <w:top w:w="0" w:type="dxa"/>
            <w:left w:w="108" w:type="dxa"/>
            <w:bottom w:w="0" w:type="dxa"/>
            <w:right w:w="108" w:type="dxa"/>
          </w:tblCellMar>
        </w:tblPrEx>
        <w:trPr>
          <w:trHeight w:val="229" w:hRule="atLeast"/>
        </w:trPr>
        <w:tc>
          <w:tcPr>
            <w:tcW w:w="591" w:type="dxa"/>
            <w:gridSpan w:val="2"/>
            <w:vMerge w:val="continue"/>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bidi w:val="0"/>
              <w:adjustRightInd/>
              <w:spacing w:after="0" w:line="240" w:lineRule="auto"/>
              <w:ind w:firstLine="0" w:firstLineChars="0"/>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1678"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t xml:space="preserve">化学需氧量 </w:t>
            </w: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lang w:eastAsia="zh-CN"/>
                <w14:textFill>
                  <w14:solidFill>
                    <w14:schemeClr w14:val="tx1"/>
                  </w14:solidFill>
                </w14:textFill>
              </w:rPr>
            </w:pPr>
          </w:p>
        </w:tc>
        <w:tc>
          <w:tcPr>
            <w:tcW w:w="923" w:type="dxa"/>
            <w:gridSpan w:val="4"/>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p>
        </w:tc>
        <w:tc>
          <w:tcPr>
            <w:tcW w:w="923" w:type="dxa"/>
            <w:gridSpan w:val="3"/>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3"/>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lang w:eastAsia="zh-CN"/>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4"/>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1726" w:type="dxa"/>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solid" w:color="FFFFFF" w:fill="FFFFFF"/>
          <w:tblCellMar>
            <w:top w:w="0" w:type="dxa"/>
            <w:left w:w="108" w:type="dxa"/>
            <w:bottom w:w="0" w:type="dxa"/>
            <w:right w:w="108" w:type="dxa"/>
          </w:tblCellMar>
        </w:tblPrEx>
        <w:trPr>
          <w:trHeight w:val="215" w:hRule="atLeast"/>
        </w:trPr>
        <w:tc>
          <w:tcPr>
            <w:tcW w:w="591" w:type="dxa"/>
            <w:gridSpan w:val="2"/>
            <w:vMerge w:val="continue"/>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bidi w:val="0"/>
              <w:adjustRightInd/>
              <w:spacing w:after="0" w:line="240" w:lineRule="auto"/>
              <w:ind w:firstLine="0" w:firstLineChars="0"/>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1678"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t>氨氮</w:t>
            </w: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lang w:eastAsia="zh-CN"/>
                <w14:textFill>
                  <w14:solidFill>
                    <w14:schemeClr w14:val="tx1"/>
                  </w14:solidFill>
                </w14:textFill>
              </w:rPr>
            </w:pPr>
          </w:p>
        </w:tc>
        <w:tc>
          <w:tcPr>
            <w:tcW w:w="923" w:type="dxa"/>
            <w:gridSpan w:val="4"/>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lang w:eastAsia="zh-CN"/>
                <w14:textFill>
                  <w14:solidFill>
                    <w14:schemeClr w14:val="tx1"/>
                  </w14:solidFill>
                </w14:textFill>
              </w:rPr>
            </w:pPr>
          </w:p>
        </w:tc>
        <w:tc>
          <w:tcPr>
            <w:tcW w:w="923" w:type="dxa"/>
            <w:gridSpan w:val="3"/>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3"/>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lang w:eastAsia="zh-CN"/>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4"/>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1726" w:type="dxa"/>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solid" w:color="FFFFFF" w:fill="FFFFFF"/>
          <w:tblCellMar>
            <w:top w:w="0" w:type="dxa"/>
            <w:left w:w="108" w:type="dxa"/>
            <w:bottom w:w="0" w:type="dxa"/>
            <w:right w:w="108" w:type="dxa"/>
          </w:tblCellMar>
        </w:tblPrEx>
        <w:trPr>
          <w:trHeight w:val="215" w:hRule="atLeast"/>
        </w:trPr>
        <w:tc>
          <w:tcPr>
            <w:tcW w:w="591" w:type="dxa"/>
            <w:gridSpan w:val="2"/>
            <w:vMerge w:val="continue"/>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bidi w:val="0"/>
              <w:adjustRightInd/>
              <w:spacing w:after="0" w:line="240" w:lineRule="auto"/>
              <w:ind w:firstLine="0" w:firstLineChars="0"/>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1678"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t>石油类</w:t>
            </w: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4"/>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3"/>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3"/>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4"/>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1726" w:type="dxa"/>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solid" w:color="FFFFFF" w:fill="FFFFFF"/>
          <w:tblCellMar>
            <w:top w:w="0" w:type="dxa"/>
            <w:left w:w="108" w:type="dxa"/>
            <w:bottom w:w="0" w:type="dxa"/>
            <w:right w:w="108" w:type="dxa"/>
          </w:tblCellMar>
        </w:tblPrEx>
        <w:trPr>
          <w:trHeight w:val="215" w:hRule="atLeast"/>
        </w:trPr>
        <w:tc>
          <w:tcPr>
            <w:tcW w:w="591" w:type="dxa"/>
            <w:gridSpan w:val="2"/>
            <w:vMerge w:val="continue"/>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bidi w:val="0"/>
              <w:adjustRightInd/>
              <w:spacing w:after="0" w:line="240" w:lineRule="auto"/>
              <w:ind w:firstLine="0" w:firstLineChars="0"/>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1678"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t>废气</w:t>
            </w: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4"/>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3"/>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3"/>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4"/>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1726" w:type="dxa"/>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solid" w:color="FFFFFF" w:fill="FFFFFF"/>
          <w:tblCellMar>
            <w:top w:w="0" w:type="dxa"/>
            <w:left w:w="108" w:type="dxa"/>
            <w:bottom w:w="0" w:type="dxa"/>
            <w:right w:w="108" w:type="dxa"/>
          </w:tblCellMar>
        </w:tblPrEx>
        <w:trPr>
          <w:trHeight w:val="215" w:hRule="atLeast"/>
        </w:trPr>
        <w:tc>
          <w:tcPr>
            <w:tcW w:w="591" w:type="dxa"/>
            <w:gridSpan w:val="2"/>
            <w:vMerge w:val="continue"/>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bidi w:val="0"/>
              <w:adjustRightInd/>
              <w:spacing w:after="0" w:line="240" w:lineRule="auto"/>
              <w:ind w:firstLine="0" w:firstLineChars="0"/>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1678"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t>二氧化硫</w:t>
            </w: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p>
        </w:tc>
        <w:tc>
          <w:tcPr>
            <w:tcW w:w="923" w:type="dxa"/>
            <w:gridSpan w:val="4"/>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p>
        </w:tc>
        <w:tc>
          <w:tcPr>
            <w:tcW w:w="923" w:type="dxa"/>
            <w:gridSpan w:val="3"/>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3"/>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4"/>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1726" w:type="dxa"/>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solid" w:color="FFFFFF" w:fill="FFFFFF"/>
          <w:tblCellMar>
            <w:top w:w="0" w:type="dxa"/>
            <w:left w:w="108" w:type="dxa"/>
            <w:bottom w:w="0" w:type="dxa"/>
            <w:right w:w="108" w:type="dxa"/>
          </w:tblCellMar>
        </w:tblPrEx>
        <w:trPr>
          <w:trHeight w:val="215" w:hRule="atLeast"/>
        </w:trPr>
        <w:tc>
          <w:tcPr>
            <w:tcW w:w="591" w:type="dxa"/>
            <w:gridSpan w:val="2"/>
            <w:vMerge w:val="continue"/>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bidi w:val="0"/>
              <w:adjustRightInd/>
              <w:spacing w:after="0" w:line="240" w:lineRule="auto"/>
              <w:ind w:firstLine="0" w:firstLineChars="0"/>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1678"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t>烟尘</w:t>
            </w: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p>
        </w:tc>
        <w:tc>
          <w:tcPr>
            <w:tcW w:w="923" w:type="dxa"/>
            <w:gridSpan w:val="4"/>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p>
        </w:tc>
        <w:tc>
          <w:tcPr>
            <w:tcW w:w="923" w:type="dxa"/>
            <w:gridSpan w:val="3"/>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3"/>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4"/>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1726" w:type="dxa"/>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solid" w:color="FFFFFF" w:fill="FFFFFF"/>
          <w:tblCellMar>
            <w:top w:w="0" w:type="dxa"/>
            <w:left w:w="108" w:type="dxa"/>
            <w:bottom w:w="0" w:type="dxa"/>
            <w:right w:w="108" w:type="dxa"/>
          </w:tblCellMar>
        </w:tblPrEx>
        <w:trPr>
          <w:trHeight w:val="229" w:hRule="atLeast"/>
        </w:trPr>
        <w:tc>
          <w:tcPr>
            <w:tcW w:w="591" w:type="dxa"/>
            <w:gridSpan w:val="2"/>
            <w:vMerge w:val="continue"/>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bidi w:val="0"/>
              <w:adjustRightInd/>
              <w:spacing w:after="0" w:line="240" w:lineRule="auto"/>
              <w:ind w:firstLine="0" w:firstLineChars="0"/>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1678"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t>工业粉尘</w:t>
            </w: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p>
        </w:tc>
        <w:tc>
          <w:tcPr>
            <w:tcW w:w="923" w:type="dxa"/>
            <w:gridSpan w:val="4"/>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p>
        </w:tc>
        <w:tc>
          <w:tcPr>
            <w:tcW w:w="923" w:type="dxa"/>
            <w:gridSpan w:val="3"/>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3"/>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4"/>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1726" w:type="dxa"/>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solid" w:color="FFFFFF" w:fill="FFFFFF"/>
          <w:tblCellMar>
            <w:top w:w="0" w:type="dxa"/>
            <w:left w:w="108" w:type="dxa"/>
            <w:bottom w:w="0" w:type="dxa"/>
            <w:right w:w="108" w:type="dxa"/>
          </w:tblCellMar>
        </w:tblPrEx>
        <w:trPr>
          <w:trHeight w:val="265" w:hRule="atLeast"/>
        </w:trPr>
        <w:tc>
          <w:tcPr>
            <w:tcW w:w="591" w:type="dxa"/>
            <w:gridSpan w:val="2"/>
            <w:vMerge w:val="continue"/>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bidi w:val="0"/>
              <w:adjustRightInd/>
              <w:spacing w:after="0" w:line="240" w:lineRule="auto"/>
              <w:ind w:firstLine="0" w:firstLineChars="0"/>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1678"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t>VOCs</w:t>
            </w: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p>
        </w:tc>
        <w:tc>
          <w:tcPr>
            <w:tcW w:w="923" w:type="dxa"/>
            <w:gridSpan w:val="4"/>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p>
        </w:tc>
        <w:tc>
          <w:tcPr>
            <w:tcW w:w="923" w:type="dxa"/>
            <w:gridSpan w:val="3"/>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3"/>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4"/>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1726" w:type="dxa"/>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solid" w:color="FFFFFF" w:fill="FFFFFF"/>
          <w:tblCellMar>
            <w:top w:w="0" w:type="dxa"/>
            <w:left w:w="108" w:type="dxa"/>
            <w:bottom w:w="0" w:type="dxa"/>
            <w:right w:w="108" w:type="dxa"/>
          </w:tblCellMar>
        </w:tblPrEx>
        <w:trPr>
          <w:trHeight w:val="265" w:hRule="atLeast"/>
        </w:trPr>
        <w:tc>
          <w:tcPr>
            <w:tcW w:w="591" w:type="dxa"/>
            <w:gridSpan w:val="2"/>
            <w:vMerge w:val="continue"/>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bidi w:val="0"/>
              <w:adjustRightInd/>
              <w:spacing w:after="0" w:line="240" w:lineRule="auto"/>
              <w:ind w:firstLine="0" w:firstLineChars="0"/>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1678"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t>工业固体废物</w:t>
            </w: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p>
        </w:tc>
        <w:tc>
          <w:tcPr>
            <w:tcW w:w="923" w:type="dxa"/>
            <w:gridSpan w:val="4"/>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p>
        </w:tc>
        <w:tc>
          <w:tcPr>
            <w:tcW w:w="923" w:type="dxa"/>
            <w:gridSpan w:val="3"/>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vertAlign w:val="baseline"/>
                <w:lang w:val="en-US" w:eastAsia="zh-CN"/>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3"/>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vertAlign w:val="baseline"/>
                <w:lang w:val="en-US" w:eastAsia="zh-CN"/>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4"/>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1726" w:type="dxa"/>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solid" w:color="FFFFFF" w:fill="FFFFFF"/>
          <w:tblCellMar>
            <w:top w:w="0" w:type="dxa"/>
            <w:left w:w="108" w:type="dxa"/>
            <w:bottom w:w="0" w:type="dxa"/>
            <w:right w:w="108" w:type="dxa"/>
          </w:tblCellMar>
        </w:tblPrEx>
        <w:trPr>
          <w:trHeight w:val="413" w:hRule="atLeast"/>
        </w:trPr>
        <w:tc>
          <w:tcPr>
            <w:tcW w:w="591" w:type="dxa"/>
            <w:gridSpan w:val="2"/>
            <w:vMerge w:val="continue"/>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bidi w:val="0"/>
              <w:adjustRightInd/>
              <w:spacing w:after="0" w:line="240" w:lineRule="auto"/>
              <w:ind w:firstLine="0" w:firstLineChars="0"/>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1678"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t>其他特征污染物</w:t>
            </w: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p>
        </w:tc>
        <w:tc>
          <w:tcPr>
            <w:tcW w:w="923" w:type="dxa"/>
            <w:gridSpan w:val="4"/>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p>
        </w:tc>
        <w:tc>
          <w:tcPr>
            <w:tcW w:w="923" w:type="dxa"/>
            <w:gridSpan w:val="3"/>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vertAlign w:val="baseline"/>
                <w:lang w:val="en-US" w:eastAsia="zh-CN"/>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3"/>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vertAlign w:val="baseline"/>
                <w:lang w:val="en-US" w:eastAsia="zh-CN"/>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4"/>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1726" w:type="dxa"/>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solid" w:color="FFFFFF" w:fill="FFFFFF"/>
          <w:tblCellMar>
            <w:top w:w="0" w:type="dxa"/>
            <w:left w:w="108" w:type="dxa"/>
            <w:bottom w:w="0" w:type="dxa"/>
            <w:right w:w="108" w:type="dxa"/>
          </w:tblCellMar>
        </w:tblPrEx>
        <w:trPr>
          <w:trHeight w:val="413" w:hRule="atLeast"/>
        </w:trPr>
        <w:tc>
          <w:tcPr>
            <w:tcW w:w="591" w:type="dxa"/>
            <w:gridSpan w:val="2"/>
            <w:vMerge w:val="restart"/>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bidi w:val="0"/>
              <w:adjustRightInd/>
              <w:spacing w:after="0" w:line="240" w:lineRule="auto"/>
              <w:ind w:firstLine="0" w:firstLineChars="0"/>
              <w:outlineLvl w:val="9"/>
              <w:rPr>
                <w:rFonts w:hint="eastAsia"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fill="FFFFFF"/>
                <w:lang w:eastAsia="zh-CN"/>
                <w14:textFill>
                  <w14:solidFill>
                    <w14:schemeClr w14:val="tx1"/>
                  </w14:solidFill>
                </w14:textFill>
              </w:rPr>
              <w:t>生态影响及其环境保护设施（生态类项目详情）</w:t>
            </w:r>
          </w:p>
        </w:tc>
        <w:tc>
          <w:tcPr>
            <w:tcW w:w="1678" w:type="dxa"/>
            <w:gridSpan w:val="2"/>
            <w:tcBorders>
              <w:tl2br w:val="nil"/>
              <w:tr2bl w:val="nil"/>
            </w:tcBorders>
            <w:shd w:val="solid" w:color="FFFFFF" w:fill="DCD8C2"/>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t>生态环境保护目标</w:t>
            </w:r>
          </w:p>
        </w:tc>
        <w:tc>
          <w:tcPr>
            <w:tcW w:w="923" w:type="dxa"/>
            <w:gridSpan w:val="2"/>
            <w:tcBorders>
              <w:tl2br w:val="nil"/>
              <w:tr2bl w:val="nil"/>
            </w:tcBorders>
            <w:shd w:val="solid" w:color="FFFFFF" w:fill="DCD8C2"/>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t>名称</w:t>
            </w:r>
          </w:p>
        </w:tc>
        <w:tc>
          <w:tcPr>
            <w:tcW w:w="1105" w:type="dxa"/>
            <w:gridSpan w:val="3"/>
            <w:tcBorders>
              <w:tl2br w:val="nil"/>
              <w:tr2bl w:val="nil"/>
            </w:tcBorders>
            <w:shd w:val="solid" w:color="FFFFFF" w:fill="DCD8C2"/>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vertAlign w:val="baseline"/>
                <w:lang w:val="en-US" w:eastAsia="zh-CN"/>
                <w14:textFill>
                  <w14:solidFill>
                    <w14:schemeClr w14:val="tx1"/>
                  </w14:solidFill>
                </w14:textFill>
              </w:rPr>
              <w:t>位置</w:t>
            </w:r>
          </w:p>
        </w:tc>
        <w:tc>
          <w:tcPr>
            <w:tcW w:w="1362" w:type="dxa"/>
            <w:gridSpan w:val="4"/>
            <w:tcBorders>
              <w:tl2br w:val="nil"/>
              <w:tr2bl w:val="nil"/>
            </w:tcBorders>
            <w:shd w:val="solid" w:color="FFFFFF" w:fill="DCD8C2"/>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vertAlign w:val="baseline"/>
                <w:lang w:val="en-US" w:eastAsia="zh-CN"/>
                <w14:textFill>
                  <w14:solidFill>
                    <w14:schemeClr w14:val="tx1"/>
                  </w14:solidFill>
                </w14:textFill>
              </w:rPr>
              <w:t>生态保护要求</w:t>
            </w:r>
          </w:p>
        </w:tc>
        <w:tc>
          <w:tcPr>
            <w:tcW w:w="1818" w:type="dxa"/>
            <w:gridSpan w:val="5"/>
            <w:tcBorders>
              <w:tl2br w:val="nil"/>
              <w:tr2bl w:val="nil"/>
            </w:tcBorders>
            <w:shd w:val="solid" w:color="FFFFFF" w:fill="DCD8C2"/>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fill="FFFFFF"/>
                <w:lang w:eastAsia="zh-CN"/>
                <w14:textFill>
                  <w14:solidFill>
                    <w14:schemeClr w14:val="tx1"/>
                  </w14:solidFill>
                </w14:textFill>
              </w:rPr>
              <w:t>项目生态影响</w:t>
            </w:r>
          </w:p>
        </w:tc>
        <w:tc>
          <w:tcPr>
            <w:tcW w:w="2367" w:type="dxa"/>
            <w:gridSpan w:val="8"/>
            <w:tcBorders>
              <w:tl2br w:val="nil"/>
              <w:tr2bl w:val="nil"/>
            </w:tcBorders>
            <w:shd w:val="solid" w:color="FFFFFF" w:fill="DCD8C2"/>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shd w:val="solid" w:color="FFFFFF" w:fill="FFFFFF"/>
                <w:lang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fill="FFFFFF"/>
                <w:lang w:eastAsia="zh-CN"/>
                <w14:textFill>
                  <w14:solidFill>
                    <w14:schemeClr w14:val="tx1"/>
                  </w14:solidFill>
                </w14:textFill>
              </w:rPr>
              <w:t>生态保护工程和实施</w:t>
            </w:r>
          </w:p>
        </w:tc>
        <w:tc>
          <w:tcPr>
            <w:tcW w:w="1655" w:type="dxa"/>
            <w:gridSpan w:val="4"/>
            <w:tcBorders>
              <w:tl2br w:val="nil"/>
              <w:tr2bl w:val="nil"/>
            </w:tcBorders>
            <w:shd w:val="solid" w:color="FFFFFF" w:fill="DCD8C2"/>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shd w:val="solid" w:color="FFFFFF" w:fill="FFFFFF"/>
                <w:lang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fill="FFFFFF"/>
                <w:lang w:eastAsia="zh-CN"/>
                <w14:textFill>
                  <w14:solidFill>
                    <w14:schemeClr w14:val="tx1"/>
                  </w14:solidFill>
                </w14:textFill>
              </w:rPr>
              <w:t>生态保护措施</w:t>
            </w:r>
          </w:p>
        </w:tc>
        <w:tc>
          <w:tcPr>
            <w:tcW w:w="2649" w:type="dxa"/>
            <w:gridSpan w:val="3"/>
            <w:tcBorders>
              <w:tl2br w:val="nil"/>
              <w:tr2bl w:val="nil"/>
            </w:tcBorders>
            <w:shd w:val="solid" w:color="FFFFFF" w:fill="DCD8C2"/>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shd w:val="solid" w:color="FFFFFF" w:fill="FFFFFF"/>
                <w:lang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fill="FFFFFF"/>
                <w:lang w:eastAsia="zh-CN"/>
                <w14:textFill>
                  <w14:solidFill>
                    <w14:schemeClr w14:val="tx1"/>
                  </w14:solidFill>
                </w14:textFill>
              </w:rPr>
              <w:t>生态保护效果</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solid" w:color="FFFFFF" w:fill="FFFFFF"/>
          <w:tblCellMar>
            <w:top w:w="0" w:type="dxa"/>
            <w:left w:w="108" w:type="dxa"/>
            <w:bottom w:w="0" w:type="dxa"/>
            <w:right w:w="108" w:type="dxa"/>
          </w:tblCellMar>
        </w:tblPrEx>
        <w:trPr>
          <w:trHeight w:val="265" w:hRule="atLeast"/>
        </w:trPr>
        <w:tc>
          <w:tcPr>
            <w:tcW w:w="591" w:type="dxa"/>
            <w:gridSpan w:val="2"/>
            <w:vMerge w:val="continue"/>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bidi w:val="0"/>
              <w:adjustRightInd/>
              <w:spacing w:after="0" w:line="240" w:lineRule="auto"/>
              <w:ind w:firstLine="0" w:firstLineChars="0"/>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1678"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t>生态敏感区</w:t>
            </w: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p>
        </w:tc>
        <w:tc>
          <w:tcPr>
            <w:tcW w:w="1105" w:type="dxa"/>
            <w:gridSpan w:val="3"/>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vertAlign w:val="baseline"/>
                <w:lang w:val="en-US" w:eastAsia="zh-CN"/>
                <w14:textFill>
                  <w14:solidFill>
                    <w14:schemeClr w14:val="tx1"/>
                  </w14:solidFill>
                </w14:textFill>
              </w:rPr>
            </w:pPr>
          </w:p>
        </w:tc>
        <w:tc>
          <w:tcPr>
            <w:tcW w:w="1362" w:type="dxa"/>
            <w:gridSpan w:val="4"/>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vertAlign w:val="baseline"/>
                <w:lang w:val="en-US" w:eastAsia="zh-CN"/>
                <w14:textFill>
                  <w14:solidFill>
                    <w14:schemeClr w14:val="tx1"/>
                  </w14:solidFill>
                </w14:textFill>
              </w:rPr>
            </w:pPr>
          </w:p>
        </w:tc>
        <w:tc>
          <w:tcPr>
            <w:tcW w:w="1818" w:type="dxa"/>
            <w:gridSpan w:val="5"/>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shd w:val="solid" w:color="FFFFFF" w:fill="FFFFFF"/>
                <w:lang w:eastAsia="zh-CN"/>
                <w14:textFill>
                  <w14:solidFill>
                    <w14:schemeClr w14:val="tx1"/>
                  </w14:solidFill>
                </w14:textFill>
              </w:rPr>
            </w:pPr>
          </w:p>
        </w:tc>
        <w:tc>
          <w:tcPr>
            <w:tcW w:w="2367" w:type="dxa"/>
            <w:gridSpan w:val="8"/>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shd w:val="solid" w:color="FFFFFF" w:fill="FFFFFF"/>
                <w:lang w:eastAsia="zh-CN"/>
                <w14:textFill>
                  <w14:solidFill>
                    <w14:schemeClr w14:val="tx1"/>
                  </w14:solidFill>
                </w14:textFill>
              </w:rPr>
            </w:pPr>
          </w:p>
        </w:tc>
        <w:tc>
          <w:tcPr>
            <w:tcW w:w="1655" w:type="dxa"/>
            <w:gridSpan w:val="4"/>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shd w:val="solid" w:color="FFFFFF" w:fill="FFFFFF"/>
                <w:lang w:eastAsia="zh-CN"/>
                <w14:textFill>
                  <w14:solidFill>
                    <w14:schemeClr w14:val="tx1"/>
                  </w14:solidFill>
                </w14:textFill>
              </w:rPr>
            </w:pPr>
          </w:p>
        </w:tc>
        <w:tc>
          <w:tcPr>
            <w:tcW w:w="2649" w:type="dxa"/>
            <w:gridSpan w:val="3"/>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shd w:val="solid" w:color="FFFFFF" w:fill="FFFFFF"/>
                <w:lang w:eastAsia="zh-CN"/>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solid" w:color="FFFFFF" w:fill="FFFFFF"/>
          <w:tblCellMar>
            <w:top w:w="0" w:type="dxa"/>
            <w:left w:w="108" w:type="dxa"/>
            <w:bottom w:w="0" w:type="dxa"/>
            <w:right w:w="108" w:type="dxa"/>
          </w:tblCellMar>
        </w:tblPrEx>
        <w:trPr>
          <w:trHeight w:val="265" w:hRule="atLeast"/>
        </w:trPr>
        <w:tc>
          <w:tcPr>
            <w:tcW w:w="591" w:type="dxa"/>
            <w:gridSpan w:val="2"/>
            <w:vMerge w:val="continue"/>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bidi w:val="0"/>
              <w:adjustRightInd/>
              <w:spacing w:after="0" w:line="240" w:lineRule="auto"/>
              <w:ind w:firstLine="0" w:firstLineChars="0"/>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1678"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t>保护生物</w:t>
            </w: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p>
        </w:tc>
        <w:tc>
          <w:tcPr>
            <w:tcW w:w="1105" w:type="dxa"/>
            <w:gridSpan w:val="3"/>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vertAlign w:val="baseline"/>
                <w:lang w:val="en-US" w:eastAsia="zh-CN"/>
                <w14:textFill>
                  <w14:solidFill>
                    <w14:schemeClr w14:val="tx1"/>
                  </w14:solidFill>
                </w14:textFill>
              </w:rPr>
            </w:pPr>
          </w:p>
        </w:tc>
        <w:tc>
          <w:tcPr>
            <w:tcW w:w="1362" w:type="dxa"/>
            <w:gridSpan w:val="4"/>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vertAlign w:val="baseline"/>
                <w:lang w:val="en-US" w:eastAsia="zh-CN"/>
                <w14:textFill>
                  <w14:solidFill>
                    <w14:schemeClr w14:val="tx1"/>
                  </w14:solidFill>
                </w14:textFill>
              </w:rPr>
            </w:pPr>
          </w:p>
        </w:tc>
        <w:tc>
          <w:tcPr>
            <w:tcW w:w="1818" w:type="dxa"/>
            <w:gridSpan w:val="5"/>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shd w:val="solid" w:color="FFFFFF" w:fill="FFFFFF"/>
                <w:lang w:eastAsia="zh-CN"/>
                <w14:textFill>
                  <w14:solidFill>
                    <w14:schemeClr w14:val="tx1"/>
                  </w14:solidFill>
                </w14:textFill>
              </w:rPr>
            </w:pPr>
          </w:p>
        </w:tc>
        <w:tc>
          <w:tcPr>
            <w:tcW w:w="2367" w:type="dxa"/>
            <w:gridSpan w:val="8"/>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shd w:val="solid" w:color="FFFFFF" w:fill="FFFFFF"/>
                <w:lang w:eastAsia="zh-CN"/>
                <w14:textFill>
                  <w14:solidFill>
                    <w14:schemeClr w14:val="tx1"/>
                  </w14:solidFill>
                </w14:textFill>
              </w:rPr>
            </w:pPr>
          </w:p>
        </w:tc>
        <w:tc>
          <w:tcPr>
            <w:tcW w:w="1655" w:type="dxa"/>
            <w:gridSpan w:val="4"/>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shd w:val="solid" w:color="FFFFFF" w:fill="FFFFFF"/>
                <w:lang w:eastAsia="zh-CN"/>
                <w14:textFill>
                  <w14:solidFill>
                    <w14:schemeClr w14:val="tx1"/>
                  </w14:solidFill>
                </w14:textFill>
              </w:rPr>
            </w:pPr>
          </w:p>
        </w:tc>
        <w:tc>
          <w:tcPr>
            <w:tcW w:w="2649" w:type="dxa"/>
            <w:gridSpan w:val="3"/>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shd w:val="solid" w:color="FFFFFF" w:fill="FFFFFF"/>
                <w:lang w:eastAsia="zh-CN"/>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solid" w:color="FFFFFF" w:fill="FFFFFF"/>
          <w:tblCellMar>
            <w:top w:w="0" w:type="dxa"/>
            <w:left w:w="108" w:type="dxa"/>
            <w:bottom w:w="0" w:type="dxa"/>
            <w:right w:w="108" w:type="dxa"/>
          </w:tblCellMar>
        </w:tblPrEx>
        <w:trPr>
          <w:trHeight w:val="611" w:hRule="atLeast"/>
        </w:trPr>
        <w:tc>
          <w:tcPr>
            <w:tcW w:w="591" w:type="dxa"/>
            <w:gridSpan w:val="2"/>
            <w:vMerge w:val="continue"/>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bidi w:val="0"/>
              <w:adjustRightInd/>
              <w:spacing w:after="0" w:line="240" w:lineRule="auto"/>
              <w:ind w:firstLine="0" w:firstLineChars="0"/>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1678" w:type="dxa"/>
            <w:gridSpan w:val="2"/>
            <w:vMerge w:val="restart"/>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t>土地资源</w:t>
            </w: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t>农田</w:t>
            </w:r>
          </w:p>
        </w:tc>
        <w:tc>
          <w:tcPr>
            <w:tcW w:w="1105" w:type="dxa"/>
            <w:gridSpan w:val="3"/>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vertAlign w:val="baseline"/>
                <w:lang w:val="en-US" w:eastAsia="zh-CN"/>
                <w14:textFill>
                  <w14:solidFill>
                    <w14:schemeClr w14:val="tx1"/>
                  </w14:solidFill>
                </w14:textFill>
              </w:rPr>
              <w:t>永久占地面积（km</w:t>
            </w:r>
            <w:r>
              <w:rPr>
                <w:rFonts w:hint="eastAsia" w:ascii="Times New Roman" w:hAnsi="Times New Roman" w:eastAsia="宋体" w:cs="Times New Roman"/>
                <w:color w:val="000000" w:themeColor="text1"/>
                <w:sz w:val="18"/>
                <w:szCs w:val="18"/>
                <w:vertAlign w:val="superscript"/>
                <w:lang w:val="en-US" w:eastAsia="zh-CN"/>
                <w14:textFill>
                  <w14:solidFill>
                    <w14:schemeClr w14:val="tx1"/>
                  </w14:solidFill>
                </w14:textFill>
              </w:rPr>
              <w:t>2</w:t>
            </w:r>
            <w:r>
              <w:rPr>
                <w:rFonts w:hint="eastAsia" w:ascii="Times New Roman" w:hAnsi="Times New Roman" w:eastAsia="宋体" w:cs="Times New Roman"/>
                <w:color w:val="000000" w:themeColor="text1"/>
                <w:sz w:val="18"/>
                <w:szCs w:val="18"/>
                <w:vertAlign w:val="baseline"/>
                <w:lang w:val="en-US" w:eastAsia="zh-CN"/>
                <w14:textFill>
                  <w14:solidFill>
                    <w14:schemeClr w14:val="tx1"/>
                  </w14:solidFill>
                </w14:textFill>
              </w:rPr>
              <w:t>）</w:t>
            </w:r>
          </w:p>
        </w:tc>
        <w:tc>
          <w:tcPr>
            <w:tcW w:w="1362" w:type="dxa"/>
            <w:gridSpan w:val="4"/>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vertAlign w:val="baseline"/>
                <w:lang w:val="en-US" w:eastAsia="zh-CN"/>
                <w14:textFill>
                  <w14:solidFill>
                    <w14:schemeClr w14:val="tx1"/>
                  </w14:solidFill>
                </w14:textFill>
              </w:rPr>
              <w:t>0.2863</w:t>
            </w:r>
          </w:p>
        </w:tc>
        <w:tc>
          <w:tcPr>
            <w:tcW w:w="1818" w:type="dxa"/>
            <w:gridSpan w:val="5"/>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shd w:val="solid" w:color="FFFFFF" w:fill="FFFFFF"/>
                <w:lang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fill="FFFFFF"/>
                <w:lang w:eastAsia="zh-CN"/>
                <w14:textFill>
                  <w14:solidFill>
                    <w14:schemeClr w14:val="tx1"/>
                  </w14:solidFill>
                </w14:textFill>
              </w:rPr>
              <w:t>恢复补偿面积</w:t>
            </w:r>
            <w:r>
              <w:rPr>
                <w:rFonts w:hint="eastAsia" w:ascii="Times New Roman" w:hAnsi="Times New Roman" w:eastAsia="宋体" w:cs="Times New Roman"/>
                <w:color w:val="000000" w:themeColor="text1"/>
                <w:sz w:val="18"/>
                <w:szCs w:val="18"/>
                <w:vertAlign w:val="baseline"/>
                <w:lang w:val="en-US" w:eastAsia="zh-CN"/>
                <w14:textFill>
                  <w14:solidFill>
                    <w14:schemeClr w14:val="tx1"/>
                  </w14:solidFill>
                </w14:textFill>
              </w:rPr>
              <w:t>（km</w:t>
            </w:r>
            <w:r>
              <w:rPr>
                <w:rFonts w:hint="eastAsia" w:ascii="Times New Roman" w:hAnsi="Times New Roman" w:eastAsia="宋体" w:cs="Times New Roman"/>
                <w:color w:val="000000" w:themeColor="text1"/>
                <w:sz w:val="18"/>
                <w:szCs w:val="18"/>
                <w:vertAlign w:val="superscript"/>
                <w:lang w:val="en-US" w:eastAsia="zh-CN"/>
                <w14:textFill>
                  <w14:solidFill>
                    <w14:schemeClr w14:val="tx1"/>
                  </w14:solidFill>
                </w14:textFill>
              </w:rPr>
              <w:t>2</w:t>
            </w:r>
            <w:r>
              <w:rPr>
                <w:rFonts w:hint="eastAsia" w:ascii="Times New Roman" w:hAnsi="Times New Roman" w:eastAsia="宋体" w:cs="Times New Roman"/>
                <w:color w:val="000000" w:themeColor="text1"/>
                <w:sz w:val="18"/>
                <w:szCs w:val="18"/>
                <w:vertAlign w:val="baseline"/>
                <w:lang w:val="en-US" w:eastAsia="zh-CN"/>
                <w14:textFill>
                  <w14:solidFill>
                    <w14:schemeClr w14:val="tx1"/>
                  </w14:solidFill>
                </w14:textFill>
              </w:rPr>
              <w:t>）</w:t>
            </w:r>
          </w:p>
        </w:tc>
        <w:tc>
          <w:tcPr>
            <w:tcW w:w="2367" w:type="dxa"/>
            <w:gridSpan w:val="8"/>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default"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t>0.2863</w:t>
            </w:r>
          </w:p>
        </w:tc>
        <w:tc>
          <w:tcPr>
            <w:tcW w:w="1655" w:type="dxa"/>
            <w:gridSpan w:val="4"/>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shd w:val="solid" w:color="FFFFFF" w:fill="FFFFFF"/>
                <w:lang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fill="FFFFFF"/>
                <w:lang w:eastAsia="zh-CN"/>
                <w14:textFill>
                  <w14:solidFill>
                    <w14:schemeClr w14:val="tx1"/>
                  </w14:solidFill>
                </w14:textFill>
              </w:rPr>
              <w:t>恢复补偿形式</w:t>
            </w:r>
          </w:p>
        </w:tc>
        <w:tc>
          <w:tcPr>
            <w:tcW w:w="2649" w:type="dxa"/>
            <w:gridSpan w:val="3"/>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shd w:val="solid" w:color="FFFFFF" w:fill="FFFFFF"/>
                <w:lang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fill="FFFFFF"/>
                <w:lang w:eastAsia="zh-CN"/>
                <w14:textFill>
                  <w14:solidFill>
                    <w14:schemeClr w14:val="tx1"/>
                  </w14:solidFill>
                </w14:textFill>
              </w:rPr>
              <w:t>开垦新农田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solid" w:color="FFFFFF" w:fill="FFFFFF"/>
          <w:tblCellMar>
            <w:top w:w="0" w:type="dxa"/>
            <w:left w:w="108" w:type="dxa"/>
            <w:bottom w:w="0" w:type="dxa"/>
            <w:right w:w="108" w:type="dxa"/>
          </w:tblCellMar>
        </w:tblPrEx>
        <w:trPr>
          <w:trHeight w:val="611" w:hRule="atLeast"/>
        </w:trPr>
        <w:tc>
          <w:tcPr>
            <w:tcW w:w="591" w:type="dxa"/>
            <w:gridSpan w:val="2"/>
            <w:vMerge w:val="continue"/>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bidi w:val="0"/>
              <w:adjustRightInd/>
              <w:spacing w:after="0" w:line="240" w:lineRule="auto"/>
              <w:ind w:firstLine="0" w:firstLineChars="0"/>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1678" w:type="dxa"/>
            <w:gridSpan w:val="2"/>
            <w:vMerge w:val="continue"/>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t>林草地等</w:t>
            </w:r>
          </w:p>
        </w:tc>
        <w:tc>
          <w:tcPr>
            <w:tcW w:w="1105" w:type="dxa"/>
            <w:gridSpan w:val="3"/>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vertAlign w:val="baseline"/>
                <w:lang w:val="en-US" w:eastAsia="zh-CN"/>
                <w14:textFill>
                  <w14:solidFill>
                    <w14:schemeClr w14:val="tx1"/>
                  </w14:solidFill>
                </w14:textFill>
              </w:rPr>
              <w:t>永久占地面积（km</w:t>
            </w:r>
            <w:r>
              <w:rPr>
                <w:rFonts w:hint="eastAsia" w:ascii="Times New Roman" w:hAnsi="Times New Roman" w:eastAsia="宋体" w:cs="Times New Roman"/>
                <w:color w:val="000000" w:themeColor="text1"/>
                <w:sz w:val="18"/>
                <w:szCs w:val="18"/>
                <w:vertAlign w:val="superscript"/>
                <w:lang w:val="en-US" w:eastAsia="zh-CN"/>
                <w14:textFill>
                  <w14:solidFill>
                    <w14:schemeClr w14:val="tx1"/>
                  </w14:solidFill>
                </w14:textFill>
              </w:rPr>
              <w:t>2</w:t>
            </w:r>
            <w:r>
              <w:rPr>
                <w:rFonts w:hint="eastAsia" w:ascii="Times New Roman" w:hAnsi="Times New Roman" w:eastAsia="宋体" w:cs="Times New Roman"/>
                <w:color w:val="000000" w:themeColor="text1"/>
                <w:sz w:val="18"/>
                <w:szCs w:val="18"/>
                <w:vertAlign w:val="baseline"/>
                <w:lang w:val="en-US" w:eastAsia="zh-CN"/>
                <w14:textFill>
                  <w14:solidFill>
                    <w14:schemeClr w14:val="tx1"/>
                  </w14:solidFill>
                </w14:textFill>
              </w:rPr>
              <w:t>）</w:t>
            </w:r>
          </w:p>
        </w:tc>
        <w:tc>
          <w:tcPr>
            <w:tcW w:w="1362" w:type="dxa"/>
            <w:gridSpan w:val="4"/>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vertAlign w:val="baseline"/>
                <w:lang w:val="en-US" w:eastAsia="zh-CN"/>
                <w14:textFill>
                  <w14:solidFill>
                    <w14:schemeClr w14:val="tx1"/>
                  </w14:solidFill>
                </w14:textFill>
              </w:rPr>
              <w:t>——</w:t>
            </w:r>
          </w:p>
        </w:tc>
        <w:tc>
          <w:tcPr>
            <w:tcW w:w="1818" w:type="dxa"/>
            <w:gridSpan w:val="5"/>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shd w:val="solid" w:color="FFFFFF" w:fill="FFFFFF"/>
                <w:lang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fill="FFFFFF"/>
                <w:lang w:eastAsia="zh-CN"/>
                <w14:textFill>
                  <w14:solidFill>
                    <w14:schemeClr w14:val="tx1"/>
                  </w14:solidFill>
                </w14:textFill>
              </w:rPr>
              <w:t>恢复补偿面积</w:t>
            </w:r>
            <w:r>
              <w:rPr>
                <w:rFonts w:hint="eastAsia" w:ascii="Times New Roman" w:hAnsi="Times New Roman" w:eastAsia="宋体" w:cs="Times New Roman"/>
                <w:color w:val="000000" w:themeColor="text1"/>
                <w:sz w:val="18"/>
                <w:szCs w:val="18"/>
                <w:vertAlign w:val="baseline"/>
                <w:lang w:val="en-US" w:eastAsia="zh-CN"/>
                <w14:textFill>
                  <w14:solidFill>
                    <w14:schemeClr w14:val="tx1"/>
                  </w14:solidFill>
                </w14:textFill>
              </w:rPr>
              <w:t>（km</w:t>
            </w:r>
            <w:r>
              <w:rPr>
                <w:rFonts w:hint="eastAsia" w:ascii="Times New Roman" w:hAnsi="Times New Roman" w:eastAsia="宋体" w:cs="Times New Roman"/>
                <w:color w:val="000000" w:themeColor="text1"/>
                <w:sz w:val="18"/>
                <w:szCs w:val="18"/>
                <w:vertAlign w:val="superscript"/>
                <w:lang w:val="en-US" w:eastAsia="zh-CN"/>
                <w14:textFill>
                  <w14:solidFill>
                    <w14:schemeClr w14:val="tx1"/>
                  </w14:solidFill>
                </w14:textFill>
              </w:rPr>
              <w:t>2</w:t>
            </w:r>
            <w:r>
              <w:rPr>
                <w:rFonts w:hint="eastAsia" w:ascii="Times New Roman" w:hAnsi="Times New Roman" w:eastAsia="宋体" w:cs="Times New Roman"/>
                <w:color w:val="000000" w:themeColor="text1"/>
                <w:sz w:val="18"/>
                <w:szCs w:val="18"/>
                <w:vertAlign w:val="baseline"/>
                <w:lang w:val="en-US" w:eastAsia="zh-CN"/>
                <w14:textFill>
                  <w14:solidFill>
                    <w14:schemeClr w14:val="tx1"/>
                  </w14:solidFill>
                </w14:textFill>
              </w:rPr>
              <w:t>）</w:t>
            </w:r>
          </w:p>
        </w:tc>
        <w:tc>
          <w:tcPr>
            <w:tcW w:w="2367" w:type="dxa"/>
            <w:gridSpan w:val="8"/>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shd w:val="solid" w:color="FFFFFF" w:fill="FFFFFF"/>
                <w:lang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fill="FFFFFF"/>
                <w:lang w:eastAsia="zh-CN"/>
                <w14:textFill>
                  <w14:solidFill>
                    <w14:schemeClr w14:val="tx1"/>
                  </w14:solidFill>
                </w14:textFill>
              </w:rPr>
              <w:t>——</w:t>
            </w:r>
          </w:p>
        </w:tc>
        <w:tc>
          <w:tcPr>
            <w:tcW w:w="1655" w:type="dxa"/>
            <w:gridSpan w:val="4"/>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shd w:val="solid" w:color="FFFFFF" w:fill="FFFFFF"/>
                <w:lang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fill="FFFFFF"/>
                <w:lang w:eastAsia="zh-CN"/>
                <w14:textFill>
                  <w14:solidFill>
                    <w14:schemeClr w14:val="tx1"/>
                  </w14:solidFill>
                </w14:textFill>
              </w:rPr>
              <w:t>恢复补偿形式</w:t>
            </w:r>
          </w:p>
        </w:tc>
        <w:tc>
          <w:tcPr>
            <w:tcW w:w="2649" w:type="dxa"/>
            <w:gridSpan w:val="3"/>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shd w:val="solid" w:color="FFFFFF" w:fill="FFFFFF"/>
                <w:lang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fill="FFFFFF"/>
                <w:lang w:eastAsia="zh-CN"/>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solid" w:color="FFFFFF" w:fill="FFFFFF"/>
          <w:tblCellMar>
            <w:top w:w="0" w:type="dxa"/>
            <w:left w:w="108" w:type="dxa"/>
            <w:bottom w:w="0" w:type="dxa"/>
            <w:right w:w="108" w:type="dxa"/>
          </w:tblCellMar>
        </w:tblPrEx>
        <w:trPr>
          <w:trHeight w:val="611" w:hRule="atLeast"/>
        </w:trPr>
        <w:tc>
          <w:tcPr>
            <w:tcW w:w="591" w:type="dxa"/>
            <w:gridSpan w:val="2"/>
            <w:vMerge w:val="continue"/>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bidi w:val="0"/>
              <w:adjustRightInd/>
              <w:spacing w:after="0" w:line="240" w:lineRule="auto"/>
              <w:ind w:firstLine="0" w:firstLineChars="0"/>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1678"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t>生态治理工程</w:t>
            </w: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p>
        </w:tc>
        <w:tc>
          <w:tcPr>
            <w:tcW w:w="1105" w:type="dxa"/>
            <w:gridSpan w:val="3"/>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vertAlign w:val="baseline"/>
                <w:lang w:val="en-US" w:eastAsia="zh-CN"/>
                <w14:textFill>
                  <w14:solidFill>
                    <w14:schemeClr w14:val="tx1"/>
                  </w14:solidFill>
                </w14:textFill>
              </w:rPr>
              <w:t>工程治理面积（km</w:t>
            </w:r>
            <w:r>
              <w:rPr>
                <w:rFonts w:hint="eastAsia" w:ascii="Times New Roman" w:hAnsi="Times New Roman" w:eastAsia="宋体" w:cs="Times New Roman"/>
                <w:color w:val="000000" w:themeColor="text1"/>
                <w:sz w:val="18"/>
                <w:szCs w:val="18"/>
                <w:vertAlign w:val="superscript"/>
                <w:lang w:val="en-US" w:eastAsia="zh-CN"/>
                <w14:textFill>
                  <w14:solidFill>
                    <w14:schemeClr w14:val="tx1"/>
                  </w14:solidFill>
                </w14:textFill>
              </w:rPr>
              <w:t>2</w:t>
            </w:r>
            <w:r>
              <w:rPr>
                <w:rFonts w:hint="eastAsia" w:ascii="Times New Roman" w:hAnsi="Times New Roman" w:eastAsia="宋体" w:cs="Times New Roman"/>
                <w:color w:val="000000" w:themeColor="text1"/>
                <w:sz w:val="18"/>
                <w:szCs w:val="18"/>
                <w:vertAlign w:val="baseline"/>
                <w:lang w:val="en-US" w:eastAsia="zh-CN"/>
                <w14:textFill>
                  <w14:solidFill>
                    <w14:schemeClr w14:val="tx1"/>
                  </w14:solidFill>
                </w14:textFill>
              </w:rPr>
              <w:t>）</w:t>
            </w:r>
          </w:p>
        </w:tc>
        <w:tc>
          <w:tcPr>
            <w:tcW w:w="1362" w:type="dxa"/>
            <w:gridSpan w:val="4"/>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fill="FFFFFF"/>
                <w:lang w:eastAsia="zh-CN"/>
                <w14:textFill>
                  <w14:solidFill>
                    <w14:schemeClr w14:val="tx1"/>
                  </w14:solidFill>
                </w14:textFill>
              </w:rPr>
              <w:t>—</w:t>
            </w:r>
          </w:p>
        </w:tc>
        <w:tc>
          <w:tcPr>
            <w:tcW w:w="1818" w:type="dxa"/>
            <w:gridSpan w:val="5"/>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shd w:val="solid" w:color="FFFFFF" w:fill="FFFFFF"/>
                <w:lang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fill="FFFFFF"/>
                <w:lang w:eastAsia="zh-CN"/>
                <w14:textFill>
                  <w14:solidFill>
                    <w14:schemeClr w14:val="tx1"/>
                  </w14:solidFill>
                </w14:textFill>
              </w:rPr>
              <w:t>生物治理面积</w:t>
            </w:r>
            <w:r>
              <w:rPr>
                <w:rFonts w:hint="eastAsia" w:ascii="Times New Roman" w:hAnsi="Times New Roman" w:eastAsia="宋体" w:cs="Times New Roman"/>
                <w:color w:val="000000" w:themeColor="text1"/>
                <w:sz w:val="18"/>
                <w:szCs w:val="18"/>
                <w:vertAlign w:val="baseline"/>
                <w:lang w:val="en-US" w:eastAsia="zh-CN"/>
                <w14:textFill>
                  <w14:solidFill>
                    <w14:schemeClr w14:val="tx1"/>
                  </w14:solidFill>
                </w14:textFill>
              </w:rPr>
              <w:t>（km</w:t>
            </w:r>
            <w:r>
              <w:rPr>
                <w:rFonts w:hint="eastAsia" w:ascii="Times New Roman" w:hAnsi="Times New Roman" w:eastAsia="宋体" w:cs="Times New Roman"/>
                <w:color w:val="000000" w:themeColor="text1"/>
                <w:sz w:val="18"/>
                <w:szCs w:val="18"/>
                <w:vertAlign w:val="superscript"/>
                <w:lang w:val="en-US" w:eastAsia="zh-CN"/>
                <w14:textFill>
                  <w14:solidFill>
                    <w14:schemeClr w14:val="tx1"/>
                  </w14:solidFill>
                </w14:textFill>
              </w:rPr>
              <w:t>2</w:t>
            </w:r>
            <w:r>
              <w:rPr>
                <w:rFonts w:hint="eastAsia" w:ascii="Times New Roman" w:hAnsi="Times New Roman" w:eastAsia="宋体" w:cs="Times New Roman"/>
                <w:color w:val="000000" w:themeColor="text1"/>
                <w:sz w:val="18"/>
                <w:szCs w:val="18"/>
                <w:vertAlign w:val="baseline"/>
                <w:lang w:val="en-US" w:eastAsia="zh-CN"/>
                <w14:textFill>
                  <w14:solidFill>
                    <w14:schemeClr w14:val="tx1"/>
                  </w14:solidFill>
                </w14:textFill>
              </w:rPr>
              <w:t>）</w:t>
            </w:r>
          </w:p>
        </w:tc>
        <w:tc>
          <w:tcPr>
            <w:tcW w:w="2367" w:type="dxa"/>
            <w:gridSpan w:val="8"/>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shd w:val="solid" w:color="FFFFFF" w:fill="FFFFFF"/>
                <w:lang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fill="FFFFFF"/>
                <w:lang w:eastAsia="zh-CN"/>
                <w14:textFill>
                  <w14:solidFill>
                    <w14:schemeClr w14:val="tx1"/>
                  </w14:solidFill>
                </w14:textFill>
              </w:rPr>
              <w:t>—</w:t>
            </w:r>
          </w:p>
        </w:tc>
        <w:tc>
          <w:tcPr>
            <w:tcW w:w="1655" w:type="dxa"/>
            <w:gridSpan w:val="4"/>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shd w:val="solid" w:color="FFFFFF" w:fill="FFFFFF"/>
                <w:lang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fill="FFFFFF"/>
                <w:lang w:eastAsia="zh-CN"/>
                <w14:textFill>
                  <w14:solidFill>
                    <w14:schemeClr w14:val="tx1"/>
                  </w14:solidFill>
                </w14:textFill>
              </w:rPr>
              <w:t>水土流失治理率</w:t>
            </w:r>
          </w:p>
        </w:tc>
        <w:tc>
          <w:tcPr>
            <w:tcW w:w="2649" w:type="dxa"/>
            <w:gridSpan w:val="3"/>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solid" w:color="FFFFFF" w:fill="FFFFFF"/>
          <w:tblCellMar>
            <w:top w:w="0" w:type="dxa"/>
            <w:left w:w="108" w:type="dxa"/>
            <w:bottom w:w="0" w:type="dxa"/>
            <w:right w:w="108" w:type="dxa"/>
          </w:tblCellMar>
        </w:tblPrEx>
        <w:trPr>
          <w:trHeight w:val="413" w:hRule="atLeast"/>
        </w:trPr>
        <w:tc>
          <w:tcPr>
            <w:tcW w:w="591" w:type="dxa"/>
            <w:gridSpan w:val="2"/>
            <w:vMerge w:val="continue"/>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bidi w:val="0"/>
              <w:adjustRightInd/>
              <w:spacing w:after="0" w:line="240" w:lineRule="auto"/>
              <w:ind w:firstLine="0" w:firstLineChars="0"/>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1678"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t>其他特征污染物</w:t>
            </w: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p>
        </w:tc>
        <w:tc>
          <w:tcPr>
            <w:tcW w:w="1105" w:type="dxa"/>
            <w:gridSpan w:val="3"/>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vertAlign w:val="baseline"/>
                <w:lang w:val="en-US" w:eastAsia="zh-CN"/>
                <w14:textFill>
                  <w14:solidFill>
                    <w14:schemeClr w14:val="tx1"/>
                  </w14:solidFill>
                </w14:textFill>
              </w:rPr>
            </w:pPr>
          </w:p>
        </w:tc>
        <w:tc>
          <w:tcPr>
            <w:tcW w:w="1362" w:type="dxa"/>
            <w:gridSpan w:val="4"/>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vertAlign w:val="baseline"/>
                <w:lang w:val="en-US" w:eastAsia="zh-CN"/>
                <w14:textFill>
                  <w14:solidFill>
                    <w14:schemeClr w14:val="tx1"/>
                  </w14:solidFill>
                </w14:textFill>
              </w:rPr>
            </w:pPr>
          </w:p>
        </w:tc>
        <w:tc>
          <w:tcPr>
            <w:tcW w:w="1818" w:type="dxa"/>
            <w:gridSpan w:val="5"/>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shd w:val="solid" w:color="FFFFFF" w:fill="FFFFFF"/>
                <w:lang w:eastAsia="zh-CN"/>
                <w14:textFill>
                  <w14:solidFill>
                    <w14:schemeClr w14:val="tx1"/>
                  </w14:solidFill>
                </w14:textFill>
              </w:rPr>
            </w:pPr>
          </w:p>
        </w:tc>
        <w:tc>
          <w:tcPr>
            <w:tcW w:w="2367" w:type="dxa"/>
            <w:gridSpan w:val="8"/>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shd w:val="solid" w:color="FFFFFF" w:fill="FFFFFF"/>
                <w:lang w:eastAsia="zh-CN"/>
                <w14:textFill>
                  <w14:solidFill>
                    <w14:schemeClr w14:val="tx1"/>
                  </w14:solidFill>
                </w14:textFill>
              </w:rPr>
            </w:pPr>
          </w:p>
        </w:tc>
        <w:tc>
          <w:tcPr>
            <w:tcW w:w="1655" w:type="dxa"/>
            <w:gridSpan w:val="4"/>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shd w:val="solid" w:color="FFFFFF" w:fill="FFFFFF"/>
                <w:lang w:eastAsia="zh-CN"/>
                <w14:textFill>
                  <w14:solidFill>
                    <w14:schemeClr w14:val="tx1"/>
                  </w14:solidFill>
                </w14:textFill>
              </w:rPr>
            </w:pPr>
          </w:p>
        </w:tc>
        <w:tc>
          <w:tcPr>
            <w:tcW w:w="2649" w:type="dxa"/>
            <w:gridSpan w:val="3"/>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shd w:val="solid" w:color="FFFFFF" w:fill="FFFFFF"/>
                <w:lang w:eastAsia="zh-CN"/>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solid" w:color="FFFFFF" w:fill="FFFFFF"/>
          <w:tblCellMar>
            <w:top w:w="0" w:type="dxa"/>
            <w:left w:w="108" w:type="dxa"/>
            <w:bottom w:w="0" w:type="dxa"/>
            <w:right w:w="108" w:type="dxa"/>
          </w:tblCellMar>
        </w:tblPrEx>
        <w:trPr>
          <w:trHeight w:val="282" w:hRule="atLeast"/>
        </w:trPr>
        <w:tc>
          <w:tcPr>
            <w:tcW w:w="591" w:type="dxa"/>
            <w:gridSpan w:val="2"/>
            <w:vMerge w:val="continue"/>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bidi w:val="0"/>
              <w:adjustRightInd/>
              <w:spacing w:after="0" w:line="240" w:lineRule="auto"/>
              <w:ind w:firstLine="0" w:firstLineChars="0"/>
              <w:outlineLvl w:val="9"/>
              <w:rPr>
                <w:rFonts w:hint="default" w:ascii="Times New Roman" w:hAnsi="Times New Roman" w:eastAsia="宋体" w:cs="Times New Roman"/>
                <w:color w:val="000000" w:themeColor="text1"/>
                <w:sz w:val="18"/>
                <w:szCs w:val="18"/>
                <w:shd w:val="solid" w:color="FFFFFF" w:fill="FFFFFF"/>
                <w14:textFill>
                  <w14:solidFill>
                    <w14:schemeClr w14:val="tx1"/>
                  </w14:solidFill>
                </w14:textFill>
              </w:rPr>
            </w:pPr>
          </w:p>
        </w:tc>
        <w:tc>
          <w:tcPr>
            <w:tcW w:w="1678"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p>
        </w:tc>
        <w:tc>
          <w:tcPr>
            <w:tcW w:w="923" w:type="dxa"/>
            <w:gridSpan w:val="2"/>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shd w:val="solid" w:color="FFFFFF" w:fill="FFFFFF"/>
                <w:lang w:val="en-US" w:eastAsia="zh-CN"/>
                <w14:textFill>
                  <w14:solidFill>
                    <w14:schemeClr w14:val="tx1"/>
                  </w14:solidFill>
                </w14:textFill>
              </w:rPr>
            </w:pPr>
          </w:p>
        </w:tc>
        <w:tc>
          <w:tcPr>
            <w:tcW w:w="1105" w:type="dxa"/>
            <w:gridSpan w:val="3"/>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vertAlign w:val="baseline"/>
                <w:lang w:val="en-US" w:eastAsia="zh-CN"/>
                <w14:textFill>
                  <w14:solidFill>
                    <w14:schemeClr w14:val="tx1"/>
                  </w14:solidFill>
                </w14:textFill>
              </w:rPr>
            </w:pPr>
          </w:p>
        </w:tc>
        <w:tc>
          <w:tcPr>
            <w:tcW w:w="1362" w:type="dxa"/>
            <w:gridSpan w:val="4"/>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vertAlign w:val="baseline"/>
                <w:lang w:val="en-US" w:eastAsia="zh-CN"/>
                <w14:textFill>
                  <w14:solidFill>
                    <w14:schemeClr w14:val="tx1"/>
                  </w14:solidFill>
                </w14:textFill>
              </w:rPr>
            </w:pPr>
          </w:p>
        </w:tc>
        <w:tc>
          <w:tcPr>
            <w:tcW w:w="1818" w:type="dxa"/>
            <w:gridSpan w:val="5"/>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shd w:val="solid" w:color="FFFFFF" w:fill="FFFFFF"/>
                <w:lang w:eastAsia="zh-CN"/>
                <w14:textFill>
                  <w14:solidFill>
                    <w14:schemeClr w14:val="tx1"/>
                  </w14:solidFill>
                </w14:textFill>
              </w:rPr>
            </w:pPr>
          </w:p>
        </w:tc>
        <w:tc>
          <w:tcPr>
            <w:tcW w:w="2367" w:type="dxa"/>
            <w:gridSpan w:val="8"/>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shd w:val="solid" w:color="FFFFFF" w:fill="FFFFFF"/>
                <w:lang w:eastAsia="zh-CN"/>
                <w14:textFill>
                  <w14:solidFill>
                    <w14:schemeClr w14:val="tx1"/>
                  </w14:solidFill>
                </w14:textFill>
              </w:rPr>
            </w:pPr>
          </w:p>
        </w:tc>
        <w:tc>
          <w:tcPr>
            <w:tcW w:w="1655" w:type="dxa"/>
            <w:gridSpan w:val="4"/>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shd w:val="solid" w:color="FFFFFF" w:fill="FFFFFF"/>
                <w:lang w:eastAsia="zh-CN"/>
                <w14:textFill>
                  <w14:solidFill>
                    <w14:schemeClr w14:val="tx1"/>
                  </w14:solidFill>
                </w14:textFill>
              </w:rPr>
            </w:pPr>
          </w:p>
        </w:tc>
        <w:tc>
          <w:tcPr>
            <w:tcW w:w="2649" w:type="dxa"/>
            <w:gridSpan w:val="3"/>
            <w:tcBorders>
              <w:tl2br w:val="nil"/>
              <w:tr2bl w:val="nil"/>
            </w:tcBorders>
            <w:shd w:val="solid" w:color="FFFFFF" w:fill="FFFFFF"/>
            <w:noWrap w:val="0"/>
            <w:vAlign w:val="center"/>
          </w:tcPr>
          <w:p>
            <w:pPr>
              <w:keepNext w:val="0"/>
              <w:keepLines w:val="0"/>
              <w:pageBreakBefore w:val="0"/>
              <w:widowControl/>
              <w:shd w:val="solid" w:color="FFFFFF" w:fill="FFFFFF"/>
              <w:kinsoku/>
              <w:wordWrap/>
              <w:overflowPunct/>
              <w:topLinePunct w:val="0"/>
              <w:autoSpaceDE/>
              <w:autoSpaceDN w:val="0"/>
              <w:bidi w:val="0"/>
              <w:adjustRightInd/>
              <w:spacing w:after="0" w:line="240" w:lineRule="auto"/>
              <w:ind w:firstLine="0" w:firstLineChars="0"/>
              <w:jc w:val="center"/>
              <w:textAlignment w:val="center"/>
              <w:outlineLvl w:val="9"/>
              <w:rPr>
                <w:rFonts w:hint="eastAsia" w:ascii="Times New Roman" w:hAnsi="Times New Roman" w:eastAsia="宋体" w:cs="Times New Roman"/>
                <w:color w:val="000000" w:themeColor="text1"/>
                <w:sz w:val="18"/>
                <w:szCs w:val="18"/>
                <w:shd w:val="solid" w:color="FFFFFF" w:fill="FFFFFF"/>
                <w:lang w:eastAsia="zh-CN"/>
                <w14:textFill>
                  <w14:solidFill>
                    <w14:schemeClr w14:val="tx1"/>
                  </w14:solidFill>
                </w14:textFill>
              </w:rPr>
            </w:pPr>
          </w:p>
        </w:tc>
      </w:tr>
    </w:tbl>
    <w:p>
      <w:pPr>
        <w:pStyle w:val="3"/>
        <w:keepNext w:val="0"/>
        <w:keepLines w:val="0"/>
        <w:pageBreakBefore w:val="0"/>
        <w:widowControl w:val="0"/>
        <w:kinsoku/>
        <w:wordWrap/>
        <w:overflowPunct/>
        <w:topLinePunct w:val="0"/>
        <w:autoSpaceDE/>
        <w:autoSpaceDN/>
        <w:bidi w:val="0"/>
        <w:adjustRightInd/>
        <w:snapToGrid w:val="0"/>
        <w:spacing w:before="0" w:line="360" w:lineRule="auto"/>
        <w:ind w:firstLine="360" w:firstLineChars="200"/>
        <w:textAlignment w:val="auto"/>
        <w:rPr>
          <w:color w:val="000000" w:themeColor="text1"/>
          <w14:textFill>
            <w14:solidFill>
              <w14:schemeClr w14:val="tx1"/>
            </w14:solidFill>
          </w14:textFill>
        </w:rPr>
      </w:pPr>
      <w:r>
        <w:rPr>
          <w:rFonts w:hint="eastAsia" w:ascii="宋体" w:hAnsi="宋体"/>
          <w:color w:val="000000" w:themeColor="text1"/>
          <w:sz w:val="18"/>
          <w:szCs w:val="18"/>
          <w14:textFill>
            <w14:solidFill>
              <w14:schemeClr w14:val="tx1"/>
            </w14:solidFill>
          </w14:textFill>
        </w:rPr>
        <w:t>注：</w:t>
      </w:r>
      <w:r>
        <w:rPr>
          <w:rFonts w:ascii="宋体" w:hAnsi="宋体"/>
          <w:color w:val="000000" w:themeColor="text1"/>
          <w:sz w:val="18"/>
          <w:szCs w:val="18"/>
          <w14:textFill>
            <w14:solidFill>
              <w14:schemeClr w14:val="tx1"/>
            </w14:solidFill>
          </w14:textFill>
        </w:rPr>
        <w:t>1</w:t>
      </w:r>
      <w:r>
        <w:rPr>
          <w:rFonts w:hint="eastAsia" w:ascii="宋体" w:hAnsi="宋体"/>
          <w:color w:val="000000" w:themeColor="text1"/>
          <w:sz w:val="18"/>
          <w:szCs w:val="18"/>
          <w14:textFill>
            <w14:solidFill>
              <w14:schemeClr w14:val="tx1"/>
            </w14:solidFill>
          </w14:textFill>
        </w:rPr>
        <w:t>、排放增减量：（</w:t>
      </w:r>
      <w:r>
        <w:rPr>
          <w:rFonts w:ascii="宋体" w:hAnsi="宋体"/>
          <w:color w:val="000000" w:themeColor="text1"/>
          <w:sz w:val="18"/>
          <w:szCs w:val="18"/>
          <w14:textFill>
            <w14:solidFill>
              <w14:schemeClr w14:val="tx1"/>
            </w14:solidFill>
          </w14:textFill>
        </w:rPr>
        <w:t>+</w:t>
      </w:r>
      <w:r>
        <w:rPr>
          <w:rFonts w:hint="eastAsia" w:ascii="宋体" w:hAnsi="宋体"/>
          <w:color w:val="000000" w:themeColor="text1"/>
          <w:sz w:val="18"/>
          <w:szCs w:val="18"/>
          <w14:textFill>
            <w14:solidFill>
              <w14:schemeClr w14:val="tx1"/>
            </w14:solidFill>
          </w14:textFill>
        </w:rPr>
        <w:t>）表示增加，（</w:t>
      </w:r>
      <w:r>
        <w:rPr>
          <w:rFonts w:ascii="宋体"/>
          <w:color w:val="000000" w:themeColor="text1"/>
          <w:sz w:val="18"/>
          <w:szCs w:val="18"/>
          <w14:textFill>
            <w14:solidFill>
              <w14:schemeClr w14:val="tx1"/>
            </w14:solidFill>
          </w14:textFill>
        </w:rPr>
        <w:t>-</w:t>
      </w:r>
      <w:r>
        <w:rPr>
          <w:rFonts w:hint="eastAsia" w:ascii="宋体" w:hAnsi="宋体"/>
          <w:color w:val="000000" w:themeColor="text1"/>
          <w:sz w:val="18"/>
          <w:szCs w:val="18"/>
          <w14:textFill>
            <w14:solidFill>
              <w14:schemeClr w14:val="tx1"/>
            </w14:solidFill>
          </w14:textFill>
        </w:rPr>
        <w:t>）表示减少</w:t>
      </w:r>
      <w:r>
        <w:rPr>
          <w:rFonts w:hint="eastAsia" w:ascii="宋体" w:hAnsi="宋体"/>
          <w:color w:val="000000" w:themeColor="text1"/>
          <w:sz w:val="18"/>
          <w:szCs w:val="18"/>
          <w:lang w:eastAsia="zh-CN"/>
          <w14:textFill>
            <w14:solidFill>
              <w14:schemeClr w14:val="tx1"/>
            </w14:solidFill>
          </w14:textFill>
        </w:rPr>
        <w:t>。</w:t>
      </w:r>
      <w:r>
        <w:rPr>
          <w:rFonts w:ascii="宋体" w:hAnsi="宋体"/>
          <w:color w:val="000000" w:themeColor="text1"/>
          <w:sz w:val="18"/>
          <w:szCs w:val="18"/>
          <w14:textFill>
            <w14:solidFill>
              <w14:schemeClr w14:val="tx1"/>
            </w14:solidFill>
          </w14:textFill>
        </w:rPr>
        <w:t>2</w:t>
      </w:r>
      <w:r>
        <w:rPr>
          <w:rFonts w:hint="eastAsia" w:ascii="宋体" w:hAnsi="宋体"/>
          <w:color w:val="000000" w:themeColor="text1"/>
          <w:sz w:val="18"/>
          <w:szCs w:val="18"/>
          <w14:textFill>
            <w14:solidFill>
              <w14:schemeClr w14:val="tx1"/>
            </w14:solidFill>
          </w14:textFill>
        </w:rPr>
        <w:t>、</w:t>
      </w:r>
      <w:r>
        <w:rPr>
          <w:rFonts w:ascii="宋体" w:hAnsi="宋体"/>
          <w:color w:val="000000" w:themeColor="text1"/>
          <w:sz w:val="18"/>
          <w:szCs w:val="18"/>
          <w14:textFill>
            <w14:solidFill>
              <w14:schemeClr w14:val="tx1"/>
            </w14:solidFill>
          </w14:textFill>
        </w:rPr>
        <w:t>(12)=(6)-(8)-(11)</w:t>
      </w:r>
      <w:r>
        <w:rPr>
          <w:rFonts w:hint="eastAsia" w:ascii="宋体" w:hAnsi="宋体"/>
          <w:color w:val="000000" w:themeColor="text1"/>
          <w:sz w:val="18"/>
          <w:szCs w:val="18"/>
          <w14:textFill>
            <w14:solidFill>
              <w14:schemeClr w14:val="tx1"/>
            </w14:solidFill>
          </w14:textFill>
        </w:rPr>
        <w:t>，（</w:t>
      </w:r>
      <w:r>
        <w:rPr>
          <w:rFonts w:ascii="宋体" w:hAnsi="宋体"/>
          <w:color w:val="000000" w:themeColor="text1"/>
          <w:sz w:val="18"/>
          <w:szCs w:val="18"/>
          <w14:textFill>
            <w14:solidFill>
              <w14:schemeClr w14:val="tx1"/>
            </w14:solidFill>
          </w14:textFill>
        </w:rPr>
        <w:t>9</w:t>
      </w:r>
      <w:r>
        <w:rPr>
          <w:rFonts w:hint="eastAsia" w:ascii="宋体" w:hAnsi="宋体"/>
          <w:color w:val="000000" w:themeColor="text1"/>
          <w:sz w:val="18"/>
          <w:szCs w:val="18"/>
          <w14:textFill>
            <w14:solidFill>
              <w14:schemeClr w14:val="tx1"/>
            </w14:solidFill>
          </w14:textFill>
        </w:rPr>
        <w:t>）</w:t>
      </w:r>
      <w:r>
        <w:rPr>
          <w:rFonts w:ascii="宋体" w:hAnsi="宋体"/>
          <w:color w:val="000000" w:themeColor="text1"/>
          <w:sz w:val="18"/>
          <w:szCs w:val="18"/>
          <w14:textFill>
            <w14:solidFill>
              <w14:schemeClr w14:val="tx1"/>
            </w14:solidFill>
          </w14:textFill>
        </w:rPr>
        <w:t>= (4)-(5)-(8)-(11)+</w:t>
      </w:r>
      <w:r>
        <w:rPr>
          <w:rFonts w:hint="eastAsia" w:ascii="宋体" w:hAnsi="宋体"/>
          <w:color w:val="000000" w:themeColor="text1"/>
          <w:sz w:val="18"/>
          <w:szCs w:val="18"/>
          <w14:textFill>
            <w14:solidFill>
              <w14:schemeClr w14:val="tx1"/>
            </w14:solidFill>
          </w14:textFill>
        </w:rPr>
        <w:t>（</w:t>
      </w:r>
      <w:r>
        <w:rPr>
          <w:rFonts w:ascii="宋体" w:hAnsi="宋体"/>
          <w:color w:val="000000" w:themeColor="text1"/>
          <w:sz w:val="18"/>
          <w:szCs w:val="18"/>
          <w14:textFill>
            <w14:solidFill>
              <w14:schemeClr w14:val="tx1"/>
            </w14:solidFill>
          </w14:textFill>
        </w:rPr>
        <w:t>1</w:t>
      </w:r>
      <w:r>
        <w:rPr>
          <w:rFonts w:hint="eastAsia" w:ascii="宋体" w:hAnsi="宋体"/>
          <w:color w:val="000000" w:themeColor="text1"/>
          <w:sz w:val="18"/>
          <w:szCs w:val="18"/>
          <w14:textFill>
            <w14:solidFill>
              <w14:schemeClr w14:val="tx1"/>
            </w14:solidFill>
          </w14:textFill>
        </w:rPr>
        <w:t>）</w:t>
      </w:r>
      <w:r>
        <w:rPr>
          <w:rFonts w:hint="eastAsia" w:ascii="宋体" w:hAnsi="宋体"/>
          <w:color w:val="000000" w:themeColor="text1"/>
          <w:sz w:val="18"/>
          <w:szCs w:val="18"/>
          <w:lang w:eastAsia="zh-CN"/>
          <w14:textFill>
            <w14:solidFill>
              <w14:schemeClr w14:val="tx1"/>
            </w14:solidFill>
          </w14:textFill>
        </w:rPr>
        <w:t>。</w:t>
      </w:r>
      <w:r>
        <w:rPr>
          <w:rFonts w:ascii="宋体" w:hAnsi="宋体"/>
          <w:color w:val="000000" w:themeColor="text1"/>
          <w:sz w:val="18"/>
          <w:szCs w:val="18"/>
          <w14:textFill>
            <w14:solidFill>
              <w14:schemeClr w14:val="tx1"/>
            </w14:solidFill>
          </w14:textFill>
        </w:rPr>
        <w:t>3</w:t>
      </w:r>
      <w:r>
        <w:rPr>
          <w:rFonts w:hint="eastAsia" w:ascii="宋体" w:hAnsi="宋体"/>
          <w:color w:val="000000" w:themeColor="text1"/>
          <w:sz w:val="18"/>
          <w:szCs w:val="18"/>
          <w14:textFill>
            <w14:solidFill>
              <w14:schemeClr w14:val="tx1"/>
            </w14:solidFill>
          </w14:textFill>
        </w:rPr>
        <w:t>、计量单位：废水排放量</w:t>
      </w:r>
      <w:r>
        <w:rPr>
          <w:rFonts w:ascii="宋体" w:hAnsi="宋体"/>
          <w:color w:val="000000" w:themeColor="text1"/>
          <w:sz w:val="18"/>
          <w:szCs w:val="18"/>
          <w14:textFill>
            <w14:solidFill>
              <w14:schemeClr w14:val="tx1"/>
            </w14:solidFill>
          </w14:textFill>
        </w:rPr>
        <w:t>——</w:t>
      </w:r>
      <w:r>
        <w:rPr>
          <w:rFonts w:hint="eastAsia" w:ascii="宋体" w:hAnsi="宋体"/>
          <w:color w:val="000000" w:themeColor="text1"/>
          <w:sz w:val="18"/>
          <w:szCs w:val="18"/>
          <w14:textFill>
            <w14:solidFill>
              <w14:schemeClr w14:val="tx1"/>
            </w14:solidFill>
          </w14:textFill>
        </w:rPr>
        <w:t>万吨</w:t>
      </w:r>
      <w:r>
        <w:rPr>
          <w:rFonts w:ascii="宋体" w:hAnsi="宋体"/>
          <w:color w:val="000000" w:themeColor="text1"/>
          <w:sz w:val="18"/>
          <w:szCs w:val="18"/>
          <w14:textFill>
            <w14:solidFill>
              <w14:schemeClr w14:val="tx1"/>
            </w14:solidFill>
          </w14:textFill>
        </w:rPr>
        <w:t>/</w:t>
      </w:r>
      <w:r>
        <w:rPr>
          <w:rFonts w:hint="eastAsia" w:ascii="宋体" w:hAnsi="宋体"/>
          <w:color w:val="000000" w:themeColor="text1"/>
          <w:sz w:val="18"/>
          <w:szCs w:val="18"/>
          <w14:textFill>
            <w14:solidFill>
              <w14:schemeClr w14:val="tx1"/>
            </w14:solidFill>
          </w14:textFill>
        </w:rPr>
        <w:t>年；废气排放量</w:t>
      </w:r>
      <w:r>
        <w:rPr>
          <w:rFonts w:ascii="宋体" w:hAnsi="宋体"/>
          <w:color w:val="000000" w:themeColor="text1"/>
          <w:sz w:val="18"/>
          <w:szCs w:val="18"/>
          <w14:textFill>
            <w14:solidFill>
              <w14:schemeClr w14:val="tx1"/>
            </w14:solidFill>
          </w14:textFill>
        </w:rPr>
        <w:t>——</w:t>
      </w:r>
      <w:r>
        <w:rPr>
          <w:rFonts w:hint="eastAsia" w:ascii="宋体" w:hAnsi="宋体"/>
          <w:color w:val="000000" w:themeColor="text1"/>
          <w:sz w:val="18"/>
          <w:szCs w:val="18"/>
          <w14:textFill>
            <w14:solidFill>
              <w14:schemeClr w14:val="tx1"/>
            </w14:solidFill>
          </w14:textFill>
        </w:rPr>
        <w:t>万标立方米</w:t>
      </w:r>
      <w:r>
        <w:rPr>
          <w:rFonts w:ascii="宋体" w:hAnsi="宋体"/>
          <w:color w:val="000000" w:themeColor="text1"/>
          <w:sz w:val="18"/>
          <w:szCs w:val="18"/>
          <w14:textFill>
            <w14:solidFill>
              <w14:schemeClr w14:val="tx1"/>
            </w14:solidFill>
          </w14:textFill>
        </w:rPr>
        <w:t>/</w:t>
      </w:r>
      <w:r>
        <w:rPr>
          <w:rFonts w:hint="eastAsia" w:ascii="宋体" w:hAnsi="宋体"/>
          <w:color w:val="000000" w:themeColor="text1"/>
          <w:sz w:val="18"/>
          <w:szCs w:val="18"/>
          <w14:textFill>
            <w14:solidFill>
              <w14:schemeClr w14:val="tx1"/>
            </w14:solidFill>
          </w14:textFill>
        </w:rPr>
        <w:t>年；工业固体废物排放量</w:t>
      </w:r>
      <w:r>
        <w:rPr>
          <w:rFonts w:ascii="宋体" w:hAnsi="宋体"/>
          <w:color w:val="000000" w:themeColor="text1"/>
          <w:sz w:val="18"/>
          <w:szCs w:val="18"/>
          <w14:textFill>
            <w14:solidFill>
              <w14:schemeClr w14:val="tx1"/>
            </w14:solidFill>
          </w14:textFill>
        </w:rPr>
        <w:t>——</w:t>
      </w:r>
      <w:r>
        <w:rPr>
          <w:rFonts w:hint="eastAsia" w:ascii="宋体" w:hAnsi="宋体"/>
          <w:color w:val="000000" w:themeColor="text1"/>
          <w:sz w:val="18"/>
          <w:szCs w:val="18"/>
          <w14:textFill>
            <w14:solidFill>
              <w14:schemeClr w14:val="tx1"/>
            </w14:solidFill>
          </w14:textFill>
        </w:rPr>
        <w:t>万吨</w:t>
      </w:r>
      <w:r>
        <w:rPr>
          <w:rFonts w:ascii="宋体" w:hAnsi="宋体"/>
          <w:color w:val="000000" w:themeColor="text1"/>
          <w:sz w:val="18"/>
          <w:szCs w:val="18"/>
          <w14:textFill>
            <w14:solidFill>
              <w14:schemeClr w14:val="tx1"/>
            </w14:solidFill>
          </w14:textFill>
        </w:rPr>
        <w:t>/</w:t>
      </w:r>
      <w:r>
        <w:rPr>
          <w:rFonts w:hint="eastAsia" w:ascii="宋体" w:hAnsi="宋体"/>
          <w:color w:val="000000" w:themeColor="text1"/>
          <w:sz w:val="18"/>
          <w:szCs w:val="18"/>
          <w14:textFill>
            <w14:solidFill>
              <w14:schemeClr w14:val="tx1"/>
            </w14:solidFill>
          </w14:textFill>
        </w:rPr>
        <w:t>年；</w:t>
      </w:r>
      <w:r>
        <w:rPr>
          <w:rFonts w:ascii="宋体" w:hAnsi="宋体"/>
          <w:color w:val="000000" w:themeColor="text1"/>
          <w:sz w:val="18"/>
          <w:szCs w:val="18"/>
          <w14:textFill>
            <w14:solidFill>
              <w14:schemeClr w14:val="tx1"/>
            </w14:solidFill>
          </w14:textFill>
        </w:rPr>
        <w:t xml:space="preserve"> </w:t>
      </w:r>
      <w:r>
        <w:rPr>
          <w:rFonts w:hint="eastAsia" w:ascii="宋体" w:hAnsi="宋体"/>
          <w:color w:val="000000" w:themeColor="text1"/>
          <w:sz w:val="18"/>
          <w:szCs w:val="18"/>
          <w14:textFill>
            <w14:solidFill>
              <w14:schemeClr w14:val="tx1"/>
            </w14:solidFill>
          </w14:textFill>
        </w:rPr>
        <w:t>水污染物排放浓度</w:t>
      </w:r>
      <w:r>
        <w:rPr>
          <w:rFonts w:ascii="宋体" w:hAnsi="宋体"/>
          <w:color w:val="000000" w:themeColor="text1"/>
          <w:sz w:val="18"/>
          <w:szCs w:val="18"/>
          <w14:textFill>
            <w14:solidFill>
              <w14:schemeClr w14:val="tx1"/>
            </w14:solidFill>
          </w14:textFill>
        </w:rPr>
        <w:t>——</w:t>
      </w:r>
      <w:r>
        <w:rPr>
          <w:rFonts w:hint="eastAsia" w:ascii="宋体" w:hAnsi="宋体"/>
          <w:color w:val="000000" w:themeColor="text1"/>
          <w:sz w:val="18"/>
          <w:szCs w:val="18"/>
          <w14:textFill>
            <w14:solidFill>
              <w14:schemeClr w14:val="tx1"/>
            </w14:solidFill>
          </w14:textFill>
        </w:rPr>
        <w:t>毫克</w:t>
      </w:r>
      <w:r>
        <w:rPr>
          <w:rFonts w:ascii="宋体" w:hAnsi="宋体"/>
          <w:color w:val="000000" w:themeColor="text1"/>
          <w:sz w:val="18"/>
          <w:szCs w:val="18"/>
          <w14:textFill>
            <w14:solidFill>
              <w14:schemeClr w14:val="tx1"/>
            </w14:solidFill>
          </w14:textFill>
        </w:rPr>
        <w:t>/</w:t>
      </w:r>
      <w:r>
        <w:rPr>
          <w:rFonts w:hint="eastAsia" w:ascii="宋体" w:hAnsi="宋体"/>
          <w:color w:val="000000" w:themeColor="text1"/>
          <w:sz w:val="18"/>
          <w:szCs w:val="18"/>
          <w14:textFill>
            <w14:solidFill>
              <w14:schemeClr w14:val="tx1"/>
            </w14:solidFill>
          </w14:textFill>
        </w:rPr>
        <w:t>升；大气污染物排放浓度</w:t>
      </w:r>
      <w:r>
        <w:rPr>
          <w:rFonts w:ascii="宋体" w:hAnsi="宋体"/>
          <w:color w:val="000000" w:themeColor="text1"/>
          <w:sz w:val="18"/>
          <w:szCs w:val="18"/>
          <w14:textFill>
            <w14:solidFill>
              <w14:schemeClr w14:val="tx1"/>
            </w14:solidFill>
          </w14:textFill>
        </w:rPr>
        <w:t>——</w:t>
      </w:r>
      <w:r>
        <w:rPr>
          <w:rFonts w:hint="eastAsia" w:ascii="宋体" w:hAnsi="宋体"/>
          <w:color w:val="000000" w:themeColor="text1"/>
          <w:sz w:val="18"/>
          <w:szCs w:val="18"/>
          <w14:textFill>
            <w14:solidFill>
              <w14:schemeClr w14:val="tx1"/>
            </w14:solidFill>
          </w14:textFill>
        </w:rPr>
        <w:t>毫克</w:t>
      </w:r>
      <w:r>
        <w:rPr>
          <w:rFonts w:ascii="宋体" w:hAnsi="宋体"/>
          <w:color w:val="000000" w:themeColor="text1"/>
          <w:sz w:val="18"/>
          <w:szCs w:val="18"/>
          <w14:textFill>
            <w14:solidFill>
              <w14:schemeClr w14:val="tx1"/>
            </w14:solidFill>
          </w14:textFill>
        </w:rPr>
        <w:t>/</w:t>
      </w:r>
      <w:r>
        <w:rPr>
          <w:rFonts w:hint="eastAsia" w:ascii="宋体" w:hAnsi="宋体"/>
          <w:color w:val="000000" w:themeColor="text1"/>
          <w:sz w:val="18"/>
          <w:szCs w:val="18"/>
          <w14:textFill>
            <w14:solidFill>
              <w14:schemeClr w14:val="tx1"/>
            </w14:solidFill>
          </w14:textFill>
        </w:rPr>
        <w:t>立方米；水污染排放量——吨</w:t>
      </w:r>
      <w:r>
        <w:rPr>
          <w:rFonts w:ascii="宋体" w:hAnsi="宋体"/>
          <w:color w:val="000000" w:themeColor="text1"/>
          <w:sz w:val="18"/>
          <w:szCs w:val="18"/>
          <w14:textFill>
            <w14:solidFill>
              <w14:schemeClr w14:val="tx1"/>
            </w14:solidFill>
          </w14:textFill>
        </w:rPr>
        <w:t>/</w:t>
      </w:r>
      <w:r>
        <w:rPr>
          <w:rFonts w:hint="eastAsia" w:ascii="宋体" w:hAnsi="宋体"/>
          <w:color w:val="000000" w:themeColor="text1"/>
          <w:sz w:val="18"/>
          <w:szCs w:val="18"/>
          <w14:textFill>
            <w14:solidFill>
              <w14:schemeClr w14:val="tx1"/>
            </w14:solidFill>
          </w14:textFill>
        </w:rPr>
        <w:t>年；大气污染物排放量</w:t>
      </w:r>
    </w:p>
    <w:p>
      <w:pPr>
        <w:rPr>
          <w:color w:val="000000" w:themeColor="text1"/>
          <w:highlight w:val="yellow"/>
          <w14:textFill>
            <w14:solidFill>
              <w14:schemeClr w14:val="tx1"/>
            </w14:solidFill>
          </w14:textFill>
        </w:rPr>
        <w:sectPr>
          <w:pgSz w:w="16840" w:h="11910" w:orient="landscape"/>
          <w:pgMar w:top="1701" w:right="1417" w:bottom="1678" w:left="1417" w:header="867" w:footer="1191" w:gutter="0"/>
          <w:pgBorders>
            <w:top w:val="none" w:sz="0" w:space="0"/>
            <w:left w:val="none" w:sz="0" w:space="0"/>
            <w:bottom w:val="none" w:sz="0" w:space="0"/>
            <w:right w:val="none" w:sz="0" w:space="0"/>
          </w:pgBorders>
          <w:cols w:equalWidth="0" w:num="1">
            <w:col w:w="8550"/>
          </w:cols>
          <w:rtlGutter w:val="0"/>
          <w:docGrid w:linePitch="0" w:charSpace="0"/>
        </w:sectPr>
      </w:pPr>
    </w:p>
    <w:p>
      <w:pPr>
        <w:pStyle w:val="2"/>
        <w:keepNext w:val="0"/>
        <w:keepLines w:val="0"/>
        <w:pageBreakBefore w:val="0"/>
        <w:widowControl w:val="0"/>
        <w:kinsoku/>
        <w:wordWrap/>
        <w:overflowPunct/>
        <w:topLinePunct w:val="0"/>
        <w:autoSpaceDE/>
        <w:autoSpaceDN/>
        <w:bidi w:val="0"/>
        <w:adjustRightInd/>
        <w:snapToGrid/>
        <w:spacing w:before="0"/>
        <w:ind w:left="0" w:leftChars="0" w:firstLine="0" w:firstLineChars="0"/>
        <w:textAlignment w:val="auto"/>
        <w:outlineLvl w:val="1"/>
        <w:rPr>
          <w:rFonts w:hint="eastAsia"/>
          <w:b/>
          <w:bCs w:val="0"/>
          <w:color w:val="000000" w:themeColor="text1"/>
          <w:lang w:val="en-US" w:eastAsia="zh-CN"/>
          <w14:textFill>
            <w14:solidFill>
              <w14:schemeClr w14:val="tx1"/>
            </w14:solidFill>
          </w14:textFill>
        </w:rPr>
      </w:pPr>
      <w:bookmarkStart w:id="216" w:name="_Toc31222"/>
      <w:bookmarkStart w:id="217" w:name="_Toc9664"/>
      <w:bookmarkStart w:id="218" w:name="_Toc13414"/>
      <w:r>
        <w:rPr>
          <w:rFonts w:hint="eastAsia"/>
          <w:b/>
          <w:bCs w:val="0"/>
          <w:color w:val="000000" w:themeColor="text1"/>
          <w:lang w:val="en-US" w:eastAsia="zh-CN"/>
          <w14:textFill>
            <w14:solidFill>
              <w14:schemeClr w14:val="tx1"/>
            </w14:solidFill>
          </w14:textFill>
        </w:rPr>
        <w:t>附图1 项目地理位置图（行政区划图）</w:t>
      </w:r>
      <w:bookmarkEnd w:id="216"/>
      <w:bookmarkEnd w:id="217"/>
      <w:bookmarkEnd w:id="218"/>
    </w:p>
    <w:p>
      <w:pPr>
        <w:pStyle w:val="2"/>
        <w:ind w:left="0" w:leftChars="0" w:firstLine="0" w:firstLineChars="0"/>
        <w:jc w:val="center"/>
        <w:rPr>
          <w:rFonts w:hint="default"/>
          <w:color w:val="000000" w:themeColor="text1"/>
          <w:lang w:val="en-US" w:eastAsia="zh-CN"/>
          <w14:textFill>
            <w14:solidFill>
              <w14:schemeClr w14:val="tx1"/>
            </w14:solidFill>
          </w14:textFill>
        </w:rPr>
      </w:pPr>
      <w:r>
        <w:rPr>
          <w:color w:val="000000" w:themeColor="text1"/>
          <w:sz w:val="24"/>
          <w14:textFill>
            <w14:solidFill>
              <w14:schemeClr w14:val="tx1"/>
            </w14:solidFill>
          </w14:textFill>
        </w:rPr>
        <mc:AlternateContent>
          <mc:Choice Requires="wps">
            <w:drawing>
              <wp:anchor distT="0" distB="0" distL="114300" distR="114300" simplePos="0" relativeHeight="251667456" behindDoc="0" locked="0" layoutInCell="1" allowOverlap="1">
                <wp:simplePos x="0" y="0"/>
                <wp:positionH relativeFrom="column">
                  <wp:posOffset>7110730</wp:posOffset>
                </wp:positionH>
                <wp:positionV relativeFrom="paragraph">
                  <wp:posOffset>2818130</wp:posOffset>
                </wp:positionV>
                <wp:extent cx="960120" cy="333375"/>
                <wp:effectExtent l="0" t="0" r="0" b="0"/>
                <wp:wrapNone/>
                <wp:docPr id="43" name="矩形 43"/>
                <wp:cNvGraphicFramePr/>
                <a:graphic xmlns:a="http://schemas.openxmlformats.org/drawingml/2006/main">
                  <a:graphicData uri="http://schemas.microsoft.com/office/word/2010/wordprocessingShape">
                    <wps:wsp>
                      <wps:cNvSpPr/>
                      <wps:spPr>
                        <a:xfrm>
                          <a:off x="8010525" y="4095750"/>
                          <a:ext cx="960120" cy="3333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b/>
                                <w:bCs/>
                                <w:color w:val="000000" w:themeColor="text1"/>
                                <w:lang w:eastAsia="zh-CN"/>
                                <w14:textFill>
                                  <w14:solidFill>
                                    <w14:schemeClr w14:val="tx1"/>
                                  </w14:solidFill>
                                </w14:textFill>
                              </w:rPr>
                            </w:pPr>
                            <w:r>
                              <w:rPr>
                                <w:rFonts w:hint="eastAsia" w:ascii="Times New Roman" w:hAnsi="Times New Roman" w:eastAsia="宋体" w:cs="Times New Roman"/>
                                <w:b/>
                                <w:bCs/>
                                <w:color w:val="000000" w:themeColor="text1"/>
                                <w:lang w:eastAsia="zh-CN"/>
                                <w14:textFill>
                                  <w14:solidFill>
                                    <w14:schemeClr w14:val="tx1"/>
                                  </w14:solidFill>
                                </w14:textFill>
                              </w:rPr>
                              <w:t>荔涵段</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59.9pt;margin-top:221.9pt;height:26.25pt;width:75.6pt;z-index:251667456;v-text-anchor:middle;mso-width-relative:page;mso-height-relative:page;" filled="f" stroked="f" coordsize="21600,21600" o:gfxdata="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EyiNBjaAAAADQEAAA8A&#10;AAAAAAAAAQAgAAAAIgAAAGRycy9kb3ducmV2LnhtbFBLAQIUABQAAAAIAIdO4kAVB6DmTgIAAGwE&#10;AAAOAAAAAAAAAAEAIAAAACkBAABkcnMvZTJvRG9jLnhtbFBLBQYAAAAABgAGAFkBAADpBQAAAAA=&#10;">
                <v:fill on="f" focussize="0,0"/>
                <v:stroke on="f" weight="1pt" miterlimit="8" joinstyle="miter"/>
                <v:imagedata o:title=""/>
                <o:lock v:ext="edit" aspectratio="f"/>
                <v:textbox>
                  <w:txbxContent>
                    <w:p>
                      <w:pPr>
                        <w:jc w:val="center"/>
                        <w:rPr>
                          <w:rFonts w:hint="default" w:ascii="Times New Roman" w:hAnsi="Times New Roman" w:eastAsia="宋体" w:cs="Times New Roman"/>
                          <w:b/>
                          <w:bCs/>
                          <w:color w:val="000000" w:themeColor="text1"/>
                          <w:lang w:eastAsia="zh-CN"/>
                          <w14:textFill>
                            <w14:solidFill>
                              <w14:schemeClr w14:val="tx1"/>
                            </w14:solidFill>
                          </w14:textFill>
                        </w:rPr>
                      </w:pPr>
                      <w:r>
                        <w:rPr>
                          <w:rFonts w:hint="eastAsia" w:ascii="Times New Roman" w:hAnsi="Times New Roman" w:eastAsia="宋体" w:cs="Times New Roman"/>
                          <w:b/>
                          <w:bCs/>
                          <w:color w:val="000000" w:themeColor="text1"/>
                          <w:lang w:eastAsia="zh-CN"/>
                          <w14:textFill>
                            <w14:solidFill>
                              <w14:schemeClr w14:val="tx1"/>
                            </w14:solidFill>
                          </w14:textFill>
                        </w:rPr>
                        <w:t>荔涵段</w:t>
                      </w:r>
                    </w:p>
                  </w:txbxContent>
                </v:textbox>
              </v:rect>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666432" behindDoc="0" locked="0" layoutInCell="1" allowOverlap="1">
                <wp:simplePos x="0" y="0"/>
                <wp:positionH relativeFrom="column">
                  <wp:posOffset>6848475</wp:posOffset>
                </wp:positionH>
                <wp:positionV relativeFrom="paragraph">
                  <wp:posOffset>3048000</wp:posOffset>
                </wp:positionV>
                <wp:extent cx="1270000" cy="444500"/>
                <wp:effectExtent l="5080" t="6350" r="1270" b="6350"/>
                <wp:wrapNone/>
                <wp:docPr id="42" name="任意多边形 42"/>
                <wp:cNvGraphicFramePr/>
                <a:graphic xmlns:a="http://schemas.openxmlformats.org/drawingml/2006/main">
                  <a:graphicData uri="http://schemas.microsoft.com/office/word/2010/wordprocessingShape">
                    <wps:wsp>
                      <wps:cNvSpPr/>
                      <wps:spPr>
                        <a:xfrm>
                          <a:off x="7748270" y="4325620"/>
                          <a:ext cx="1270000" cy="444500"/>
                        </a:xfrm>
                        <a:custGeom>
                          <a:avLst/>
                          <a:gdLst>
                            <a:gd name="connisteX0" fmla="*/ 0 w 1270000"/>
                            <a:gd name="connsiteY0" fmla="*/ 444500 h 444500"/>
                            <a:gd name="connisteX1" fmla="*/ 309880 w 1270000"/>
                            <a:gd name="connsiteY1" fmla="*/ 24130 h 444500"/>
                            <a:gd name="connisteX2" fmla="*/ 1270000 w 1270000"/>
                            <a:gd name="connsiteY2" fmla="*/ 0 h 444500"/>
                          </a:gdLst>
                          <a:ahLst/>
                          <a:cxnLst>
                            <a:cxn ang="0">
                              <a:pos x="connisteX0" y="connsiteY0"/>
                            </a:cxn>
                            <a:cxn ang="0">
                              <a:pos x="connisteX1" y="connsiteY1"/>
                            </a:cxn>
                            <a:cxn ang="0">
                              <a:pos x="connisteX2" y="connsiteY2"/>
                            </a:cxn>
                          </a:cxnLst>
                          <a:rect l="l" t="t" r="r" b="b"/>
                          <a:pathLst>
                            <a:path w="1270000" h="444500">
                              <a:moveTo>
                                <a:pt x="0" y="444500"/>
                              </a:moveTo>
                              <a:lnTo>
                                <a:pt x="309880" y="24130"/>
                              </a:lnTo>
                              <a:lnTo>
                                <a:pt x="1270000" y="0"/>
                              </a:lnTo>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539.25pt;margin-top:240pt;height:35pt;width:100pt;z-index:251666432;mso-width-relative:page;mso-height-relative:page;" filled="f" stroked="t" coordsize="1270000,444500" o:gfxdata="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" path="m0,444500l309880,24130,1270000,0e">
                <v:path o:connectlocs="0,444500;309880,24130;1270000,0" o:connectangles="0,0,0"/>
                <v:fill on="f" focussize="0,0"/>
                <v:stroke weight="1pt" color="#000000 [3213]" miterlimit="8" joinstyle="miter"/>
                <v:imagedata o:title=""/>
                <o:lock v:ext="edit" aspectratio="f"/>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665408" behindDoc="0" locked="0" layoutInCell="1" allowOverlap="1">
                <wp:simplePos x="0" y="0"/>
                <wp:positionH relativeFrom="column">
                  <wp:posOffset>6656705</wp:posOffset>
                </wp:positionH>
                <wp:positionV relativeFrom="paragraph">
                  <wp:posOffset>3495675</wp:posOffset>
                </wp:positionV>
                <wp:extent cx="200025" cy="213360"/>
                <wp:effectExtent l="10795" t="12700" r="17780" b="21590"/>
                <wp:wrapNone/>
                <wp:docPr id="41" name="任意多边形 41"/>
                <wp:cNvGraphicFramePr/>
                <a:graphic xmlns:a="http://schemas.openxmlformats.org/drawingml/2006/main">
                  <a:graphicData uri="http://schemas.microsoft.com/office/word/2010/wordprocessingShape">
                    <wps:wsp>
                      <wps:cNvSpPr/>
                      <wps:spPr>
                        <a:xfrm>
                          <a:off x="7551420" y="4773295"/>
                          <a:ext cx="200025" cy="213360"/>
                        </a:xfrm>
                        <a:custGeom>
                          <a:avLst/>
                          <a:gdLst>
                            <a:gd name="connisteX0" fmla="*/ 0 w 200025"/>
                            <a:gd name="connsiteY0" fmla="*/ 213360 h 213360"/>
                            <a:gd name="connisteX1" fmla="*/ 28575 w 200025"/>
                            <a:gd name="connsiteY1" fmla="*/ 171450 h 213360"/>
                            <a:gd name="connisteX2" fmla="*/ 28575 w 200025"/>
                            <a:gd name="connsiteY2" fmla="*/ 95250 h 213360"/>
                            <a:gd name="connisteX3" fmla="*/ 19050 w 200025"/>
                            <a:gd name="connsiteY3" fmla="*/ 19050 h 213360"/>
                            <a:gd name="connisteX4" fmla="*/ 66675 w 200025"/>
                            <a:gd name="connsiteY4" fmla="*/ 0 h 213360"/>
                            <a:gd name="connisteX5" fmla="*/ 156845 w 200025"/>
                            <a:gd name="connsiteY5" fmla="*/ 3810 h 213360"/>
                            <a:gd name="connisteX6" fmla="*/ 200025 w 200025"/>
                            <a:gd name="connsiteY6" fmla="*/ 32385 h 213360"/>
                            <a:gd name="connisteX7" fmla="*/ 190500 w 200025"/>
                            <a:gd name="connsiteY7" fmla="*/ 89535 h 213360"/>
                            <a:gd name="connisteX8" fmla="*/ 185420 w 200025"/>
                            <a:gd name="connsiteY8" fmla="*/ 152400 h 213360"/>
                            <a:gd name="connisteX9" fmla="*/ 185420 w 200025"/>
                            <a:gd name="connsiteY9" fmla="*/ 184785 h 213360"/>
                            <a:gd name="connisteX10" fmla="*/ 200025 w 200025"/>
                            <a:gd name="connsiteY10" fmla="*/ 190500 h 21336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Lst>
                          <a:rect l="l" t="t" r="r" b="b"/>
                          <a:pathLst>
                            <a:path w="200025" h="213360">
                              <a:moveTo>
                                <a:pt x="0" y="213360"/>
                              </a:moveTo>
                              <a:lnTo>
                                <a:pt x="28575" y="171450"/>
                              </a:lnTo>
                              <a:lnTo>
                                <a:pt x="28575" y="95250"/>
                              </a:lnTo>
                              <a:lnTo>
                                <a:pt x="19050" y="19050"/>
                              </a:lnTo>
                              <a:lnTo>
                                <a:pt x="66675" y="0"/>
                              </a:lnTo>
                              <a:lnTo>
                                <a:pt x="156845" y="3810"/>
                              </a:lnTo>
                              <a:lnTo>
                                <a:pt x="200025" y="32385"/>
                              </a:lnTo>
                              <a:lnTo>
                                <a:pt x="190500" y="89535"/>
                              </a:lnTo>
                              <a:lnTo>
                                <a:pt x="185420" y="152400"/>
                              </a:lnTo>
                              <a:lnTo>
                                <a:pt x="185420" y="184785"/>
                              </a:lnTo>
                              <a:lnTo>
                                <a:pt x="200025" y="190500"/>
                              </a:lnTo>
                            </a:path>
                          </a:pathLst>
                        </a:custGeom>
                        <a:noFill/>
                        <a:ln w="25400">
                          <a:solidFill>
                            <a:srgbClr val="A923AE"/>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524.15pt;margin-top:275.25pt;height:16.8pt;width:15.75pt;z-index:251665408;mso-width-relative:page;mso-height-relative:page;" filled="f" stroked="t" coordsize="200025,213360" o:gfxdata="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" path="m0,213360l28575,171450,28575,95250,19050,19050,66675,0,156845,3810,200025,32385,190500,89535,185420,152400,185420,184785,200025,190500e">
                <v:path o:connectlocs="0,213360;28575,171450;28575,95250;19050,19050;66675,0;156845,3810;200025,32385;190500,89535;185420,152400;185420,184785;200025,190500" o:connectangles="0,0,0,0,0,0,0,0,0,0,0"/>
                <v:fill on="f" focussize="0,0"/>
                <v:stroke weight="2pt" color="#A923AE [3204]" miterlimit="8" joinstyle="miter"/>
                <v:imagedata o:title=""/>
                <o:lock v:ext="edit" aspectratio="f"/>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2708864" behindDoc="0" locked="0" layoutInCell="1" allowOverlap="1">
                <wp:simplePos x="0" y="0"/>
                <wp:positionH relativeFrom="column">
                  <wp:posOffset>7823835</wp:posOffset>
                </wp:positionH>
                <wp:positionV relativeFrom="paragraph">
                  <wp:posOffset>487680</wp:posOffset>
                </wp:positionV>
                <wp:extent cx="142875" cy="452120"/>
                <wp:effectExtent l="15240" t="8890" r="32385" b="15240"/>
                <wp:wrapNone/>
                <wp:docPr id="63" name="上箭头 63"/>
                <wp:cNvGraphicFramePr/>
                <a:graphic xmlns:a="http://schemas.openxmlformats.org/drawingml/2006/main">
                  <a:graphicData uri="http://schemas.microsoft.com/office/word/2010/wordprocessingShape">
                    <wps:wsp>
                      <wps:cNvSpPr/>
                      <wps:spPr>
                        <a:xfrm>
                          <a:off x="0" y="0"/>
                          <a:ext cx="142875" cy="452120"/>
                        </a:xfrm>
                        <a:prstGeom prst="upArrow">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8" type="#_x0000_t68" style="position:absolute;left:0pt;margin-left:616.05pt;margin-top:38.4pt;height:35.6pt;width:11.25pt;z-index:252708864;v-text-anchor:middle;mso-width-relative:page;mso-height-relative:page;" filled="f" stroked="t" coordsize="21600,21600" o:gfxdata="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DUcT//&#10;2QAAAAwBAAAPAAAAAAAAAAEAIAAAACIAAABkcnMvZG93bnJldi54bWxQSwECFAAUAAAACACHTuJA&#10;vDC5OlkCAACEBAAADgAAAAAAAAABACAAAAAoAQAAZHJzL2Uyb0RvYy54bWxQSwUGAAAAAAYABgBZ&#10;AQAA8wUAAAAA&#10;" adj="3412,5400">
                <v:fill on="f" focussize="0,0"/>
                <v:stroke weight="1pt" color="#FF0000 [3204]" miterlimit="8" joinstyle="miter"/>
                <v:imagedata o:title=""/>
                <o:lock v:ext="edit" aspectratio="f"/>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2733440" behindDoc="0" locked="0" layoutInCell="1" allowOverlap="1">
                <wp:simplePos x="0" y="0"/>
                <wp:positionH relativeFrom="column">
                  <wp:posOffset>7628255</wp:posOffset>
                </wp:positionH>
                <wp:positionV relativeFrom="paragraph">
                  <wp:posOffset>231775</wp:posOffset>
                </wp:positionV>
                <wp:extent cx="508000" cy="269875"/>
                <wp:effectExtent l="0" t="0" r="0" b="0"/>
                <wp:wrapNone/>
                <wp:docPr id="64" name="矩形 64"/>
                <wp:cNvGraphicFramePr/>
                <a:graphic xmlns:a="http://schemas.openxmlformats.org/drawingml/2006/main">
                  <a:graphicData uri="http://schemas.microsoft.com/office/word/2010/wordprocessingShape">
                    <wps:wsp>
                      <wps:cNvSpPr/>
                      <wps:spPr>
                        <a:xfrm>
                          <a:off x="0" y="0"/>
                          <a:ext cx="508000" cy="2698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highlight w:val="red"/>
                                <w:lang w:val="en-US" w:eastAsia="zh-CN"/>
                              </w:rPr>
                            </w:pPr>
                            <w:r>
                              <w:rPr>
                                <w:rFonts w:hint="default" w:ascii="Times New Roman" w:hAnsi="Times New Roman" w:eastAsia="宋体" w:cs="Times New Roman"/>
                                <w:highlight w:val="red"/>
                                <w:lang w:val="en-US" w:eastAsia="zh-CN"/>
                              </w:rPr>
                              <w:t>N</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00.65pt;margin-top:18.25pt;height:21.25pt;width:40pt;z-index:252733440;v-text-anchor:middle;mso-width-relative:page;mso-height-relative:page;" filled="f" stroked="f" coordsize="21600,21600" o:gfxdata="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Pzn6VnXAAAACwEAAA8AAAAAAAAAAQAgAAAAIgAA&#10;AGRycy9kb3ducmV2LnhtbFBLAQIUABQAAAAIAIdO4kBeWvUbQgIAAGAEAAAOAAAAAAAAAAEAIAAA&#10;ACYBAABkcnMvZTJvRG9jLnhtbFBLBQYAAAAABgAGAFkBAADaBQAAAAA=&#10;">
                <v:fill on="f" focussize="0,0"/>
                <v:stroke on="f" weight="1pt" miterlimit="8" joinstyle="miter"/>
                <v:imagedata o:title=""/>
                <o:lock v:ext="edit" aspectratio="f"/>
                <v:textbox>
                  <w:txbxContent>
                    <w:p>
                      <w:pPr>
                        <w:jc w:val="center"/>
                        <w:rPr>
                          <w:rFonts w:hint="default" w:ascii="Times New Roman" w:hAnsi="Times New Roman" w:eastAsia="宋体" w:cs="Times New Roman"/>
                          <w:highlight w:val="red"/>
                          <w:lang w:val="en-US" w:eastAsia="zh-CN"/>
                        </w:rPr>
                      </w:pPr>
                      <w:r>
                        <w:rPr>
                          <w:rFonts w:hint="default" w:ascii="Times New Roman" w:hAnsi="Times New Roman" w:eastAsia="宋体" w:cs="Times New Roman"/>
                          <w:highlight w:val="red"/>
                          <w:lang w:val="en-US" w:eastAsia="zh-CN"/>
                        </w:rPr>
                        <w:t>N</w:t>
                      </w:r>
                    </w:p>
                  </w:txbxContent>
                </v:textbox>
              </v:rect>
            </w:pict>
          </mc:Fallback>
        </mc:AlternateContent>
      </w:r>
      <w:r>
        <w:rPr>
          <w:rFonts w:hint="eastAsia"/>
          <w:color w:val="000000" w:themeColor="text1"/>
          <w14:textFill>
            <w14:solidFill>
              <w14:schemeClr w14:val="tx1"/>
            </w14:solidFill>
          </w14:textFill>
        </w:rPr>
        <w:drawing>
          <wp:inline distT="0" distB="0" distL="114300" distR="114300">
            <wp:extent cx="8155305" cy="5107940"/>
            <wp:effectExtent l="0" t="0" r="17145" b="16510"/>
            <wp:docPr id="40" name="图片 1" descr="项目位置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 descr="项目位置示意图"/>
                    <pic:cNvPicPr>
                      <a:picLocks noChangeAspect="1"/>
                    </pic:cNvPicPr>
                  </pic:nvPicPr>
                  <pic:blipFill>
                    <a:blip r:embed="rId26"/>
                    <a:stretch>
                      <a:fillRect/>
                    </a:stretch>
                  </pic:blipFill>
                  <pic:spPr>
                    <a:xfrm>
                      <a:off x="0" y="0"/>
                      <a:ext cx="8155305" cy="5107940"/>
                    </a:xfrm>
                    <a:prstGeom prst="rect">
                      <a:avLst/>
                    </a:prstGeom>
                    <a:noFill/>
                    <a:ln>
                      <a:no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left="0" w:leftChars="0" w:firstLine="0" w:firstLineChars="0"/>
        <w:jc w:val="both"/>
        <w:textAlignment w:val="auto"/>
        <w:outlineLvl w:val="1"/>
        <w:rPr>
          <w:rFonts w:hint="eastAsia"/>
          <w:b/>
          <w:bCs w:val="0"/>
          <w:color w:val="000000" w:themeColor="text1"/>
          <w:lang w:val="en-US" w:eastAsia="zh-CN"/>
          <w14:textFill>
            <w14:solidFill>
              <w14:schemeClr w14:val="tx1"/>
            </w14:solidFill>
          </w14:textFill>
        </w:rPr>
      </w:pPr>
      <w:bookmarkStart w:id="219" w:name="_Toc15563"/>
      <w:bookmarkStart w:id="220" w:name="_Toc24037"/>
      <w:bookmarkStart w:id="221" w:name="_Toc4650"/>
      <w:r>
        <w:rPr>
          <w:rFonts w:hint="eastAsia"/>
          <w:b/>
          <w:bCs w:val="0"/>
          <w:color w:val="000000" w:themeColor="text1"/>
          <w:lang w:val="en-US" w:eastAsia="zh-CN"/>
          <w14:textFill>
            <w14:solidFill>
              <w14:schemeClr w14:val="tx1"/>
            </w14:solidFill>
          </w14:textFill>
        </w:rPr>
        <w:t>附图2 项目地理位置图（卫星图）</w:t>
      </w:r>
      <w:bookmarkEnd w:id="219"/>
      <w:bookmarkEnd w:id="220"/>
      <w:bookmarkEnd w:id="221"/>
    </w:p>
    <w:p>
      <w:pPr>
        <w:pStyle w:val="2"/>
        <w:ind w:left="0" w:leftChars="0" w:firstLine="0" w:firstLineChars="0"/>
        <w:jc w:val="both"/>
        <w:rPr>
          <w:rFonts w:hint="default"/>
          <w:color w:val="000000" w:themeColor="text1"/>
          <w:lang w:val="en-US" w:eastAsia="zh-CN"/>
          <w14:textFill>
            <w14:solidFill>
              <w14:schemeClr w14:val="tx1"/>
            </w14:solidFill>
          </w14:textFill>
        </w:rPr>
      </w:pPr>
      <w:r>
        <w:rPr>
          <w:color w:val="000000" w:themeColor="text1"/>
          <w:sz w:val="24"/>
          <w14:textFill>
            <w14:solidFill>
              <w14:schemeClr w14:val="tx1"/>
            </w14:solidFill>
          </w14:textFill>
        </w:rPr>
        <mc:AlternateContent>
          <mc:Choice Requires="wps">
            <w:drawing>
              <wp:anchor distT="0" distB="0" distL="114300" distR="114300" simplePos="0" relativeHeight="251680768" behindDoc="0" locked="0" layoutInCell="1" allowOverlap="1">
                <wp:simplePos x="0" y="0"/>
                <wp:positionH relativeFrom="column">
                  <wp:posOffset>7823835</wp:posOffset>
                </wp:positionH>
                <wp:positionV relativeFrom="paragraph">
                  <wp:posOffset>487680</wp:posOffset>
                </wp:positionV>
                <wp:extent cx="142875" cy="452120"/>
                <wp:effectExtent l="15240" t="8890" r="32385" b="15240"/>
                <wp:wrapNone/>
                <wp:docPr id="47" name="上箭头 47"/>
                <wp:cNvGraphicFramePr/>
                <a:graphic xmlns:a="http://schemas.openxmlformats.org/drawingml/2006/main">
                  <a:graphicData uri="http://schemas.microsoft.com/office/word/2010/wordprocessingShape">
                    <wps:wsp>
                      <wps:cNvSpPr/>
                      <wps:spPr>
                        <a:xfrm>
                          <a:off x="8446770" y="1787525"/>
                          <a:ext cx="142875" cy="452120"/>
                        </a:xfrm>
                        <a:prstGeom prst="upArrow">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8" type="#_x0000_t68" style="position:absolute;left:0pt;margin-left:616.05pt;margin-top:38.4pt;height:35.6pt;width:11.25pt;z-index:251680768;v-text-anchor:middle;mso-width-relative:page;mso-height-relative:page;" filled="f" stroked="t" coordsize="21600,21600" o:gfxdata="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1HE//9kAAAAMAQAADwAAAAAAAAABACAAAAAiAAAAZHJzL2Rvd25yZXYu&#10;eG1sUEsBAhQAFAAAAAgAh07iQP1g3bBsAgAAmwQAAA4AAAAAAAAAAQAgAAAAKAEAAGRycy9lMm9E&#10;b2MueG1sUEsFBgAAAAAGAAYAWQEAAAYGAAAAAA==&#10;" adj="3412,5400">
                <v:fill on="f" focussize="0,0"/>
                <v:stroke weight="1pt" color="#FF0000 [3204]" miterlimit="8" joinstyle="miter"/>
                <v:imagedata o:title=""/>
                <o:lock v:ext="edit" aspectratio="f"/>
                <v:textbox>
                  <w:txbxContent>
                    <w:p>
                      <w:pPr>
                        <w:jc w:val="center"/>
                      </w:pPr>
                    </w:p>
                  </w:txbxContent>
                </v:textbox>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706368" behindDoc="0" locked="0" layoutInCell="1" allowOverlap="1">
                <wp:simplePos x="0" y="0"/>
                <wp:positionH relativeFrom="column">
                  <wp:posOffset>4161790</wp:posOffset>
                </wp:positionH>
                <wp:positionV relativeFrom="paragraph">
                  <wp:posOffset>757555</wp:posOffset>
                </wp:positionV>
                <wp:extent cx="1403350" cy="269875"/>
                <wp:effectExtent l="0" t="0" r="0" b="0"/>
                <wp:wrapNone/>
                <wp:docPr id="49" name="矩形 49"/>
                <wp:cNvGraphicFramePr/>
                <a:graphic xmlns:a="http://schemas.openxmlformats.org/drawingml/2006/main">
                  <a:graphicData uri="http://schemas.microsoft.com/office/word/2010/wordprocessingShape">
                    <wps:wsp>
                      <wps:cNvSpPr/>
                      <wps:spPr>
                        <a:xfrm>
                          <a:off x="0" y="0"/>
                          <a:ext cx="1403350" cy="2698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t>木兰溪</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7.7pt;margin-top:59.65pt;height:21.25pt;width:110.5pt;z-index:251706368;v-text-anchor:middle;mso-width-relative:page;mso-height-relative:page;" filled="f" stroked="f" coordsize="21600,21600" o:gfxdata="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pb9oPdgAAAALAQAADwAAAAAAAAABACAA&#10;AAAiAAAAZHJzL2Rvd25yZXYueG1sUEsBAhQAFAAAAAgAh07iQDRM2K1GAgAAYQQAAA4AAAAAAAAA&#10;AQAgAAAAJwEAAGRycy9lMm9Eb2MueG1sUEsFBgAAAAAGAAYAWQEAAN8FAAAAAA==&#10;">
                <v:fill on="f" focussize="0,0"/>
                <v:stroke on="f" weight="1pt" miterlimit="8" joinstyle="miter"/>
                <v:imagedata o:title=""/>
                <o:lock v:ext="edit" aspectratio="f"/>
                <v:textbox>
                  <w:txbxContent>
                    <w:p>
                      <w:pPr>
                        <w:jc w:val="cente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t>木兰溪</w:t>
                      </w:r>
                    </w:p>
                  </w:txbxContent>
                </v:textbox>
              </v:rect>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668480" behindDoc="0" locked="0" layoutInCell="1" allowOverlap="1">
                <wp:simplePos x="0" y="0"/>
                <wp:positionH relativeFrom="column">
                  <wp:posOffset>3998595</wp:posOffset>
                </wp:positionH>
                <wp:positionV relativeFrom="paragraph">
                  <wp:posOffset>3081020</wp:posOffset>
                </wp:positionV>
                <wp:extent cx="690245" cy="317500"/>
                <wp:effectExtent l="728980" t="12700" r="9525" b="12700"/>
                <wp:wrapNone/>
                <wp:docPr id="45" name="圆角矩形标注 45"/>
                <wp:cNvGraphicFramePr/>
                <a:graphic xmlns:a="http://schemas.openxmlformats.org/drawingml/2006/main">
                  <a:graphicData uri="http://schemas.microsoft.com/office/word/2010/wordprocessingShape">
                    <wps:wsp>
                      <wps:cNvSpPr/>
                      <wps:spPr>
                        <a:xfrm>
                          <a:off x="5010150" y="4922520"/>
                          <a:ext cx="690245" cy="317500"/>
                        </a:xfrm>
                        <a:prstGeom prst="wedgeRoundRectCallout">
                          <a:avLst>
                            <a:gd name="adj1" fmla="val -148252"/>
                            <a:gd name="adj2" fmla="val -50800"/>
                            <a:gd name="adj3" fmla="val 16667"/>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b/>
                                <w:bCs/>
                                <w:color w:val="000000" w:themeColor="text1"/>
                                <w:lang w:eastAsia="zh-CN"/>
                                <w14:textFill>
                                  <w14:solidFill>
                                    <w14:schemeClr w14:val="tx1"/>
                                  </w14:solidFill>
                                </w14:textFill>
                              </w:rPr>
                            </w:pPr>
                            <w:r>
                              <w:rPr>
                                <w:rFonts w:hint="eastAsia" w:eastAsia="宋体"/>
                                <w:b/>
                                <w:bCs/>
                                <w:color w:val="000000" w:themeColor="text1"/>
                                <w:lang w:eastAsia="zh-CN"/>
                                <w14:textFill>
                                  <w14:solidFill>
                                    <w14:schemeClr w14:val="tx1"/>
                                  </w14:solidFill>
                                </w14:textFill>
                              </w:rPr>
                              <w:t>起点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14.85pt;margin-top:242.6pt;height:25pt;width:54.35pt;z-index:251668480;v-text-anchor:middle;mso-width-relative:page;mso-height-relative:page;" filled="f" stroked="t" coordsize="21600,21600" o:gfxdata="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" adj="-21222,-173,14400">
                <v:fill on="f" focussize="0,0"/>
                <v:stroke weight="1pt" color="#000000 [3213]" miterlimit="8" joinstyle="miter"/>
                <v:imagedata o:title=""/>
                <o:lock v:ext="edit" aspectratio="f"/>
                <v:textbox>
                  <w:txbxContent>
                    <w:p>
                      <w:pPr>
                        <w:jc w:val="center"/>
                        <w:rPr>
                          <w:rFonts w:hint="eastAsia" w:eastAsia="宋体"/>
                          <w:b/>
                          <w:bCs/>
                          <w:color w:val="000000" w:themeColor="text1"/>
                          <w:lang w:eastAsia="zh-CN"/>
                          <w14:textFill>
                            <w14:solidFill>
                              <w14:schemeClr w14:val="tx1"/>
                            </w14:solidFill>
                          </w14:textFill>
                        </w:rPr>
                      </w:pPr>
                      <w:r>
                        <w:rPr>
                          <w:rFonts w:hint="eastAsia" w:eastAsia="宋体"/>
                          <w:b/>
                          <w:bCs/>
                          <w:color w:val="000000" w:themeColor="text1"/>
                          <w:lang w:eastAsia="zh-CN"/>
                          <w14:textFill>
                            <w14:solidFill>
                              <w14:schemeClr w14:val="tx1"/>
                            </w14:solidFill>
                          </w14:textFill>
                        </w:rPr>
                        <w:t>起点</w:t>
                      </w:r>
                    </w:p>
                  </w:txbxContent>
                </v:textbox>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681792" behindDoc="0" locked="0" layoutInCell="1" allowOverlap="1">
                <wp:simplePos x="0" y="0"/>
                <wp:positionH relativeFrom="column">
                  <wp:posOffset>7628255</wp:posOffset>
                </wp:positionH>
                <wp:positionV relativeFrom="paragraph">
                  <wp:posOffset>231775</wp:posOffset>
                </wp:positionV>
                <wp:extent cx="508000" cy="269875"/>
                <wp:effectExtent l="0" t="0" r="0" b="0"/>
                <wp:wrapNone/>
                <wp:docPr id="48" name="矩形 48"/>
                <wp:cNvGraphicFramePr/>
                <a:graphic xmlns:a="http://schemas.openxmlformats.org/drawingml/2006/main">
                  <a:graphicData uri="http://schemas.microsoft.com/office/word/2010/wordprocessingShape">
                    <wps:wsp>
                      <wps:cNvSpPr/>
                      <wps:spPr>
                        <a:xfrm>
                          <a:off x="2533650" y="2509520"/>
                          <a:ext cx="508000" cy="2698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highlight w:val="red"/>
                                <w:lang w:val="en-US" w:eastAsia="zh-CN"/>
                              </w:rPr>
                            </w:pPr>
                            <w:r>
                              <w:rPr>
                                <w:rFonts w:hint="default" w:ascii="Times New Roman" w:hAnsi="Times New Roman" w:eastAsia="宋体" w:cs="Times New Roman"/>
                                <w:highlight w:val="red"/>
                                <w:lang w:val="en-US" w:eastAsia="zh-CN"/>
                              </w:rPr>
                              <w:t>N</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00.65pt;margin-top:18.25pt;height:21.25pt;width:40pt;z-index:251681792;v-text-anchor:middle;mso-width-relative:page;mso-height-relative:page;" filled="f" stroked="f" coordsize="21600,21600" o:gfxdata="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OfpWdcAAAALAQAADwAAAAAA&#10;AAABACAAAAAiAAAAZHJzL2Rvd25yZXYueG1sUEsBAhQAFAAAAAgAh07iQPCY7GlNAgAAbAQAAA4A&#10;AAAAAAAAAQAgAAAAJgEAAGRycy9lMm9Eb2MueG1sUEsFBgAAAAAGAAYAWQEAAOUFAAAAAA==&#10;">
                <v:fill on="f" focussize="0,0"/>
                <v:stroke on="f" weight="1pt" miterlimit="8" joinstyle="miter"/>
                <v:imagedata o:title=""/>
                <o:lock v:ext="edit" aspectratio="f"/>
                <v:textbox>
                  <w:txbxContent>
                    <w:p>
                      <w:pPr>
                        <w:jc w:val="center"/>
                        <w:rPr>
                          <w:rFonts w:hint="default" w:ascii="Times New Roman" w:hAnsi="Times New Roman" w:eastAsia="宋体" w:cs="Times New Roman"/>
                          <w:highlight w:val="red"/>
                          <w:lang w:val="en-US" w:eastAsia="zh-CN"/>
                        </w:rPr>
                      </w:pPr>
                      <w:r>
                        <w:rPr>
                          <w:rFonts w:hint="default" w:ascii="Times New Roman" w:hAnsi="Times New Roman" w:eastAsia="宋体" w:cs="Times New Roman"/>
                          <w:highlight w:val="red"/>
                          <w:lang w:val="en-US" w:eastAsia="zh-CN"/>
                        </w:rPr>
                        <w:t>N</w:t>
                      </w:r>
                    </w:p>
                  </w:txbxContent>
                </v:textbox>
              </v:rect>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679744" behindDoc="0" locked="0" layoutInCell="1" allowOverlap="1">
                <wp:simplePos x="0" y="0"/>
                <wp:positionH relativeFrom="column">
                  <wp:posOffset>5882005</wp:posOffset>
                </wp:positionH>
                <wp:positionV relativeFrom="paragraph">
                  <wp:posOffset>2980690</wp:posOffset>
                </wp:positionV>
                <wp:extent cx="690245" cy="317500"/>
                <wp:effectExtent l="133350" t="520065" r="14605" b="19685"/>
                <wp:wrapNone/>
                <wp:docPr id="46" name="圆角矩形标注 46"/>
                <wp:cNvGraphicFramePr/>
                <a:graphic xmlns:a="http://schemas.openxmlformats.org/drawingml/2006/main">
                  <a:graphicData uri="http://schemas.microsoft.com/office/word/2010/wordprocessingShape">
                    <wps:wsp>
                      <wps:cNvSpPr/>
                      <wps:spPr>
                        <a:xfrm>
                          <a:off x="0" y="0"/>
                          <a:ext cx="690245" cy="317500"/>
                        </a:xfrm>
                        <a:prstGeom prst="wedgeRoundRectCallout">
                          <a:avLst>
                            <a:gd name="adj1" fmla="val -65455"/>
                            <a:gd name="adj2" fmla="val -200600"/>
                            <a:gd name="adj3" fmla="val 16667"/>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b/>
                                <w:bCs/>
                                <w:color w:val="000000" w:themeColor="text1"/>
                                <w:lang w:eastAsia="zh-CN"/>
                                <w14:textFill>
                                  <w14:solidFill>
                                    <w14:schemeClr w14:val="tx1"/>
                                  </w14:solidFill>
                                </w14:textFill>
                              </w:rPr>
                            </w:pPr>
                            <w:r>
                              <w:rPr>
                                <w:rFonts w:hint="eastAsia" w:eastAsia="宋体"/>
                                <w:b/>
                                <w:bCs/>
                                <w:color w:val="000000" w:themeColor="text1"/>
                                <w:lang w:eastAsia="zh-CN"/>
                                <w14:textFill>
                                  <w14:solidFill>
                                    <w14:schemeClr w14:val="tx1"/>
                                  </w14:solidFill>
                                </w14:textFill>
                              </w:rPr>
                              <w:t>终点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463.15pt;margin-top:234.7pt;height:25pt;width:54.35pt;z-index:251679744;v-text-anchor:middle;mso-width-relative:page;mso-height-relative:page;" filled="f" stroked="t" coordsize="21600,21600" o:gfxdata="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MfPpffaAAAADAEAAA8AAAAAAAAAAQAgAAAAIgAAAGRycy9kb3ducmV2&#10;LnhtbFBLAQIUABQAAAAIAIdO4kA+Hi2KpQIAAB4FAAAOAAAAAAAAAAEAIAAAACkBAABkcnMvZTJv&#10;RG9jLnhtbFBLBQYAAAAABgAGAFkBAABABgAAAAA=&#10;" adj="-3338,-32530,14400">
                <v:fill on="f" focussize="0,0"/>
                <v:stroke weight="1pt" color="#000000 [3213]" miterlimit="8" joinstyle="miter"/>
                <v:imagedata o:title=""/>
                <o:lock v:ext="edit" aspectratio="f"/>
                <v:textbox>
                  <w:txbxContent>
                    <w:p>
                      <w:pPr>
                        <w:jc w:val="center"/>
                        <w:rPr>
                          <w:rFonts w:hint="eastAsia" w:eastAsia="宋体"/>
                          <w:b/>
                          <w:bCs/>
                          <w:color w:val="000000" w:themeColor="text1"/>
                          <w:lang w:eastAsia="zh-CN"/>
                          <w14:textFill>
                            <w14:solidFill>
                              <w14:schemeClr w14:val="tx1"/>
                            </w14:solidFill>
                          </w14:textFill>
                        </w:rPr>
                      </w:pPr>
                      <w:r>
                        <w:rPr>
                          <w:rFonts w:hint="eastAsia" w:eastAsia="宋体"/>
                          <w:b/>
                          <w:bCs/>
                          <w:color w:val="000000" w:themeColor="text1"/>
                          <w:lang w:eastAsia="zh-CN"/>
                          <w14:textFill>
                            <w14:solidFill>
                              <w14:schemeClr w14:val="tx1"/>
                            </w14:solidFill>
                          </w14:textFill>
                        </w:rPr>
                        <w:t>终点</w:t>
                      </w:r>
                    </w:p>
                  </w:txbxContent>
                </v:textbox>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663360" behindDoc="0" locked="0" layoutInCell="1" allowOverlap="1">
                <wp:simplePos x="0" y="0"/>
                <wp:positionH relativeFrom="column">
                  <wp:posOffset>5687695</wp:posOffset>
                </wp:positionH>
                <wp:positionV relativeFrom="paragraph">
                  <wp:posOffset>2189480</wp:posOffset>
                </wp:positionV>
                <wp:extent cx="158750" cy="563245"/>
                <wp:effectExtent l="0" t="10795" r="0" b="16510"/>
                <wp:wrapNone/>
                <wp:docPr id="15" name="任意多边形 15"/>
                <wp:cNvGraphicFramePr/>
                <a:graphic xmlns:a="http://schemas.openxmlformats.org/drawingml/2006/main">
                  <a:graphicData uri="http://schemas.microsoft.com/office/word/2010/wordprocessingShape">
                    <wps:wsp>
                      <wps:cNvSpPr/>
                      <wps:spPr>
                        <a:xfrm rot="1260000">
                          <a:off x="0" y="0"/>
                          <a:ext cx="158750" cy="563245"/>
                        </a:xfrm>
                        <a:custGeom>
                          <a:avLst/>
                          <a:gdLst>
                            <a:gd name="connisteX0" fmla="*/ 0 w 158750"/>
                            <a:gd name="connsiteY0" fmla="*/ 0 h 563245"/>
                            <a:gd name="connisteX1" fmla="*/ 158750 w 158750"/>
                            <a:gd name="connsiteY1" fmla="*/ 563245 h 563245"/>
                          </a:gdLst>
                          <a:ahLst/>
                          <a:cxnLst>
                            <a:cxn ang="0">
                              <a:pos x="connisteX0" y="connsiteY0"/>
                            </a:cxn>
                            <a:cxn ang="0">
                              <a:pos x="connisteX1" y="connsiteY1"/>
                            </a:cxn>
                          </a:cxnLst>
                          <a:rect l="l" t="t" r="r" b="b"/>
                          <a:pathLst>
                            <a:path w="158750" h="563245">
                              <a:moveTo>
                                <a:pt x="0" y="0"/>
                              </a:moveTo>
                              <a:lnTo>
                                <a:pt x="158750" y="563245"/>
                              </a:ln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447.85pt;margin-top:172.4pt;height:44.35pt;width:12.5pt;rotation:1376256f;z-index:251663360;mso-width-relative:page;mso-height-relative:page;" filled="f" stroked="t" coordsize="158750,563245" o:gfxdata="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lbLO/9cAAAALAQAADwAA&#10;AAAAAAABACAAAAAiAAAAZHJzL2Rvd25yZXYueG1sUEsBAhQAFAAAAAgAh07iQOQCbWGJAgAAjwUA&#10;AA4AAAAAAAAAAQAgAAAAJgEAAGRycy9lMm9Eb2MueG1sUEsFBgAAAAAGAAYAWQEAACEGAAAAAA==&#10;" path="m0,0l158750,563245e">
                <v:path o:connectlocs="0,0;158750,563245" o:connectangles="0,0"/>
                <v:fill on="f" focussize="0,0"/>
                <v:stroke weight="1.5pt" color="#FF0000 [3204]" miterlimit="8" joinstyle="miter"/>
                <v:imagedata o:title=""/>
                <o:lock v:ext="edit" aspectratio="f"/>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660288" behindDoc="0" locked="0" layoutInCell="1" allowOverlap="1">
                <wp:simplePos x="0" y="0"/>
                <wp:positionH relativeFrom="column">
                  <wp:posOffset>3201035</wp:posOffset>
                </wp:positionH>
                <wp:positionV relativeFrom="paragraph">
                  <wp:posOffset>2822575</wp:posOffset>
                </wp:positionV>
                <wp:extent cx="158750" cy="563245"/>
                <wp:effectExtent l="8890" t="2540" r="22860" b="5715"/>
                <wp:wrapNone/>
                <wp:docPr id="14" name="任意多边形 14"/>
                <wp:cNvGraphicFramePr/>
                <a:graphic xmlns:a="http://schemas.openxmlformats.org/drawingml/2006/main">
                  <a:graphicData uri="http://schemas.microsoft.com/office/word/2010/wordprocessingShape">
                    <wps:wsp>
                      <wps:cNvSpPr/>
                      <wps:spPr>
                        <a:xfrm>
                          <a:off x="4060825" y="4100195"/>
                          <a:ext cx="158750" cy="563245"/>
                        </a:xfrm>
                        <a:custGeom>
                          <a:avLst/>
                          <a:gdLst>
                            <a:gd name="connisteX0" fmla="*/ 0 w 158750"/>
                            <a:gd name="connsiteY0" fmla="*/ 0 h 563245"/>
                            <a:gd name="connisteX1" fmla="*/ 158750 w 158750"/>
                            <a:gd name="connsiteY1" fmla="*/ 563245 h 563245"/>
                          </a:gdLst>
                          <a:ahLst/>
                          <a:cxnLst>
                            <a:cxn ang="0">
                              <a:pos x="connisteX0" y="connsiteY0"/>
                            </a:cxn>
                            <a:cxn ang="0">
                              <a:pos x="connisteX1" y="connsiteY1"/>
                            </a:cxn>
                          </a:cxnLst>
                          <a:rect l="l" t="t" r="r" b="b"/>
                          <a:pathLst>
                            <a:path w="158750" h="563245">
                              <a:moveTo>
                                <a:pt x="0" y="0"/>
                              </a:moveTo>
                              <a:lnTo>
                                <a:pt x="158750" y="563245"/>
                              </a:ln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52.05pt;margin-top:222.25pt;height:44.35pt;width:12.5pt;z-index:251660288;mso-width-relative:page;mso-height-relative:page;" filled="f" stroked="t" coordsize="158750,563245" o:gfxdata="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DXW9FD1wAAAAsB&#10;AAAPAAAAAAAAAAEAIAAAACIAAABkcnMvZG93bnJldi54bWxQSwECFAAUAAAACACHTuJA3kcDUY4C&#10;AACNBQAADgAAAAAAAAABACAAAAAmAQAAZHJzL2Uyb0RvYy54bWxQSwUGAAAAAAYABgBZAQAAJgYA&#10;AAAA&#10;" path="m0,0l158750,563245e">
                <v:path o:connectlocs="0,0;158750,563245" o:connectangles="0,0"/>
                <v:fill on="f" focussize="0,0"/>
                <v:stroke weight="1.5pt" color="#FF0000 [3204]" miterlimit="8" joinstyle="miter"/>
                <v:imagedata o:title=""/>
                <o:lock v:ext="edit" aspectratio="f"/>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664384" behindDoc="0" locked="0" layoutInCell="1" allowOverlap="1">
                <wp:simplePos x="0" y="0"/>
                <wp:positionH relativeFrom="column">
                  <wp:posOffset>3279775</wp:posOffset>
                </wp:positionH>
                <wp:positionV relativeFrom="paragraph">
                  <wp:posOffset>901700</wp:posOffset>
                </wp:positionV>
                <wp:extent cx="2460625" cy="2159000"/>
                <wp:effectExtent l="12700" t="24130" r="22225" b="26670"/>
                <wp:wrapNone/>
                <wp:docPr id="16" name="任意多边形 16"/>
                <wp:cNvGraphicFramePr/>
                <a:graphic xmlns:a="http://schemas.openxmlformats.org/drawingml/2006/main">
                  <a:graphicData uri="http://schemas.microsoft.com/office/word/2010/wordprocessingShape">
                    <wps:wsp>
                      <wps:cNvSpPr/>
                      <wps:spPr>
                        <a:xfrm>
                          <a:off x="4179570" y="2179320"/>
                          <a:ext cx="2460625" cy="2159000"/>
                        </a:xfrm>
                        <a:custGeom>
                          <a:avLst/>
                          <a:gdLst>
                            <a:gd name="connisteX0" fmla="*/ 0 w 2460625"/>
                            <a:gd name="connsiteY0" fmla="*/ 2159000 h 2159000"/>
                            <a:gd name="connisteX1" fmla="*/ 309880 w 2460625"/>
                            <a:gd name="connsiteY1" fmla="*/ 1960245 h 2159000"/>
                            <a:gd name="connisteX2" fmla="*/ 587375 w 2460625"/>
                            <a:gd name="connsiteY2" fmla="*/ 1690370 h 2159000"/>
                            <a:gd name="connisteX3" fmla="*/ 690880 w 2460625"/>
                            <a:gd name="connsiteY3" fmla="*/ 1476375 h 2159000"/>
                            <a:gd name="connisteX4" fmla="*/ 730250 w 2460625"/>
                            <a:gd name="connsiteY4" fmla="*/ 1190625 h 2159000"/>
                            <a:gd name="connisteX5" fmla="*/ 666750 w 2460625"/>
                            <a:gd name="connsiteY5" fmla="*/ 960120 h 2159000"/>
                            <a:gd name="connisteX6" fmla="*/ 484505 w 2460625"/>
                            <a:gd name="connsiteY6" fmla="*/ 721995 h 2159000"/>
                            <a:gd name="connisteX7" fmla="*/ 389255 w 2460625"/>
                            <a:gd name="connsiteY7" fmla="*/ 563245 h 2159000"/>
                            <a:gd name="connisteX8" fmla="*/ 405130 w 2460625"/>
                            <a:gd name="connsiteY8" fmla="*/ 356870 h 2159000"/>
                            <a:gd name="connisteX9" fmla="*/ 523875 w 2460625"/>
                            <a:gd name="connsiteY9" fmla="*/ 158750 h 2159000"/>
                            <a:gd name="connisteX10" fmla="*/ 881380 w 2460625"/>
                            <a:gd name="connsiteY10" fmla="*/ 0 h 2159000"/>
                            <a:gd name="connisteX11" fmla="*/ 1198880 w 2460625"/>
                            <a:gd name="connsiteY11" fmla="*/ 7620 h 2159000"/>
                            <a:gd name="connisteX12" fmla="*/ 1635125 w 2460625"/>
                            <a:gd name="connsiteY12" fmla="*/ 31750 h 2159000"/>
                            <a:gd name="connisteX13" fmla="*/ 1968500 w 2460625"/>
                            <a:gd name="connsiteY13" fmla="*/ 71120 h 2159000"/>
                            <a:gd name="connisteX14" fmla="*/ 2103755 w 2460625"/>
                            <a:gd name="connsiteY14" fmla="*/ 190500 h 2159000"/>
                            <a:gd name="connisteX15" fmla="*/ 2103755 w 2460625"/>
                            <a:gd name="connsiteY15" fmla="*/ 349250 h 2159000"/>
                            <a:gd name="connisteX16" fmla="*/ 2056130 w 2460625"/>
                            <a:gd name="connsiteY16" fmla="*/ 674370 h 2159000"/>
                            <a:gd name="connisteX17" fmla="*/ 1984375 w 2460625"/>
                            <a:gd name="connsiteY17" fmla="*/ 1055370 h 2159000"/>
                            <a:gd name="connisteX18" fmla="*/ 2016125 w 2460625"/>
                            <a:gd name="connsiteY18" fmla="*/ 1341120 h 2159000"/>
                            <a:gd name="connisteX19" fmla="*/ 2214880 w 2460625"/>
                            <a:gd name="connsiteY19" fmla="*/ 1515745 h 2159000"/>
                            <a:gd name="connisteX20" fmla="*/ 2460625 w 2460625"/>
                            <a:gd name="connsiteY20" fmla="*/ 1587500 h 21590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Lst>
                          <a:rect l="l" t="t" r="r" b="b"/>
                          <a:pathLst>
                            <a:path w="2460625" h="2159000">
                              <a:moveTo>
                                <a:pt x="0" y="2159000"/>
                              </a:moveTo>
                              <a:lnTo>
                                <a:pt x="309880" y="1960245"/>
                              </a:lnTo>
                              <a:lnTo>
                                <a:pt x="587375" y="1690370"/>
                              </a:lnTo>
                              <a:lnTo>
                                <a:pt x="690880" y="1476375"/>
                              </a:lnTo>
                              <a:lnTo>
                                <a:pt x="730250" y="1190625"/>
                              </a:lnTo>
                              <a:lnTo>
                                <a:pt x="666750" y="960120"/>
                              </a:lnTo>
                              <a:lnTo>
                                <a:pt x="484505" y="721995"/>
                              </a:lnTo>
                              <a:lnTo>
                                <a:pt x="389255" y="563245"/>
                              </a:lnTo>
                              <a:lnTo>
                                <a:pt x="405130" y="356870"/>
                              </a:lnTo>
                              <a:lnTo>
                                <a:pt x="523875" y="158750"/>
                              </a:lnTo>
                              <a:lnTo>
                                <a:pt x="881380" y="0"/>
                              </a:lnTo>
                              <a:lnTo>
                                <a:pt x="1198880" y="7620"/>
                              </a:lnTo>
                              <a:lnTo>
                                <a:pt x="1635125" y="31750"/>
                              </a:lnTo>
                              <a:lnTo>
                                <a:pt x="1968500" y="71120"/>
                              </a:lnTo>
                              <a:lnTo>
                                <a:pt x="2103755" y="190500"/>
                              </a:lnTo>
                              <a:lnTo>
                                <a:pt x="2103755" y="349250"/>
                              </a:lnTo>
                              <a:lnTo>
                                <a:pt x="2056130" y="674370"/>
                              </a:lnTo>
                              <a:lnTo>
                                <a:pt x="1984375" y="1055370"/>
                              </a:lnTo>
                              <a:lnTo>
                                <a:pt x="2016125" y="1341120"/>
                              </a:lnTo>
                              <a:lnTo>
                                <a:pt x="2214880" y="1515745"/>
                              </a:lnTo>
                              <a:lnTo>
                                <a:pt x="2460625" y="1587500"/>
                              </a:lnTo>
                            </a:path>
                          </a:pathLst>
                        </a:custGeom>
                        <a:noFill/>
                        <a:ln w="4762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58.25pt;margin-top:71pt;height:170pt;width:193.75pt;z-index:251664384;mso-width-relative:page;mso-height-relative:page;" filled="f" stroked="t" coordsize="2460625,2159000" o:gfxdata="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" path="m0,2159000l309880,1960245,587375,1690370,690880,1476375,730250,1190625,666750,960120,484505,721995,389255,563245,405130,356870,523875,158750,881380,0,1198880,7620,1635125,31750,1968500,71120,2103755,190500,2103755,349250,2056130,674370,1984375,1055370,2016125,1341120,2214880,1515745,2460625,1587500e">
                <v:path o:connectlocs="0,2159000;309880,1960245;587375,1690370;690880,1476375;730250,1190625;666750,960120;484505,721995;389255,563245;405130,356870;523875,158750;881380,0;1198880,7620;1635125,31750;1968500,71120;2103755,190500;2103755,349250;2056130,674370;1984375,1055370;2016125,1341120;2214880,1515745;2460625,1587500" o:connectangles="0,0,0,0,0,0,0,0,0,0,0,0,0,0,0,0,0,0,0,0,0"/>
                <v:fill on="f" focussize="0,0"/>
                <v:stroke weight="3.75pt" color="#00B0F0 [3204]" miterlimit="8" joinstyle="miter"/>
                <v:imagedata o:title=""/>
                <o:lock v:ext="edit" aspectratio="f"/>
              </v:shape>
            </w:pict>
          </mc:Fallback>
        </mc:AlternateContent>
      </w:r>
      <w:r>
        <w:rPr>
          <w:color w:val="000000" w:themeColor="text1"/>
          <w14:textFill>
            <w14:solidFill>
              <w14:schemeClr w14:val="tx1"/>
            </w14:solidFill>
          </w14:textFill>
        </w:rPr>
        <w:drawing>
          <wp:inline distT="0" distB="0" distL="114300" distR="114300">
            <wp:extent cx="8210550" cy="5126355"/>
            <wp:effectExtent l="0" t="0" r="0" b="17145"/>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27"/>
                    <a:stretch>
                      <a:fillRect/>
                    </a:stretch>
                  </pic:blipFill>
                  <pic:spPr>
                    <a:xfrm>
                      <a:off x="0" y="0"/>
                      <a:ext cx="8210550" cy="5126355"/>
                    </a:xfrm>
                    <a:prstGeom prst="rect">
                      <a:avLst/>
                    </a:prstGeom>
                    <a:noFill/>
                    <a:ln>
                      <a:no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left="0" w:leftChars="0" w:firstLine="0" w:firstLineChars="0"/>
        <w:jc w:val="both"/>
        <w:textAlignment w:val="auto"/>
        <w:outlineLvl w:val="1"/>
        <w:rPr>
          <w:rFonts w:hint="eastAsia"/>
          <w:b/>
          <w:bCs w:val="0"/>
          <w:color w:val="000000" w:themeColor="text1"/>
          <w:lang w:val="en-US" w:eastAsia="zh-CN"/>
          <w14:textFill>
            <w14:solidFill>
              <w14:schemeClr w14:val="tx1"/>
            </w14:solidFill>
          </w14:textFill>
        </w:rPr>
      </w:pPr>
      <w:bookmarkStart w:id="222" w:name="_Toc10948"/>
      <w:bookmarkStart w:id="223" w:name="_Toc22816"/>
      <w:bookmarkStart w:id="224" w:name="_Toc10963"/>
      <w:r>
        <w:rPr>
          <w:rFonts w:hint="eastAsia"/>
          <w:b/>
          <w:bCs w:val="0"/>
          <w:color w:val="000000" w:themeColor="text1"/>
          <w:lang w:val="en-US" w:eastAsia="zh-CN"/>
          <w14:textFill>
            <w14:solidFill>
              <w14:schemeClr w14:val="tx1"/>
            </w14:solidFill>
          </w14:textFill>
        </w:rPr>
        <w:t>附图3 项目平面布置图</w:t>
      </w:r>
      <w:bookmarkEnd w:id="222"/>
      <w:bookmarkEnd w:id="223"/>
      <w:bookmarkEnd w:id="224"/>
    </w:p>
    <w:p>
      <w:pPr>
        <w:pStyle w:val="2"/>
        <w:ind w:left="0" w:leftChars="0" w:firstLine="0" w:firstLineChars="0"/>
        <w:jc w:val="both"/>
        <w:rPr>
          <w:rFonts w:hint="default"/>
          <w:color w:val="000000" w:themeColor="text1"/>
          <w:lang w:val="en-US" w:eastAsia="zh-CN"/>
          <w14:textFill>
            <w14:solidFill>
              <w14:schemeClr w14:val="tx1"/>
            </w14:solidFill>
          </w14:textFill>
        </w:rPr>
      </w:pPr>
      <w:r>
        <w:rPr>
          <w:color w:val="000000" w:themeColor="text1"/>
          <w:sz w:val="24"/>
          <w14:textFill>
            <w14:solidFill>
              <w14:schemeClr w14:val="tx1"/>
            </w14:solidFill>
          </w14:textFill>
        </w:rPr>
        <mc:AlternateContent>
          <mc:Choice Requires="wps">
            <w:drawing>
              <wp:anchor distT="0" distB="0" distL="114300" distR="114300" simplePos="0" relativeHeight="252685312" behindDoc="0" locked="0" layoutInCell="1" allowOverlap="1">
                <wp:simplePos x="0" y="0"/>
                <wp:positionH relativeFrom="column">
                  <wp:posOffset>5638800</wp:posOffset>
                </wp:positionH>
                <wp:positionV relativeFrom="paragraph">
                  <wp:posOffset>2087245</wp:posOffset>
                </wp:positionV>
                <wp:extent cx="564515" cy="262255"/>
                <wp:effectExtent l="0" t="0" r="0" b="0"/>
                <wp:wrapNone/>
                <wp:docPr id="62" name="矩形 62"/>
                <wp:cNvGraphicFramePr/>
                <a:graphic xmlns:a="http://schemas.openxmlformats.org/drawingml/2006/main">
                  <a:graphicData uri="http://schemas.microsoft.com/office/word/2010/wordprocessingShape">
                    <wps:wsp>
                      <wps:cNvSpPr/>
                      <wps:spPr>
                        <a:xfrm>
                          <a:off x="0" y="0"/>
                          <a:ext cx="564515" cy="2622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b/>
                                <w:bCs/>
                                <w:color w:val="000000" w:themeColor="text1"/>
                                <w:sz w:val="20"/>
                                <w:szCs w:val="20"/>
                                <w:highlight w:val="yellow"/>
                                <w:lang w:eastAsia="zh-CN"/>
                                <w14:textFill>
                                  <w14:solidFill>
                                    <w14:schemeClr w14:val="tx1"/>
                                  </w14:solidFill>
                                </w14:textFill>
                              </w:rPr>
                            </w:pPr>
                            <w:r>
                              <w:rPr>
                                <w:rFonts w:hint="eastAsia" w:eastAsia="宋体"/>
                                <w:b/>
                                <w:bCs/>
                                <w:color w:val="000000" w:themeColor="text1"/>
                                <w:sz w:val="20"/>
                                <w:szCs w:val="20"/>
                                <w:highlight w:val="yellow"/>
                                <w:lang w:eastAsia="zh-CN"/>
                                <w14:textFill>
                                  <w14:solidFill>
                                    <w14:schemeClr w14:val="tx1"/>
                                  </w14:solidFill>
                                </w14:textFill>
                              </w:rPr>
                              <w:t>终点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44pt;margin-top:164.35pt;height:20.65pt;width:44.45pt;z-index:252685312;v-text-anchor:middle;mso-width-relative:page;mso-height-relative:page;" filled="f" stroked="f" coordsize="21600,21600" o:gfxdata="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Ct7HpW2QAAAAsBAAAPAAAAAAAAAAEAIAAA&#10;ACIAAABkcnMvZG93bnJldi54bWxQSwECFAAUAAAACACHTuJAGcyng0QCAABgBAAADgAAAAAAAAAB&#10;ACAAAAAoAQAAZHJzL2Uyb0RvYy54bWxQSwUGAAAAAAYABgBZAQAA3gUAAAAA&#10;">
                <v:fill on="f" focussize="0,0"/>
                <v:stroke on="f" weight="1pt" miterlimit="8" joinstyle="miter"/>
                <v:imagedata o:title=""/>
                <o:lock v:ext="edit" aspectratio="f"/>
                <v:textbox>
                  <w:txbxContent>
                    <w:p>
                      <w:pPr>
                        <w:jc w:val="center"/>
                        <w:rPr>
                          <w:rFonts w:hint="eastAsia" w:eastAsia="宋体"/>
                          <w:b/>
                          <w:bCs/>
                          <w:color w:val="000000" w:themeColor="text1"/>
                          <w:sz w:val="20"/>
                          <w:szCs w:val="20"/>
                          <w:highlight w:val="yellow"/>
                          <w:lang w:eastAsia="zh-CN"/>
                          <w14:textFill>
                            <w14:solidFill>
                              <w14:schemeClr w14:val="tx1"/>
                            </w14:solidFill>
                          </w14:textFill>
                        </w:rPr>
                      </w:pPr>
                      <w:r>
                        <w:rPr>
                          <w:rFonts w:hint="eastAsia" w:eastAsia="宋体"/>
                          <w:b/>
                          <w:bCs/>
                          <w:color w:val="000000" w:themeColor="text1"/>
                          <w:sz w:val="20"/>
                          <w:szCs w:val="20"/>
                          <w:highlight w:val="yellow"/>
                          <w:lang w:eastAsia="zh-CN"/>
                          <w14:textFill>
                            <w14:solidFill>
                              <w14:schemeClr w14:val="tx1"/>
                            </w14:solidFill>
                          </w14:textFill>
                        </w:rPr>
                        <w:t>终点</w:t>
                      </w:r>
                    </w:p>
                  </w:txbxContent>
                </v:textbox>
              </v:rect>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2171264" behindDoc="0" locked="0" layoutInCell="1" allowOverlap="1">
                <wp:simplePos x="0" y="0"/>
                <wp:positionH relativeFrom="column">
                  <wp:posOffset>3557270</wp:posOffset>
                </wp:positionH>
                <wp:positionV relativeFrom="paragraph">
                  <wp:posOffset>1927225</wp:posOffset>
                </wp:positionV>
                <wp:extent cx="564515" cy="262255"/>
                <wp:effectExtent l="0" t="0" r="0" b="0"/>
                <wp:wrapNone/>
                <wp:docPr id="61" name="矩形 61"/>
                <wp:cNvGraphicFramePr/>
                <a:graphic xmlns:a="http://schemas.openxmlformats.org/drawingml/2006/main">
                  <a:graphicData uri="http://schemas.microsoft.com/office/word/2010/wordprocessingShape">
                    <wps:wsp>
                      <wps:cNvSpPr/>
                      <wps:spPr>
                        <a:xfrm>
                          <a:off x="0" y="0"/>
                          <a:ext cx="564515" cy="2622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b/>
                                <w:bCs/>
                                <w:color w:val="000000" w:themeColor="text1"/>
                                <w:sz w:val="20"/>
                                <w:szCs w:val="20"/>
                                <w:highlight w:val="yellow"/>
                                <w:lang w:eastAsia="zh-CN"/>
                                <w14:textFill>
                                  <w14:solidFill>
                                    <w14:schemeClr w14:val="tx1"/>
                                  </w14:solidFill>
                                </w14:textFill>
                              </w:rPr>
                            </w:pPr>
                            <w:r>
                              <w:rPr>
                                <w:rFonts w:hint="eastAsia" w:eastAsia="宋体"/>
                                <w:b/>
                                <w:bCs/>
                                <w:color w:val="000000" w:themeColor="text1"/>
                                <w:sz w:val="20"/>
                                <w:szCs w:val="20"/>
                                <w:highlight w:val="yellow"/>
                                <w:lang w:eastAsia="zh-CN"/>
                                <w14:textFill>
                                  <w14:solidFill>
                                    <w14:schemeClr w14:val="tx1"/>
                                  </w14:solidFill>
                                </w14:textFill>
                              </w:rPr>
                              <w:t>起点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0.1pt;margin-top:151.75pt;height:20.65pt;width:44.45pt;z-index:252171264;v-text-anchor:middle;mso-width-relative:page;mso-height-relative:page;" filled="f" stroked="f" coordsize="21600,21600" o:gfxdata="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eR6xWtkAAAALAQAADwAAAAAAAAABACAA&#10;AAAiAAAAZHJzL2Rvd25yZXYueG1sUEsBAhQAFAAAAAgAh07iQLelYBlFAgAAYAQAAA4AAAAAAAAA&#10;AQAgAAAAKAEAAGRycy9lMm9Eb2MueG1sUEsFBgAAAAAGAAYAWQEAAN8FAAAAAA==&#10;">
                <v:fill on="f" focussize="0,0"/>
                <v:stroke on="f" weight="1pt" miterlimit="8" joinstyle="miter"/>
                <v:imagedata o:title=""/>
                <o:lock v:ext="edit" aspectratio="f"/>
                <v:textbox>
                  <w:txbxContent>
                    <w:p>
                      <w:pPr>
                        <w:jc w:val="center"/>
                        <w:rPr>
                          <w:rFonts w:hint="eastAsia" w:eastAsia="宋体"/>
                          <w:b/>
                          <w:bCs/>
                          <w:color w:val="000000" w:themeColor="text1"/>
                          <w:sz w:val="20"/>
                          <w:szCs w:val="20"/>
                          <w:highlight w:val="yellow"/>
                          <w:lang w:eastAsia="zh-CN"/>
                          <w14:textFill>
                            <w14:solidFill>
                              <w14:schemeClr w14:val="tx1"/>
                            </w14:solidFill>
                          </w14:textFill>
                        </w:rPr>
                      </w:pPr>
                      <w:r>
                        <w:rPr>
                          <w:rFonts w:hint="eastAsia" w:eastAsia="宋体"/>
                          <w:b/>
                          <w:bCs/>
                          <w:color w:val="000000" w:themeColor="text1"/>
                          <w:sz w:val="20"/>
                          <w:szCs w:val="20"/>
                          <w:highlight w:val="yellow"/>
                          <w:lang w:eastAsia="zh-CN"/>
                          <w14:textFill>
                            <w14:solidFill>
                              <w14:schemeClr w14:val="tx1"/>
                            </w14:solidFill>
                          </w14:textFill>
                        </w:rPr>
                        <w:t>起点</w:t>
                      </w:r>
                    </w:p>
                  </w:txbxContent>
                </v:textbox>
              </v:rect>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966464" behindDoc="0" locked="0" layoutInCell="1" allowOverlap="1">
                <wp:simplePos x="0" y="0"/>
                <wp:positionH relativeFrom="column">
                  <wp:posOffset>5913120</wp:posOffset>
                </wp:positionH>
                <wp:positionV relativeFrom="paragraph">
                  <wp:posOffset>1226820</wp:posOffset>
                </wp:positionV>
                <wp:extent cx="920750" cy="262255"/>
                <wp:effectExtent l="0" t="0" r="0" b="0"/>
                <wp:wrapNone/>
                <wp:docPr id="60" name="矩形 60"/>
                <wp:cNvGraphicFramePr/>
                <a:graphic xmlns:a="http://schemas.openxmlformats.org/drawingml/2006/main">
                  <a:graphicData uri="http://schemas.microsoft.com/office/word/2010/wordprocessingShape">
                    <wps:wsp>
                      <wps:cNvSpPr/>
                      <wps:spPr>
                        <a:xfrm>
                          <a:off x="0" y="0"/>
                          <a:ext cx="920750" cy="2622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b/>
                                <w:bCs/>
                                <w:color w:val="000000" w:themeColor="text1"/>
                                <w:highlight w:val="yellow"/>
                                <w:lang w:eastAsia="zh-CN"/>
                                <w14:textFill>
                                  <w14:solidFill>
                                    <w14:schemeClr w14:val="tx1"/>
                                  </w14:solidFill>
                                </w14:textFill>
                              </w:rPr>
                            </w:pPr>
                            <w:r>
                              <w:rPr>
                                <w:rFonts w:hint="eastAsia" w:eastAsia="宋体"/>
                                <w:b/>
                                <w:bCs/>
                                <w:color w:val="000000" w:themeColor="text1"/>
                                <w:highlight w:val="yellow"/>
                                <w:lang w:eastAsia="zh-CN"/>
                                <w14:textFill>
                                  <w14:solidFill>
                                    <w14:schemeClr w14:val="tx1"/>
                                  </w14:solidFill>
                                </w14:textFill>
                              </w:rPr>
                              <w:t>荔涵段</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65.6pt;margin-top:96.6pt;height:20.65pt;width:72.5pt;z-index:251966464;v-text-anchor:middle;mso-width-relative:page;mso-height-relative:page;" filled="f" stroked="f" coordsize="21600,21600" o:gfxdata="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D0ATW62QAAAAwBAAAPAAAAAAAAAAEAIAAA&#10;ACIAAABkcnMvZG93bnJldi54bWxQSwECFAAUAAAACACHTuJAeODZI0QCAABgBAAADgAAAAAAAAAB&#10;ACAAAAAoAQAAZHJzL2Uyb0RvYy54bWxQSwUGAAAAAAYABgBZAQAA3gUAAAAA&#10;">
                <v:fill on="f" focussize="0,0"/>
                <v:stroke on="f" weight="1pt" miterlimit="8" joinstyle="miter"/>
                <v:imagedata o:title=""/>
                <o:lock v:ext="edit" aspectratio="f"/>
                <v:textbox>
                  <w:txbxContent>
                    <w:p>
                      <w:pPr>
                        <w:jc w:val="center"/>
                        <w:rPr>
                          <w:rFonts w:hint="eastAsia" w:eastAsia="宋体"/>
                          <w:b/>
                          <w:bCs/>
                          <w:color w:val="000000" w:themeColor="text1"/>
                          <w:highlight w:val="yellow"/>
                          <w:lang w:eastAsia="zh-CN"/>
                          <w14:textFill>
                            <w14:solidFill>
                              <w14:schemeClr w14:val="tx1"/>
                            </w14:solidFill>
                          </w14:textFill>
                        </w:rPr>
                      </w:pPr>
                      <w:r>
                        <w:rPr>
                          <w:rFonts w:hint="eastAsia" w:eastAsia="宋体"/>
                          <w:b/>
                          <w:bCs/>
                          <w:color w:val="000000" w:themeColor="text1"/>
                          <w:highlight w:val="yellow"/>
                          <w:lang w:eastAsia="zh-CN"/>
                          <w14:textFill>
                            <w14:solidFill>
                              <w14:schemeClr w14:val="tx1"/>
                            </w14:solidFill>
                          </w14:textFill>
                        </w:rPr>
                        <w:t>荔涵段</w:t>
                      </w:r>
                    </w:p>
                  </w:txbxContent>
                </v:textbox>
              </v:rect>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864064" behindDoc="0" locked="0" layoutInCell="1" allowOverlap="1">
                <wp:simplePos x="0" y="0"/>
                <wp:positionH relativeFrom="column">
                  <wp:posOffset>5657850</wp:posOffset>
                </wp:positionH>
                <wp:positionV relativeFrom="paragraph">
                  <wp:posOffset>1478915</wp:posOffset>
                </wp:positionV>
                <wp:extent cx="1230630" cy="317500"/>
                <wp:effectExtent l="3810" t="6350" r="3810" b="19050"/>
                <wp:wrapNone/>
                <wp:docPr id="59" name="任意多边形 59"/>
                <wp:cNvGraphicFramePr/>
                <a:graphic xmlns:a="http://schemas.openxmlformats.org/drawingml/2006/main">
                  <a:graphicData uri="http://schemas.microsoft.com/office/word/2010/wordprocessingShape">
                    <wps:wsp>
                      <wps:cNvSpPr/>
                      <wps:spPr>
                        <a:xfrm>
                          <a:off x="6557645" y="2756535"/>
                          <a:ext cx="1230630" cy="317500"/>
                        </a:xfrm>
                        <a:custGeom>
                          <a:avLst/>
                          <a:gdLst>
                            <a:gd name="connisteX0" fmla="*/ 0 w 1230630"/>
                            <a:gd name="connsiteY0" fmla="*/ 317500 h 317500"/>
                            <a:gd name="connisteX1" fmla="*/ 373380 w 1230630"/>
                            <a:gd name="connsiteY1" fmla="*/ 0 h 317500"/>
                            <a:gd name="connisteX2" fmla="*/ 1230630 w 1230630"/>
                            <a:gd name="connsiteY2" fmla="*/ 0 h 317500"/>
                          </a:gdLst>
                          <a:ahLst/>
                          <a:cxnLst>
                            <a:cxn ang="0">
                              <a:pos x="connisteX0" y="connsiteY0"/>
                            </a:cxn>
                            <a:cxn ang="0">
                              <a:pos x="connisteX1" y="connsiteY1"/>
                            </a:cxn>
                            <a:cxn ang="0">
                              <a:pos x="connisteX2" y="connsiteY2"/>
                            </a:cxn>
                          </a:cxnLst>
                          <a:rect l="l" t="t" r="r" b="b"/>
                          <a:pathLst>
                            <a:path w="1230630" h="317500">
                              <a:moveTo>
                                <a:pt x="0" y="317500"/>
                              </a:moveTo>
                              <a:lnTo>
                                <a:pt x="373380" y="0"/>
                              </a:lnTo>
                              <a:lnTo>
                                <a:pt x="1230630" y="0"/>
                              </a:lnTo>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445.5pt;margin-top:116.45pt;height:25pt;width:96.9pt;z-index:251864064;mso-width-relative:page;mso-height-relative:page;" filled="f" stroked="t" coordsize="1230630,317500" o:gfxdata="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" path="m0,317500l373380,0,1230630,0e">
                <v:path o:connectlocs="0,317500;373380,0;1230630,0" o:connectangles="0,0,0"/>
                <v:fill on="f" focussize="0,0"/>
                <v:stroke weight="1pt" color="#000000 [3213]" miterlimit="8" joinstyle="miter"/>
                <v:imagedata o:title=""/>
                <o:lock v:ext="edit" aspectratio="f"/>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862016" behindDoc="0" locked="0" layoutInCell="1" allowOverlap="1">
                <wp:simplePos x="0" y="0"/>
                <wp:positionH relativeFrom="column">
                  <wp:posOffset>4912360</wp:posOffset>
                </wp:positionH>
                <wp:positionV relativeFrom="paragraph">
                  <wp:posOffset>687070</wp:posOffset>
                </wp:positionV>
                <wp:extent cx="920750" cy="262255"/>
                <wp:effectExtent l="0" t="0" r="0" b="0"/>
                <wp:wrapNone/>
                <wp:docPr id="55" name="矩形 55"/>
                <wp:cNvGraphicFramePr/>
                <a:graphic xmlns:a="http://schemas.openxmlformats.org/drawingml/2006/main">
                  <a:graphicData uri="http://schemas.microsoft.com/office/word/2010/wordprocessingShape">
                    <wps:wsp>
                      <wps:cNvSpPr/>
                      <wps:spPr>
                        <a:xfrm>
                          <a:off x="0" y="0"/>
                          <a:ext cx="920750" cy="2622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b/>
                                <w:bCs/>
                                <w:color w:val="000000" w:themeColor="text1"/>
                                <w:highlight w:val="yellow"/>
                                <w:lang w:eastAsia="zh-CN"/>
                                <w14:textFill>
                                  <w14:solidFill>
                                    <w14:schemeClr w14:val="tx1"/>
                                  </w14:solidFill>
                                </w14:textFill>
                              </w:rPr>
                            </w:pPr>
                            <w:r>
                              <w:rPr>
                                <w:rFonts w:hint="eastAsia" w:eastAsia="宋体"/>
                                <w:b/>
                                <w:bCs/>
                                <w:color w:val="000000" w:themeColor="text1"/>
                                <w:highlight w:val="yellow"/>
                                <w:lang w:eastAsia="zh-CN"/>
                                <w14:textFill>
                                  <w14:solidFill>
                                    <w14:schemeClr w14:val="tx1"/>
                                  </w14:solidFill>
                                </w14:textFill>
                              </w:rPr>
                              <w:t>涵坝水闸</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86.8pt;margin-top:54.1pt;height:20.65pt;width:72.5pt;z-index:251862016;v-text-anchor:middle;mso-width-relative:page;mso-height-relative:page;" filled="f" stroked="f" coordsize="21600,21600" o:gfxdata="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c6gRLNgAAAALAQAADwAAAAAAAAABACAAAAAi&#10;AAAAZHJzL2Rvd25yZXYueG1sUEsBAhQAFAAAAAgAh07iQE0VFWZDAgAAYAQAAA4AAAAAAAAAAQAg&#10;AAAAJwEAAGRycy9lMm9Eb2MueG1sUEsFBgAAAAAGAAYAWQEAANwFAAAAAA==&#10;">
                <v:fill on="f" focussize="0,0"/>
                <v:stroke on="f" weight="1pt" miterlimit="8" joinstyle="miter"/>
                <v:imagedata o:title=""/>
                <o:lock v:ext="edit" aspectratio="f"/>
                <v:textbox>
                  <w:txbxContent>
                    <w:p>
                      <w:pPr>
                        <w:jc w:val="center"/>
                        <w:rPr>
                          <w:rFonts w:hint="eastAsia" w:eastAsia="宋体"/>
                          <w:b/>
                          <w:bCs/>
                          <w:color w:val="000000" w:themeColor="text1"/>
                          <w:highlight w:val="yellow"/>
                          <w:lang w:eastAsia="zh-CN"/>
                          <w14:textFill>
                            <w14:solidFill>
                              <w14:schemeClr w14:val="tx1"/>
                            </w14:solidFill>
                          </w14:textFill>
                        </w:rPr>
                      </w:pPr>
                      <w:r>
                        <w:rPr>
                          <w:rFonts w:hint="eastAsia" w:eastAsia="宋体"/>
                          <w:b/>
                          <w:bCs/>
                          <w:color w:val="000000" w:themeColor="text1"/>
                          <w:highlight w:val="yellow"/>
                          <w:lang w:eastAsia="zh-CN"/>
                          <w14:textFill>
                            <w14:solidFill>
                              <w14:schemeClr w14:val="tx1"/>
                            </w14:solidFill>
                          </w14:textFill>
                        </w:rPr>
                        <w:t>涵坝水闸</w:t>
                      </w:r>
                    </w:p>
                  </w:txbxContent>
                </v:textbox>
              </v:rect>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863040" behindDoc="0" locked="0" layoutInCell="1" allowOverlap="1">
                <wp:simplePos x="0" y="0"/>
                <wp:positionH relativeFrom="column">
                  <wp:posOffset>5022850</wp:posOffset>
                </wp:positionH>
                <wp:positionV relativeFrom="paragraph">
                  <wp:posOffset>447040</wp:posOffset>
                </wp:positionV>
                <wp:extent cx="587375" cy="467995"/>
                <wp:effectExtent l="6350" t="1270" r="15875" b="6985"/>
                <wp:wrapNone/>
                <wp:docPr id="58" name="任意多边形 58"/>
                <wp:cNvGraphicFramePr/>
                <a:graphic xmlns:a="http://schemas.openxmlformats.org/drawingml/2006/main">
                  <a:graphicData uri="http://schemas.microsoft.com/office/word/2010/wordprocessingShape">
                    <wps:wsp>
                      <wps:cNvSpPr/>
                      <wps:spPr>
                        <a:xfrm>
                          <a:off x="5938520" y="1717040"/>
                          <a:ext cx="587375" cy="467995"/>
                        </a:xfrm>
                        <a:custGeom>
                          <a:avLst/>
                          <a:gdLst>
                            <a:gd name="connisteX0" fmla="*/ 0 w 587375"/>
                            <a:gd name="connsiteY0" fmla="*/ 0 h 467995"/>
                            <a:gd name="connisteX1" fmla="*/ 79375 w 587375"/>
                            <a:gd name="connsiteY1" fmla="*/ 460375 h 467995"/>
                            <a:gd name="connisteX2" fmla="*/ 587375 w 587375"/>
                            <a:gd name="connsiteY2" fmla="*/ 467995 h 467995"/>
                          </a:gdLst>
                          <a:ahLst/>
                          <a:cxnLst>
                            <a:cxn ang="0">
                              <a:pos x="connisteX0" y="connsiteY0"/>
                            </a:cxn>
                            <a:cxn ang="0">
                              <a:pos x="connisteX1" y="connsiteY1"/>
                            </a:cxn>
                            <a:cxn ang="0">
                              <a:pos x="connisteX2" y="connsiteY2"/>
                            </a:cxn>
                          </a:cxnLst>
                          <a:rect l="l" t="t" r="r" b="b"/>
                          <a:pathLst>
                            <a:path w="587375" h="467995">
                              <a:moveTo>
                                <a:pt x="0" y="0"/>
                              </a:moveTo>
                              <a:lnTo>
                                <a:pt x="79375" y="460375"/>
                              </a:lnTo>
                              <a:lnTo>
                                <a:pt x="587375" y="467995"/>
                              </a:lnTo>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395.5pt;margin-top:35.2pt;height:36.85pt;width:46.25pt;z-index:251863040;mso-width-relative:page;mso-height-relative:page;" filled="f" stroked="t" coordsize="587375,467995" o:gfxdata="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" path="m0,0l79375,460375,587375,467995e">
                <v:path o:connectlocs="0,0;79375,460375;587375,467995" o:connectangles="0,0,0"/>
                <v:fill on="f" focussize="0,0"/>
                <v:stroke weight="1pt" color="#000000 [3213]" miterlimit="8" joinstyle="miter"/>
                <v:imagedata o:title=""/>
                <o:lock v:ext="edit" aspectratio="f"/>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758592" behindDoc="0" locked="0" layoutInCell="1" allowOverlap="1">
                <wp:simplePos x="0" y="0"/>
                <wp:positionH relativeFrom="column">
                  <wp:posOffset>4062730</wp:posOffset>
                </wp:positionH>
                <wp:positionV relativeFrom="paragraph">
                  <wp:posOffset>2343785</wp:posOffset>
                </wp:positionV>
                <wp:extent cx="777875" cy="388620"/>
                <wp:effectExtent l="6350" t="1905" r="15875" b="9525"/>
                <wp:wrapNone/>
                <wp:docPr id="53" name="任意多边形 53"/>
                <wp:cNvGraphicFramePr/>
                <a:graphic xmlns:a="http://schemas.openxmlformats.org/drawingml/2006/main">
                  <a:graphicData uri="http://schemas.microsoft.com/office/word/2010/wordprocessingShape">
                    <wps:wsp>
                      <wps:cNvSpPr/>
                      <wps:spPr>
                        <a:xfrm>
                          <a:off x="4962525" y="3622040"/>
                          <a:ext cx="777875" cy="388620"/>
                        </a:xfrm>
                        <a:custGeom>
                          <a:avLst/>
                          <a:gdLst>
                            <a:gd name="connisteX0" fmla="*/ 0 w 777875"/>
                            <a:gd name="connsiteY0" fmla="*/ 0 h 388620"/>
                            <a:gd name="connisteX1" fmla="*/ 118745 w 777875"/>
                            <a:gd name="connsiteY1" fmla="*/ 388620 h 388620"/>
                            <a:gd name="connisteX2" fmla="*/ 777875 w 777875"/>
                            <a:gd name="connsiteY2" fmla="*/ 388620 h 388620"/>
                          </a:gdLst>
                          <a:ahLst/>
                          <a:cxnLst>
                            <a:cxn ang="0">
                              <a:pos x="connisteX0" y="connsiteY0"/>
                            </a:cxn>
                            <a:cxn ang="0">
                              <a:pos x="connisteX1" y="connsiteY1"/>
                            </a:cxn>
                            <a:cxn ang="0">
                              <a:pos x="connisteX2" y="connsiteY2"/>
                            </a:cxn>
                          </a:cxnLst>
                          <a:rect l="l" t="t" r="r" b="b"/>
                          <a:pathLst>
                            <a:path w="777875" h="388620">
                              <a:moveTo>
                                <a:pt x="0" y="0"/>
                              </a:moveTo>
                              <a:lnTo>
                                <a:pt x="118745" y="388620"/>
                              </a:lnTo>
                              <a:lnTo>
                                <a:pt x="777875" y="388620"/>
                              </a:lnTo>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319.9pt;margin-top:184.55pt;height:30.6pt;width:61.25pt;z-index:251758592;mso-width-relative:page;mso-height-relative:page;" filled="f" stroked="t" coordsize="777875,388620" o:gfxdata="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" path="m0,0l118745,388620,777875,388620e">
                <v:path o:connectlocs="0,0;118745,388620;777875,388620" o:connectangles="0,0,0"/>
                <v:fill on="f" focussize="0,0"/>
                <v:stroke weight="1pt" color="#000000 [3213]" miterlimit="8" joinstyle="miter"/>
                <v:imagedata o:title=""/>
                <o:lock v:ext="edit" aspectratio="f"/>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759616" behindDoc="0" locked="0" layoutInCell="1" allowOverlap="1">
                <wp:simplePos x="0" y="0"/>
                <wp:positionH relativeFrom="column">
                  <wp:posOffset>4086225</wp:posOffset>
                </wp:positionH>
                <wp:positionV relativeFrom="paragraph">
                  <wp:posOffset>2519045</wp:posOffset>
                </wp:positionV>
                <wp:extent cx="920750" cy="262255"/>
                <wp:effectExtent l="0" t="0" r="0" b="0"/>
                <wp:wrapNone/>
                <wp:docPr id="54" name="矩形 54"/>
                <wp:cNvGraphicFramePr/>
                <a:graphic xmlns:a="http://schemas.openxmlformats.org/drawingml/2006/main">
                  <a:graphicData uri="http://schemas.microsoft.com/office/word/2010/wordprocessingShape">
                    <wps:wsp>
                      <wps:cNvSpPr/>
                      <wps:spPr>
                        <a:xfrm>
                          <a:off x="3557270" y="5534660"/>
                          <a:ext cx="920750" cy="2622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b/>
                                <w:bCs/>
                                <w:color w:val="000000" w:themeColor="text1"/>
                                <w:highlight w:val="yellow"/>
                                <w:lang w:eastAsia="zh-CN"/>
                                <w14:textFill>
                                  <w14:solidFill>
                                    <w14:schemeClr w14:val="tx1"/>
                                  </w14:solidFill>
                                </w14:textFill>
                              </w:rPr>
                            </w:pPr>
                            <w:r>
                              <w:rPr>
                                <w:rFonts w:hint="eastAsia" w:eastAsia="宋体"/>
                                <w:b/>
                                <w:bCs/>
                                <w:color w:val="000000" w:themeColor="text1"/>
                                <w:highlight w:val="yellow"/>
                                <w:lang w:eastAsia="zh-CN"/>
                                <w14:textFill>
                                  <w14:solidFill>
                                    <w14:schemeClr w14:val="tx1"/>
                                  </w14:solidFill>
                                </w14:textFill>
                              </w:rPr>
                              <w:t>洋埕水闸</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1.75pt;margin-top:198.35pt;height:20.65pt;width:72.5pt;z-index:251759616;v-text-anchor:middle;mso-width-relative:page;mso-height-relative:page;" filled="f" stroked="f" coordsize="21600,21600" o:gfxdata="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IDSXVvZAAAACwEAAA8A&#10;AAAAAAAAAQAgAAAAIgAAAGRycy9kb3ducmV2LnhtbFBLAQIUABQAAAAIAIdO4kCvXMl7TwIAAGwE&#10;AAAOAAAAAAAAAAEAIAAAACgBAABkcnMvZTJvRG9jLnhtbFBLBQYAAAAABgAGAFkBAADpBQAAAAA=&#10;">
                <v:fill on="f" focussize="0,0"/>
                <v:stroke on="f" weight="1pt" miterlimit="8" joinstyle="miter"/>
                <v:imagedata o:title=""/>
                <o:lock v:ext="edit" aspectratio="f"/>
                <v:textbox>
                  <w:txbxContent>
                    <w:p>
                      <w:pPr>
                        <w:jc w:val="center"/>
                        <w:rPr>
                          <w:rFonts w:hint="eastAsia" w:eastAsia="宋体"/>
                          <w:b/>
                          <w:bCs/>
                          <w:color w:val="000000" w:themeColor="text1"/>
                          <w:highlight w:val="yellow"/>
                          <w:lang w:eastAsia="zh-CN"/>
                          <w14:textFill>
                            <w14:solidFill>
                              <w14:schemeClr w14:val="tx1"/>
                            </w14:solidFill>
                          </w14:textFill>
                        </w:rPr>
                      </w:pPr>
                      <w:r>
                        <w:rPr>
                          <w:rFonts w:hint="eastAsia" w:eastAsia="宋体"/>
                          <w:b/>
                          <w:bCs/>
                          <w:color w:val="000000" w:themeColor="text1"/>
                          <w:highlight w:val="yellow"/>
                          <w:lang w:eastAsia="zh-CN"/>
                          <w14:textFill>
                            <w14:solidFill>
                              <w14:schemeClr w14:val="tx1"/>
                            </w14:solidFill>
                          </w14:textFill>
                        </w:rPr>
                        <w:t>洋埕水闸</w:t>
                      </w:r>
                    </w:p>
                  </w:txbxContent>
                </v:textbox>
              </v:rect>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658240" behindDoc="0" locked="0" layoutInCell="1" allowOverlap="1">
                <wp:simplePos x="0" y="0"/>
                <wp:positionH relativeFrom="column">
                  <wp:posOffset>3827780</wp:posOffset>
                </wp:positionH>
                <wp:positionV relativeFrom="paragraph">
                  <wp:posOffset>2107565</wp:posOffset>
                </wp:positionV>
                <wp:extent cx="127000" cy="340995"/>
                <wp:effectExtent l="8890" t="0" r="16510" b="1905"/>
                <wp:wrapNone/>
                <wp:docPr id="9" name="直接箭头连接符 9"/>
                <wp:cNvGraphicFramePr/>
                <a:graphic xmlns:a="http://schemas.openxmlformats.org/drawingml/2006/main">
                  <a:graphicData uri="http://schemas.microsoft.com/office/word/2010/wordprocessingShape">
                    <wps:wsp>
                      <wps:cNvCnPr/>
                      <wps:spPr>
                        <a:xfrm>
                          <a:off x="4719320" y="3392805"/>
                          <a:ext cx="127000" cy="340995"/>
                        </a:xfrm>
                        <a:prstGeom prst="straightConnector1">
                          <a:avLst/>
                        </a:prstGeom>
                        <a:ln w="15875">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301.4pt;margin-top:165.95pt;height:26.85pt;width:10pt;z-index:251658240;mso-width-relative:page;mso-height-relative:page;" filled="f" stroked="t" coordsize="21600,21600" o:gfxdata="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KJpl8rYAAAACwEAAA8AAAAAAAAAAQAgAAAAIgAAAGRy&#10;cy9kb3ducmV2LnhtbFBLAQIUABQAAAAIAIdO4kDnIOwQBQIAAMADAAAOAAAAAAAAAAEAIAAAACcB&#10;AABkcnMvZTJvRG9jLnhtbFBLBQYAAAAABgAGAFkBAACeBQAAAAA=&#10;">
                <v:fill on="f" focussize="0,0"/>
                <v:stroke weight="1.25pt" color="#FF0000 [3204]" miterlimit="8" joinstyle="miter" startarrow="block" endarrow="block"/>
                <v:imagedata o:title=""/>
                <o:lock v:ext="edit" aspectratio="f"/>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657216" behindDoc="0" locked="0" layoutInCell="1" allowOverlap="1">
                <wp:simplePos x="0" y="0"/>
                <wp:positionH relativeFrom="column">
                  <wp:posOffset>3863975</wp:posOffset>
                </wp:positionH>
                <wp:positionV relativeFrom="paragraph">
                  <wp:posOffset>459740</wp:posOffset>
                </wp:positionV>
                <wp:extent cx="2063750" cy="1873250"/>
                <wp:effectExtent l="8255" t="6350" r="23495" b="25400"/>
                <wp:wrapNone/>
                <wp:docPr id="52" name="任意多边形 52"/>
                <wp:cNvGraphicFramePr/>
                <a:graphic xmlns:a="http://schemas.openxmlformats.org/drawingml/2006/main">
                  <a:graphicData uri="http://schemas.microsoft.com/office/word/2010/wordprocessingShape">
                    <wps:wsp>
                      <wps:cNvSpPr/>
                      <wps:spPr>
                        <a:xfrm>
                          <a:off x="4763770" y="1737360"/>
                          <a:ext cx="2063750" cy="1873250"/>
                        </a:xfrm>
                        <a:custGeom>
                          <a:avLst/>
                          <a:gdLst>
                            <a:gd name="connisteX0" fmla="*/ 0 w 2063750"/>
                            <a:gd name="connsiteY0" fmla="*/ 1730375 h 1873250"/>
                            <a:gd name="connisteX1" fmla="*/ 421005 w 2063750"/>
                            <a:gd name="connsiteY1" fmla="*/ 1532255 h 1873250"/>
                            <a:gd name="connisteX2" fmla="*/ 579755 w 2063750"/>
                            <a:gd name="connsiteY2" fmla="*/ 1333500 h 1873250"/>
                            <a:gd name="connisteX3" fmla="*/ 659130 w 2063750"/>
                            <a:gd name="connsiteY3" fmla="*/ 1135380 h 1873250"/>
                            <a:gd name="connisteX4" fmla="*/ 682625 w 2063750"/>
                            <a:gd name="connsiteY4" fmla="*/ 944880 h 1873250"/>
                            <a:gd name="connisteX5" fmla="*/ 595630 w 2063750"/>
                            <a:gd name="connsiteY5" fmla="*/ 777875 h 1873250"/>
                            <a:gd name="connisteX6" fmla="*/ 523875 w 2063750"/>
                            <a:gd name="connsiteY6" fmla="*/ 619125 h 1873250"/>
                            <a:gd name="connisteX7" fmla="*/ 516255 w 2063750"/>
                            <a:gd name="connsiteY7" fmla="*/ 452755 h 1873250"/>
                            <a:gd name="connisteX8" fmla="*/ 563880 w 2063750"/>
                            <a:gd name="connsiteY8" fmla="*/ 254000 h 1873250"/>
                            <a:gd name="connisteX9" fmla="*/ 730250 w 2063750"/>
                            <a:gd name="connsiteY9" fmla="*/ 111125 h 1873250"/>
                            <a:gd name="connisteX10" fmla="*/ 920750 w 2063750"/>
                            <a:gd name="connsiteY10" fmla="*/ 0 h 1873250"/>
                            <a:gd name="connisteX11" fmla="*/ 1056005 w 2063750"/>
                            <a:gd name="connsiteY11" fmla="*/ 0 h 1873250"/>
                            <a:gd name="connisteX12" fmla="*/ 1222375 w 2063750"/>
                            <a:gd name="connsiteY12" fmla="*/ 47625 h 1873250"/>
                            <a:gd name="connisteX13" fmla="*/ 1452880 w 2063750"/>
                            <a:gd name="connsiteY13" fmla="*/ 55880 h 1873250"/>
                            <a:gd name="connisteX14" fmla="*/ 1659255 w 2063750"/>
                            <a:gd name="connsiteY14" fmla="*/ 79375 h 1873250"/>
                            <a:gd name="connisteX15" fmla="*/ 1905000 w 2063750"/>
                            <a:gd name="connsiteY15" fmla="*/ 151130 h 1873250"/>
                            <a:gd name="connisteX16" fmla="*/ 2008505 w 2063750"/>
                            <a:gd name="connsiteY16" fmla="*/ 262255 h 1873250"/>
                            <a:gd name="connisteX17" fmla="*/ 2040255 w 2063750"/>
                            <a:gd name="connsiteY17" fmla="*/ 396875 h 1873250"/>
                            <a:gd name="connisteX18" fmla="*/ 1984375 w 2063750"/>
                            <a:gd name="connsiteY18" fmla="*/ 563880 h 1873250"/>
                            <a:gd name="connisteX19" fmla="*/ 1920875 w 2063750"/>
                            <a:gd name="connsiteY19" fmla="*/ 786130 h 1873250"/>
                            <a:gd name="connisteX20" fmla="*/ 1897380 w 2063750"/>
                            <a:gd name="connsiteY20" fmla="*/ 1016000 h 1873250"/>
                            <a:gd name="connisteX21" fmla="*/ 1857375 w 2063750"/>
                            <a:gd name="connsiteY21" fmla="*/ 1246505 h 1873250"/>
                            <a:gd name="connisteX22" fmla="*/ 2063750 w 2063750"/>
                            <a:gd name="connsiteY22" fmla="*/ 1405255 h 1873250"/>
                            <a:gd name="connisteX23" fmla="*/ 2000250 w 2063750"/>
                            <a:gd name="connsiteY23" fmla="*/ 1595755 h 1873250"/>
                            <a:gd name="connisteX24" fmla="*/ 1841500 w 2063750"/>
                            <a:gd name="connsiteY24" fmla="*/ 1587500 h 1873250"/>
                            <a:gd name="connisteX25" fmla="*/ 1746250 w 2063750"/>
                            <a:gd name="connsiteY25" fmla="*/ 1460500 h 1873250"/>
                            <a:gd name="connisteX26" fmla="*/ 1706880 w 2063750"/>
                            <a:gd name="connsiteY26" fmla="*/ 1294130 h 1873250"/>
                            <a:gd name="connisteX27" fmla="*/ 1730375 w 2063750"/>
                            <a:gd name="connsiteY27" fmla="*/ 1103630 h 1873250"/>
                            <a:gd name="connisteX28" fmla="*/ 1746250 w 2063750"/>
                            <a:gd name="connsiteY28" fmla="*/ 976630 h 1873250"/>
                            <a:gd name="connisteX29" fmla="*/ 1746250 w 2063750"/>
                            <a:gd name="connsiteY29" fmla="*/ 746125 h 1873250"/>
                            <a:gd name="connisteX30" fmla="*/ 1873250 w 2063750"/>
                            <a:gd name="connsiteY30" fmla="*/ 532130 h 1873250"/>
                            <a:gd name="connisteX31" fmla="*/ 1825625 w 2063750"/>
                            <a:gd name="connsiteY31" fmla="*/ 396875 h 1873250"/>
                            <a:gd name="connisteX32" fmla="*/ 1682750 w 2063750"/>
                            <a:gd name="connsiteY32" fmla="*/ 269875 h 1873250"/>
                            <a:gd name="connisteX33" fmla="*/ 1389380 w 2063750"/>
                            <a:gd name="connsiteY33" fmla="*/ 222250 h 1873250"/>
                            <a:gd name="connisteX34" fmla="*/ 1167130 w 2063750"/>
                            <a:gd name="connsiteY34" fmla="*/ 167005 h 1873250"/>
                            <a:gd name="connisteX35" fmla="*/ 976630 w 2063750"/>
                            <a:gd name="connsiteY35" fmla="*/ 174625 h 1873250"/>
                            <a:gd name="connisteX36" fmla="*/ 833755 w 2063750"/>
                            <a:gd name="connsiteY36" fmla="*/ 190500 h 1873250"/>
                            <a:gd name="connisteX37" fmla="*/ 730250 w 2063750"/>
                            <a:gd name="connsiteY37" fmla="*/ 246380 h 1873250"/>
                            <a:gd name="connisteX38" fmla="*/ 635000 w 2063750"/>
                            <a:gd name="connsiteY38" fmla="*/ 396875 h 1873250"/>
                            <a:gd name="connisteX39" fmla="*/ 643255 w 2063750"/>
                            <a:gd name="connsiteY39" fmla="*/ 587375 h 1873250"/>
                            <a:gd name="connisteX40" fmla="*/ 659130 w 2063750"/>
                            <a:gd name="connsiteY40" fmla="*/ 659130 h 1873250"/>
                            <a:gd name="connisteX41" fmla="*/ 738505 w 2063750"/>
                            <a:gd name="connsiteY41" fmla="*/ 738505 h 1873250"/>
                            <a:gd name="connisteX42" fmla="*/ 786130 w 2063750"/>
                            <a:gd name="connsiteY42" fmla="*/ 849630 h 1873250"/>
                            <a:gd name="connisteX43" fmla="*/ 817880 w 2063750"/>
                            <a:gd name="connsiteY43" fmla="*/ 984250 h 1873250"/>
                            <a:gd name="connisteX44" fmla="*/ 833755 w 2063750"/>
                            <a:gd name="connsiteY44" fmla="*/ 1143000 h 1873250"/>
                            <a:gd name="connisteX45" fmla="*/ 777875 w 2063750"/>
                            <a:gd name="connsiteY45" fmla="*/ 1341755 h 1873250"/>
                            <a:gd name="connisteX46" fmla="*/ 555625 w 2063750"/>
                            <a:gd name="connsiteY46" fmla="*/ 1579880 h 1873250"/>
                            <a:gd name="connisteX47" fmla="*/ 325755 w 2063750"/>
                            <a:gd name="connsiteY47" fmla="*/ 1770380 h 1873250"/>
                            <a:gd name="connisteX48" fmla="*/ 63500 w 2063750"/>
                            <a:gd name="connsiteY48" fmla="*/ 1873250 h 1873250"/>
                            <a:gd name="connisteX49" fmla="*/ 0 w 2063750"/>
                            <a:gd name="connsiteY49" fmla="*/ 1730375 h 18732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 ang="0">
                              <a:pos x="connisteX35" y="connsiteY35"/>
                            </a:cxn>
                            <a:cxn ang="0">
                              <a:pos x="connisteX36" y="connsiteY36"/>
                            </a:cxn>
                            <a:cxn ang="0">
                              <a:pos x="connisteX37" y="connsiteY37"/>
                            </a:cxn>
                            <a:cxn ang="0">
                              <a:pos x="connisteX38" y="connsiteY38"/>
                            </a:cxn>
                            <a:cxn ang="0">
                              <a:pos x="connisteX39" y="connsiteY39"/>
                            </a:cxn>
                            <a:cxn ang="0">
                              <a:pos x="connisteX40" y="connsiteY40"/>
                            </a:cxn>
                            <a:cxn ang="0">
                              <a:pos x="connisteX41" y="connsiteY41"/>
                            </a:cxn>
                            <a:cxn ang="0">
                              <a:pos x="connisteX42" y="connsiteY42"/>
                            </a:cxn>
                            <a:cxn ang="0">
                              <a:pos x="connisteX43" y="connsiteY43"/>
                            </a:cxn>
                            <a:cxn ang="0">
                              <a:pos x="connisteX44" y="connsiteY44"/>
                            </a:cxn>
                            <a:cxn ang="0">
                              <a:pos x="connisteX45" y="connsiteY45"/>
                            </a:cxn>
                            <a:cxn ang="0">
                              <a:pos x="connisteX46" y="connsiteY46"/>
                            </a:cxn>
                            <a:cxn ang="0">
                              <a:pos x="connisteX47" y="connsiteY47"/>
                            </a:cxn>
                            <a:cxn ang="0">
                              <a:pos x="connisteX48" y="connsiteY48"/>
                            </a:cxn>
                            <a:cxn ang="0">
                              <a:pos x="connisteX49" y="connsiteY49"/>
                            </a:cxn>
                          </a:cxnLst>
                          <a:rect l="l" t="t" r="r" b="b"/>
                          <a:pathLst>
                            <a:path w="2063750" h="1873250">
                              <a:moveTo>
                                <a:pt x="0" y="1730375"/>
                              </a:moveTo>
                              <a:lnTo>
                                <a:pt x="421005" y="1532255"/>
                              </a:lnTo>
                              <a:lnTo>
                                <a:pt x="579755" y="1333500"/>
                              </a:lnTo>
                              <a:lnTo>
                                <a:pt x="659130" y="1135380"/>
                              </a:lnTo>
                              <a:lnTo>
                                <a:pt x="682625" y="944880"/>
                              </a:lnTo>
                              <a:lnTo>
                                <a:pt x="595630" y="777875"/>
                              </a:lnTo>
                              <a:lnTo>
                                <a:pt x="523875" y="619125"/>
                              </a:lnTo>
                              <a:lnTo>
                                <a:pt x="516255" y="452755"/>
                              </a:lnTo>
                              <a:lnTo>
                                <a:pt x="563880" y="254000"/>
                              </a:lnTo>
                              <a:lnTo>
                                <a:pt x="730250" y="111125"/>
                              </a:lnTo>
                              <a:lnTo>
                                <a:pt x="920750" y="0"/>
                              </a:lnTo>
                              <a:lnTo>
                                <a:pt x="1056005" y="0"/>
                              </a:lnTo>
                              <a:lnTo>
                                <a:pt x="1222375" y="47625"/>
                              </a:lnTo>
                              <a:lnTo>
                                <a:pt x="1452880" y="55880"/>
                              </a:lnTo>
                              <a:lnTo>
                                <a:pt x="1659255" y="79375"/>
                              </a:lnTo>
                              <a:lnTo>
                                <a:pt x="1905000" y="151130"/>
                              </a:lnTo>
                              <a:lnTo>
                                <a:pt x="2008505" y="262255"/>
                              </a:lnTo>
                              <a:lnTo>
                                <a:pt x="2040255" y="396875"/>
                              </a:lnTo>
                              <a:lnTo>
                                <a:pt x="1984375" y="563880"/>
                              </a:lnTo>
                              <a:lnTo>
                                <a:pt x="1920875" y="786130"/>
                              </a:lnTo>
                              <a:lnTo>
                                <a:pt x="1897380" y="1016000"/>
                              </a:lnTo>
                              <a:lnTo>
                                <a:pt x="1857375" y="1246505"/>
                              </a:lnTo>
                              <a:lnTo>
                                <a:pt x="2063750" y="1405255"/>
                              </a:lnTo>
                              <a:lnTo>
                                <a:pt x="2000250" y="1595755"/>
                              </a:lnTo>
                              <a:lnTo>
                                <a:pt x="1841500" y="1587500"/>
                              </a:lnTo>
                              <a:lnTo>
                                <a:pt x="1746250" y="1460500"/>
                              </a:lnTo>
                              <a:lnTo>
                                <a:pt x="1706880" y="1294130"/>
                              </a:lnTo>
                              <a:lnTo>
                                <a:pt x="1730375" y="1103630"/>
                              </a:lnTo>
                              <a:lnTo>
                                <a:pt x="1746250" y="976630"/>
                              </a:lnTo>
                              <a:lnTo>
                                <a:pt x="1746250" y="746125"/>
                              </a:lnTo>
                              <a:lnTo>
                                <a:pt x="1873250" y="532130"/>
                              </a:lnTo>
                              <a:lnTo>
                                <a:pt x="1825625" y="396875"/>
                              </a:lnTo>
                              <a:lnTo>
                                <a:pt x="1682750" y="269875"/>
                              </a:lnTo>
                              <a:lnTo>
                                <a:pt x="1389380" y="222250"/>
                              </a:lnTo>
                              <a:lnTo>
                                <a:pt x="1167130" y="167005"/>
                              </a:lnTo>
                              <a:lnTo>
                                <a:pt x="976630" y="174625"/>
                              </a:lnTo>
                              <a:lnTo>
                                <a:pt x="833755" y="190500"/>
                              </a:lnTo>
                              <a:lnTo>
                                <a:pt x="730250" y="246380"/>
                              </a:lnTo>
                              <a:lnTo>
                                <a:pt x="635000" y="396875"/>
                              </a:lnTo>
                              <a:lnTo>
                                <a:pt x="643255" y="587375"/>
                              </a:lnTo>
                              <a:lnTo>
                                <a:pt x="659130" y="659130"/>
                              </a:lnTo>
                              <a:lnTo>
                                <a:pt x="738505" y="738505"/>
                              </a:lnTo>
                              <a:lnTo>
                                <a:pt x="786130" y="849630"/>
                              </a:lnTo>
                              <a:lnTo>
                                <a:pt x="817880" y="984250"/>
                              </a:lnTo>
                              <a:lnTo>
                                <a:pt x="833755" y="1143000"/>
                              </a:lnTo>
                              <a:lnTo>
                                <a:pt x="777875" y="1341755"/>
                              </a:lnTo>
                              <a:lnTo>
                                <a:pt x="555625" y="1579880"/>
                              </a:lnTo>
                              <a:lnTo>
                                <a:pt x="325755" y="1770380"/>
                              </a:lnTo>
                              <a:lnTo>
                                <a:pt x="63500" y="1873250"/>
                              </a:lnTo>
                              <a:lnTo>
                                <a:pt x="0" y="1730375"/>
                              </a:lnTo>
                              <a:close/>
                            </a:path>
                          </a:pathLst>
                        </a:custGeom>
                        <a:solidFill>
                          <a:schemeClr val="accent1">
                            <a:alpha val="38000"/>
                          </a:schemeClr>
                        </a:solidFill>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304.25pt;margin-top:36.2pt;height:147.5pt;width:162.5pt;z-index:251657216;mso-width-relative:page;mso-height-relative:page;" fillcolor="#5B9BD5 [3204]" filled="t" stroked="t" coordsize="2063750,1873250" o:gfxdata="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" path="m0,1730375l421005,1532255,579755,1333500,659130,1135380,682625,944880,595630,777875,523875,619125,516255,452755,563880,254000,730250,111125,920750,0,1056005,0,1222375,47625,1452880,55880,1659255,79375,1905000,151130,2008505,262255,2040255,396875,1984375,563880,1920875,786130,1897380,1016000,1857375,1246505,2063750,1405255,2000250,1595755,1841500,1587500,1746250,1460500,1706880,1294130,1730375,1103630,1746250,976630,1746250,746125,1873250,532130,1825625,396875,1682750,269875,1389380,222250,1167130,167005,976630,174625,833755,190500,730250,246380,635000,396875,643255,587375,659130,659130,738505,738505,786130,849630,817880,984250,833755,1143000,777875,1341755,555625,1579880,325755,1770380,63500,1873250,0,1730375xe">
                <v:path o:connectlocs="0,1730375;421005,1532255;579755,1333500;659130,1135380;682625,944880;595630,777875;523875,619125;516255,452755;563880,254000;730250,111125;920750,0;1056005,0;1222375,47625;1452880,55880;1659255,79375;1905000,151130;2008505,262255;2040255,396875;1984375,563880;1920875,786130;1897380,1016000;1857375,1246505;2063750,1405255;2000250,1595755;1841500,1587500;1746250,1460500;1706880,1294130;1730375,1103630;1746250,976630;1746250,746125;1873250,532130;1825625,396875;1682750,269875;1389380,222250;1167130,167005;976630,174625;833755,190500;730250,246380;635000,396875;643255,587375;659130,659130;738505,738505;786130,849630;817880,984250;833755,1143000;777875,1341755;555625,1579880;325755,1770380;63500,1873250;0,1730375" o:connectangles="0,0,0,0,0,0,0,0,0,0,0,0,0,0,0,0,0,0,0,0,0,0,0,0,0,0,0,0,0,0,0,0,0,0,0,0,0,0,0,0,0,0,0,0,0,0,0,0,0,0"/>
                <v:fill on="t" opacity="24903f" focussize="0,0"/>
                <v:stroke weight="1pt" color="#41719C [3204]" miterlimit="8" joinstyle="miter"/>
                <v:imagedata o:title=""/>
                <o:lock v:ext="edit" aspectratio="f"/>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757568" behindDoc="0" locked="0" layoutInCell="1" allowOverlap="1">
                <wp:simplePos x="0" y="0"/>
                <wp:positionH relativeFrom="column">
                  <wp:posOffset>4998720</wp:posOffset>
                </wp:positionH>
                <wp:positionV relativeFrom="paragraph">
                  <wp:posOffset>391795</wp:posOffset>
                </wp:positionV>
                <wp:extent cx="104140" cy="76200"/>
                <wp:effectExtent l="6350" t="6350" r="22860" b="12700"/>
                <wp:wrapNone/>
                <wp:docPr id="51" name="矩形 51"/>
                <wp:cNvGraphicFramePr/>
                <a:graphic xmlns:a="http://schemas.openxmlformats.org/drawingml/2006/main">
                  <a:graphicData uri="http://schemas.microsoft.com/office/word/2010/wordprocessingShape">
                    <wps:wsp>
                      <wps:cNvSpPr/>
                      <wps:spPr>
                        <a:xfrm>
                          <a:off x="0" y="0"/>
                          <a:ext cx="104140" cy="76200"/>
                        </a:xfrm>
                        <a:prstGeom prst="rect">
                          <a:avLst/>
                        </a:prstGeom>
                        <a:solidFill>
                          <a:schemeClr val="accent4"/>
                        </a:solid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93.6pt;margin-top:30.85pt;height:6pt;width:8.2pt;z-index:251757568;v-text-anchor:middle;mso-width-relative:page;mso-height-relative:page;" fillcolor="#FFC000 [3207]" filled="t" stroked="t" coordsize="21600,21600" o:gfxdata="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u2eDxtcAAAAJAQAA&#10;DwAAAAAAAAABACAAAAAiAAAAZHJzL2Rvd25yZXYueG1sUEsBAhQAFAAAAAgAh07iQCYQ4/hTAgAA&#10;sQQAAA4AAAAAAAAAAQAgAAAAJgEAAGRycy9lMm9Eb2MueG1sUEsFBgAAAAAGAAYAWQEAAOsFAAAA&#10;AA==&#10;">
                <v:fill on="t" focussize="0,0"/>
                <v:stroke weight="1pt" color="#FFC000 [3207]" miterlimit="8" joinstyle="miter"/>
                <v:imagedata o:title=""/>
                <o:lock v:ext="edit" aspectratio="f"/>
                <v:textbox>
                  <w:txbxContent>
                    <w:p>
                      <w:pPr>
                        <w:jc w:val="center"/>
                      </w:pPr>
                    </w:p>
                  </w:txbxContent>
                </v:textbox>
              </v:rect>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707392" behindDoc="0" locked="0" layoutInCell="1" allowOverlap="1">
                <wp:simplePos x="0" y="0"/>
                <wp:positionH relativeFrom="column">
                  <wp:posOffset>3998595</wp:posOffset>
                </wp:positionH>
                <wp:positionV relativeFrom="paragraph">
                  <wp:posOffset>2272665</wp:posOffset>
                </wp:positionV>
                <wp:extent cx="104140" cy="76200"/>
                <wp:effectExtent l="6350" t="6350" r="22860" b="12700"/>
                <wp:wrapNone/>
                <wp:docPr id="50" name="矩形 50"/>
                <wp:cNvGraphicFramePr/>
                <a:graphic xmlns:a="http://schemas.openxmlformats.org/drawingml/2006/main">
                  <a:graphicData uri="http://schemas.microsoft.com/office/word/2010/wordprocessingShape">
                    <wps:wsp>
                      <wps:cNvSpPr/>
                      <wps:spPr>
                        <a:xfrm>
                          <a:off x="4922520" y="3588385"/>
                          <a:ext cx="104140" cy="76200"/>
                        </a:xfrm>
                        <a:prstGeom prst="rect">
                          <a:avLst/>
                        </a:prstGeom>
                        <a:solidFill>
                          <a:schemeClr val="accent4"/>
                        </a:solid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4.85pt;margin-top:178.95pt;height:6pt;width:8.2pt;z-index:251707392;v-text-anchor:middle;mso-width-relative:page;mso-height-relative:page;" fillcolor="#FFC000 [3207]" filled="t" stroked="t" coordsize="21600,21600" o:gfxdata="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DWEIc+2QAAAAsBAAAPAAAAAAAAAAEAIAAAACIAAABkcnMvZG93bnJldi54bWxQSwECFAAU&#10;AAAACACHTuJAoeyY4GICAAC9BAAADgAAAAAAAAABACAAAAAoAQAAZHJzL2Uyb0RvYy54bWxQSwUG&#10;AAAAAAYABgBZAQAA/AUAAAAA&#10;">
                <v:fill on="t" focussize="0,0"/>
                <v:stroke weight="1pt" color="#FFC000 [3207]" miterlimit="8" joinstyle="miter"/>
                <v:imagedata o:title=""/>
                <o:lock v:ext="edit" aspectratio="f"/>
                <v:textbox>
                  <w:txbxContent>
                    <w:p>
                      <w:pPr>
                        <w:jc w:val="center"/>
                      </w:pPr>
                    </w:p>
                  </w:txbxContent>
                </v:textbox>
              </v:rect>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659264" behindDoc="0" locked="0" layoutInCell="1" allowOverlap="1">
                <wp:simplePos x="0" y="0"/>
                <wp:positionH relativeFrom="column">
                  <wp:posOffset>5881370</wp:posOffset>
                </wp:positionH>
                <wp:positionV relativeFrom="paragraph">
                  <wp:posOffset>1757680</wp:posOffset>
                </wp:positionV>
                <wp:extent cx="111125" cy="349250"/>
                <wp:effectExtent l="13335" t="0" r="27940" b="12700"/>
                <wp:wrapNone/>
                <wp:docPr id="10" name="直接箭头连接符 10"/>
                <wp:cNvGraphicFramePr/>
                <a:graphic xmlns:a="http://schemas.openxmlformats.org/drawingml/2006/main">
                  <a:graphicData uri="http://schemas.microsoft.com/office/word/2010/wordprocessingShape">
                    <wps:wsp>
                      <wps:cNvCnPr/>
                      <wps:spPr>
                        <a:xfrm flipH="1">
                          <a:off x="0" y="0"/>
                          <a:ext cx="111125" cy="349250"/>
                        </a:xfrm>
                        <a:prstGeom prst="straightConnector1">
                          <a:avLst/>
                        </a:prstGeom>
                        <a:ln w="15875">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463.1pt;margin-top:138.4pt;height:27.5pt;width:8.75pt;z-index:251659264;mso-width-relative:page;mso-height-relative:page;" filled="f" stroked="t" coordsize="21600,21600" o:gfxdata="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tavk82wAAAAsBAAAPAAAAAAAAAAEAIAAAACIAAABkcnMvZG93&#10;bnJldi54bWxQSwECFAAUAAAACACHTuJATnvWNv0BAADAAwAADgAAAAAAAAABACAAAAAqAQAAZHJz&#10;L2Uyb0RvYy54bWxQSwUGAAAAAAYABgBZAQAAmQUAAAAA&#10;">
                <v:fill on="f" focussize="0,0"/>
                <v:stroke weight="1.25pt" color="#FF0000 [3204]" miterlimit="8" joinstyle="miter" startarrow="block" endarrow="block"/>
                <v:imagedata o:title=""/>
                <o:lock v:ext="edit" aspectratio="f"/>
              </v:shape>
            </w:pict>
          </mc:Fallback>
        </mc:AlternateContent>
      </w:r>
      <w:r>
        <w:rPr>
          <w:rFonts w:hint="default"/>
          <w:color w:val="000000" w:themeColor="text1"/>
          <w:lang w:val="en-US" w:eastAsia="zh-CN"/>
          <w14:textFill>
            <w14:solidFill>
              <w14:schemeClr w14:val="tx1"/>
            </w14:solidFill>
          </w14:textFill>
        </w:rPr>
        <w:drawing>
          <wp:inline distT="0" distB="0" distL="114300" distR="114300">
            <wp:extent cx="8307705" cy="5111115"/>
            <wp:effectExtent l="9525" t="9525" r="26670" b="22860"/>
            <wp:docPr id="8" name="图片 8" descr="2ce3493596c75b08e9b1e51af9ed7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2ce3493596c75b08e9b1e51af9ed7ca"/>
                    <pic:cNvPicPr>
                      <a:picLocks noChangeAspect="1"/>
                    </pic:cNvPicPr>
                  </pic:nvPicPr>
                  <pic:blipFill>
                    <a:blip r:embed="rId28"/>
                    <a:srcRect l="1262" t="10299" r="7372" b="11373"/>
                    <a:stretch>
                      <a:fillRect/>
                    </a:stretch>
                  </pic:blipFill>
                  <pic:spPr>
                    <a:xfrm>
                      <a:off x="0" y="0"/>
                      <a:ext cx="8307705" cy="5111115"/>
                    </a:xfrm>
                    <a:prstGeom prst="rect">
                      <a:avLst/>
                    </a:prstGeom>
                    <a:solidFill>
                      <a:schemeClr val="accent1">
                        <a:lumMod val="40000"/>
                        <a:lumOff val="60000"/>
                      </a:schemeClr>
                    </a:solidFill>
                    <a:ln>
                      <a:solidFill>
                        <a:schemeClr val="tx1"/>
                      </a:solid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left="0" w:leftChars="0" w:firstLine="0" w:firstLineChars="0"/>
        <w:jc w:val="both"/>
        <w:textAlignment w:val="auto"/>
        <w:outlineLvl w:val="1"/>
        <w:rPr>
          <w:rFonts w:hint="eastAsia"/>
          <w:b/>
          <w:bCs w:val="0"/>
          <w:color w:val="000000" w:themeColor="text1"/>
          <w:lang w:val="en-US" w:eastAsia="zh-CN"/>
          <w14:textFill>
            <w14:solidFill>
              <w14:schemeClr w14:val="tx1"/>
            </w14:solidFill>
          </w14:textFill>
        </w:rPr>
      </w:pPr>
      <w:bookmarkStart w:id="225" w:name="_Toc8"/>
      <w:bookmarkStart w:id="226" w:name="_Toc13366"/>
      <w:bookmarkStart w:id="227" w:name="_Toc16432"/>
      <w:r>
        <w:rPr>
          <w:rFonts w:hint="eastAsia"/>
          <w:b/>
          <w:bCs w:val="0"/>
          <w:color w:val="000000" w:themeColor="text1"/>
          <w:lang w:val="en-US" w:eastAsia="zh-CN"/>
          <w14:textFill>
            <w14:solidFill>
              <w14:schemeClr w14:val="tx1"/>
            </w14:solidFill>
          </w14:textFill>
        </w:rPr>
        <w:t>附图4 防洪堤断面图</w:t>
      </w:r>
      <w:bookmarkEnd w:id="225"/>
      <w:bookmarkEnd w:id="226"/>
      <w:bookmarkEnd w:id="227"/>
    </w:p>
    <w:p>
      <w:pPr>
        <w:pStyle w:val="2"/>
        <w:ind w:left="0" w:leftChars="0" w:firstLine="0" w:firstLineChars="0"/>
        <w:jc w:val="center"/>
        <w:rPr>
          <w:rFonts w:hint="eastAsia"/>
          <w:b/>
          <w:bCs w:val="0"/>
          <w:color w:val="000000" w:themeColor="text1"/>
          <w:lang w:val="en-US" w:eastAsia="zh-CN"/>
          <w14:textFill>
            <w14:solidFill>
              <w14:schemeClr w14:val="tx1"/>
            </w14:solidFill>
          </w14:textFill>
        </w:rPr>
      </w:pPr>
      <w:r>
        <w:rPr>
          <w:rFonts w:hint="eastAsia"/>
          <w:b/>
          <w:bCs w:val="0"/>
          <w:color w:val="000000" w:themeColor="text1"/>
          <w:lang w:val="en-US" w:eastAsia="zh-CN"/>
          <w14:textFill>
            <w14:solidFill>
              <w14:schemeClr w14:val="tx1"/>
            </w14:solidFill>
          </w14:textFill>
        </w:rPr>
        <w:drawing>
          <wp:inline distT="0" distB="0" distL="114300" distR="114300">
            <wp:extent cx="7975600" cy="5039360"/>
            <wp:effectExtent l="0" t="0" r="6350" b="8890"/>
            <wp:docPr id="17" name="图片 17" descr="3c559e9fd8b7497fc76b5c1cb509f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3c559e9fd8b7497fc76b5c1cb509f9b"/>
                    <pic:cNvPicPr>
                      <a:picLocks noChangeAspect="1"/>
                    </pic:cNvPicPr>
                  </pic:nvPicPr>
                  <pic:blipFill>
                    <a:blip r:embed="rId29"/>
                    <a:srcRect t="7777" r="5806" b="8059"/>
                    <a:stretch>
                      <a:fillRect/>
                    </a:stretch>
                  </pic:blipFill>
                  <pic:spPr>
                    <a:xfrm>
                      <a:off x="0" y="0"/>
                      <a:ext cx="7975600" cy="5039360"/>
                    </a:xfrm>
                    <a:prstGeom prst="rect">
                      <a:avLst/>
                    </a:prstGeom>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left="0" w:leftChars="0" w:firstLine="0" w:firstLineChars="0"/>
        <w:jc w:val="both"/>
        <w:textAlignment w:val="auto"/>
        <w:outlineLvl w:val="1"/>
        <w:rPr>
          <w:rFonts w:hint="eastAsia"/>
          <w:b/>
          <w:bCs w:val="0"/>
          <w:color w:val="000000" w:themeColor="text1"/>
          <w:lang w:val="en-US" w:eastAsia="zh-CN"/>
          <w14:textFill>
            <w14:solidFill>
              <w14:schemeClr w14:val="tx1"/>
            </w14:solidFill>
          </w14:textFill>
        </w:rPr>
      </w:pPr>
      <w:bookmarkStart w:id="228" w:name="_Toc14061"/>
      <w:bookmarkStart w:id="229" w:name="_Toc9041"/>
      <w:bookmarkStart w:id="230" w:name="_Toc22645"/>
      <w:r>
        <w:rPr>
          <w:rFonts w:hint="eastAsia"/>
          <w:b/>
          <w:bCs w:val="0"/>
          <w:color w:val="000000" w:themeColor="text1"/>
          <w:lang w:val="en-US" w:eastAsia="zh-CN"/>
          <w14:textFill>
            <w14:solidFill>
              <w14:schemeClr w14:val="tx1"/>
            </w14:solidFill>
          </w14:textFill>
        </w:rPr>
        <w:t>附图5排涝闸布置图（洋埕）</w:t>
      </w:r>
      <w:bookmarkEnd w:id="228"/>
      <w:bookmarkEnd w:id="229"/>
      <w:bookmarkEnd w:id="230"/>
    </w:p>
    <w:p>
      <w:pPr>
        <w:pStyle w:val="2"/>
        <w:ind w:left="0" w:leftChars="0" w:firstLine="0" w:firstLineChars="0"/>
        <w:jc w:val="center"/>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drawing>
          <wp:inline distT="0" distB="0" distL="114300" distR="114300">
            <wp:extent cx="6766560" cy="4984750"/>
            <wp:effectExtent l="0" t="0" r="15240" b="6350"/>
            <wp:docPr id="18" name="图片 18" descr="4a9a8149717c6cfdb9468e68c8399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4a9a8149717c6cfdb9468e68c83998e"/>
                    <pic:cNvPicPr>
                      <a:picLocks noChangeAspect="1"/>
                    </pic:cNvPicPr>
                  </pic:nvPicPr>
                  <pic:blipFill>
                    <a:blip r:embed="rId30"/>
                    <a:srcRect l="4355" t="3378" r="7258" b="4540"/>
                    <a:stretch>
                      <a:fillRect/>
                    </a:stretch>
                  </pic:blipFill>
                  <pic:spPr>
                    <a:xfrm>
                      <a:off x="0" y="0"/>
                      <a:ext cx="6766560" cy="4984750"/>
                    </a:xfrm>
                    <a:prstGeom prst="rect">
                      <a:avLst/>
                    </a:prstGeom>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left="0" w:leftChars="0" w:firstLine="0" w:firstLineChars="0"/>
        <w:jc w:val="both"/>
        <w:textAlignment w:val="auto"/>
        <w:outlineLvl w:val="1"/>
        <w:rPr>
          <w:rFonts w:hint="eastAsia"/>
          <w:b/>
          <w:bCs w:val="0"/>
          <w:color w:val="000000" w:themeColor="text1"/>
          <w:lang w:val="en-US" w:eastAsia="zh-CN"/>
          <w14:textFill>
            <w14:solidFill>
              <w14:schemeClr w14:val="tx1"/>
            </w14:solidFill>
          </w14:textFill>
        </w:rPr>
      </w:pPr>
      <w:bookmarkStart w:id="231" w:name="_Toc25327"/>
      <w:bookmarkStart w:id="232" w:name="_Toc25628"/>
      <w:bookmarkStart w:id="233" w:name="_Toc28327"/>
      <w:r>
        <w:rPr>
          <w:rFonts w:hint="eastAsia"/>
          <w:b/>
          <w:bCs w:val="0"/>
          <w:color w:val="000000" w:themeColor="text1"/>
          <w:lang w:val="en-US" w:eastAsia="zh-CN"/>
          <w14:textFill>
            <w14:solidFill>
              <w14:schemeClr w14:val="tx1"/>
            </w14:solidFill>
          </w14:textFill>
        </w:rPr>
        <w:t>附图6排涝闸布置图（涵坝）</w:t>
      </w:r>
      <w:bookmarkEnd w:id="231"/>
      <w:bookmarkEnd w:id="232"/>
      <w:bookmarkEnd w:id="233"/>
    </w:p>
    <w:p>
      <w:pPr>
        <w:pStyle w:val="2"/>
        <w:ind w:left="0" w:leftChars="0" w:firstLine="0" w:firstLineChars="0"/>
        <w:jc w:val="center"/>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drawing>
          <wp:inline distT="0" distB="0" distL="114300" distR="114300">
            <wp:extent cx="6840855" cy="5080000"/>
            <wp:effectExtent l="0" t="0" r="17145" b="6350"/>
            <wp:docPr id="19" name="图片 19" descr="773a7962d9071581603832cff24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773a7962d9071581603832cff244127"/>
                    <pic:cNvPicPr>
                      <a:picLocks noChangeAspect="1"/>
                    </pic:cNvPicPr>
                  </pic:nvPicPr>
                  <pic:blipFill>
                    <a:blip r:embed="rId31"/>
                    <a:srcRect l="4821" t="3672" r="8055" b="4845"/>
                    <a:stretch>
                      <a:fillRect/>
                    </a:stretch>
                  </pic:blipFill>
                  <pic:spPr>
                    <a:xfrm>
                      <a:off x="0" y="0"/>
                      <a:ext cx="6840855" cy="5080000"/>
                    </a:xfrm>
                    <a:prstGeom prst="rect">
                      <a:avLst/>
                    </a:prstGeom>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left="0" w:leftChars="0" w:firstLine="0" w:firstLineChars="0"/>
        <w:jc w:val="both"/>
        <w:textAlignment w:val="auto"/>
        <w:outlineLvl w:val="1"/>
        <w:rPr>
          <w:rFonts w:hint="eastAsia"/>
          <w:b/>
          <w:bCs w:val="0"/>
          <w:color w:val="000000" w:themeColor="text1"/>
          <w:lang w:val="en-US" w:eastAsia="zh-CN"/>
          <w14:textFill>
            <w14:solidFill>
              <w14:schemeClr w14:val="tx1"/>
            </w14:solidFill>
          </w14:textFill>
        </w:rPr>
      </w:pPr>
      <w:bookmarkStart w:id="234" w:name="_Toc22190"/>
      <w:bookmarkStart w:id="235" w:name="_Toc9752"/>
      <w:bookmarkStart w:id="236" w:name="_Toc29272"/>
      <w:r>
        <w:rPr>
          <w:rFonts w:hint="eastAsia"/>
          <w:b/>
          <w:bCs w:val="0"/>
          <w:color w:val="000000" w:themeColor="text1"/>
          <w:lang w:val="en-US" w:eastAsia="zh-CN"/>
          <w14:textFill>
            <w14:solidFill>
              <w14:schemeClr w14:val="tx1"/>
            </w14:solidFill>
          </w14:textFill>
        </w:rPr>
        <w:t>附图7 施工总平布置图</w:t>
      </w:r>
      <w:bookmarkEnd w:id="234"/>
      <w:bookmarkEnd w:id="235"/>
      <w:bookmarkEnd w:id="236"/>
    </w:p>
    <w:p>
      <w:pPr>
        <w:pStyle w:val="2"/>
        <w:ind w:left="0" w:leftChars="0" w:firstLine="0" w:firstLineChars="0"/>
        <w:jc w:val="center"/>
        <w:rPr>
          <w:rFonts w:hint="default"/>
          <w:color w:val="000000" w:themeColor="text1"/>
          <w:lang w:val="en-US" w:eastAsia="zh-CN"/>
          <w14:textFill>
            <w14:solidFill>
              <w14:schemeClr w14:val="tx1"/>
            </w14:solidFill>
          </w14:textFill>
        </w:rPr>
        <w:sectPr>
          <w:pgSz w:w="16840" w:h="11910" w:orient="landscape"/>
          <w:pgMar w:top="1701" w:right="1417" w:bottom="1678" w:left="1417" w:header="867" w:footer="1191" w:gutter="0"/>
          <w:pgBorders>
            <w:top w:val="none" w:sz="0" w:space="0"/>
            <w:left w:val="none" w:sz="0" w:space="0"/>
            <w:bottom w:val="none" w:sz="0" w:space="0"/>
            <w:right w:val="none" w:sz="0" w:space="0"/>
          </w:pgBorders>
          <w:cols w:equalWidth="0" w:num="1">
            <w:col w:w="8550"/>
          </w:cols>
          <w:rtlGutter w:val="0"/>
          <w:docGrid w:linePitch="0" w:charSpace="0"/>
        </w:sectPr>
      </w:pPr>
      <w:r>
        <w:rPr>
          <w:color w:val="000000" w:themeColor="text1"/>
          <w:sz w:val="24"/>
          <w14:textFill>
            <w14:solidFill>
              <w14:schemeClr w14:val="tx1"/>
            </w14:solidFill>
          </w14:textFill>
        </w:rPr>
        <mc:AlternateContent>
          <mc:Choice Requires="wps">
            <w:drawing>
              <wp:anchor distT="0" distB="0" distL="114300" distR="114300" simplePos="0" relativeHeight="255968256" behindDoc="0" locked="0" layoutInCell="1" allowOverlap="1">
                <wp:simplePos x="0" y="0"/>
                <wp:positionH relativeFrom="column">
                  <wp:posOffset>4171315</wp:posOffset>
                </wp:positionH>
                <wp:positionV relativeFrom="paragraph">
                  <wp:posOffset>3199765</wp:posOffset>
                </wp:positionV>
                <wp:extent cx="552450" cy="260350"/>
                <wp:effectExtent l="0" t="0" r="0" b="0"/>
                <wp:wrapNone/>
                <wp:docPr id="69" name="矩形 69"/>
                <wp:cNvGraphicFramePr/>
                <a:graphic xmlns:a="http://schemas.openxmlformats.org/drawingml/2006/main">
                  <a:graphicData uri="http://schemas.microsoft.com/office/word/2010/wordprocessingShape">
                    <wps:wsp>
                      <wps:cNvSpPr/>
                      <wps:spPr>
                        <a:xfrm>
                          <a:off x="0" y="0"/>
                          <a:ext cx="552450" cy="2603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color w:val="000000" w:themeColor="text1"/>
                                <w:sz w:val="21"/>
                                <w:szCs w:val="21"/>
                                <w:highlight w:val="yellow"/>
                                <w:lang w:eastAsia="zh-CN"/>
                                <w14:textFill>
                                  <w14:solidFill>
                                    <w14:schemeClr w14:val="tx1"/>
                                  </w14:solidFill>
                                </w14:textFill>
                              </w:rPr>
                            </w:pPr>
                            <w:r>
                              <w:rPr>
                                <w:rFonts w:hint="eastAsia" w:eastAsia="宋体"/>
                                <w:color w:val="000000" w:themeColor="text1"/>
                                <w:sz w:val="21"/>
                                <w:szCs w:val="21"/>
                                <w:highlight w:val="yellow"/>
                                <w:lang w:eastAsia="zh-CN"/>
                                <w14:textFill>
                                  <w14:solidFill>
                                    <w14:schemeClr w14:val="tx1"/>
                                  </w14:solidFill>
                                </w14:textFill>
                              </w:rPr>
                              <w:t>终点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8.45pt;margin-top:251.95pt;height:20.5pt;width:43.5pt;z-index:255968256;v-text-anchor:middle;mso-width-relative:page;mso-height-relative:page;" filled="f" stroked="f" coordsize="21600,21600" o:gfxdata="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AMqbRvYAAAACwEAAA8AAAAAAAAAAQAgAAAA&#10;IgAAAGRycy9kb3ducmV2LnhtbFBLAQIUABQAAAAIAIdO4kBnoIY/RAIAAGAEAAAOAAAAAAAAAAEA&#10;IAAAACcBAABkcnMvZTJvRG9jLnhtbFBLBQYAAAAABgAGAFkBAADdBQAAAAA=&#10;">
                <v:fill on="f" focussize="0,0"/>
                <v:stroke on="f" weight="1pt" miterlimit="8" joinstyle="miter"/>
                <v:imagedata o:title=""/>
                <o:lock v:ext="edit" aspectratio="f"/>
                <v:textbox>
                  <w:txbxContent>
                    <w:p>
                      <w:pPr>
                        <w:jc w:val="center"/>
                        <w:rPr>
                          <w:rFonts w:hint="eastAsia" w:eastAsia="宋体"/>
                          <w:color w:val="000000" w:themeColor="text1"/>
                          <w:sz w:val="21"/>
                          <w:szCs w:val="21"/>
                          <w:highlight w:val="yellow"/>
                          <w:lang w:eastAsia="zh-CN"/>
                          <w14:textFill>
                            <w14:solidFill>
                              <w14:schemeClr w14:val="tx1"/>
                            </w14:solidFill>
                          </w14:textFill>
                        </w:rPr>
                      </w:pPr>
                      <w:r>
                        <w:rPr>
                          <w:rFonts w:hint="eastAsia" w:eastAsia="宋体"/>
                          <w:color w:val="000000" w:themeColor="text1"/>
                          <w:sz w:val="21"/>
                          <w:szCs w:val="21"/>
                          <w:highlight w:val="yellow"/>
                          <w:lang w:eastAsia="zh-CN"/>
                          <w14:textFill>
                            <w14:solidFill>
                              <w14:schemeClr w14:val="tx1"/>
                            </w14:solidFill>
                          </w14:textFill>
                        </w:rPr>
                        <w:t>终点</w:t>
                      </w:r>
                    </w:p>
                  </w:txbxContent>
                </v:textbox>
              </v:rect>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3812736" behindDoc="0" locked="0" layoutInCell="1" allowOverlap="1">
                <wp:simplePos x="0" y="0"/>
                <wp:positionH relativeFrom="column">
                  <wp:posOffset>1263015</wp:posOffset>
                </wp:positionH>
                <wp:positionV relativeFrom="paragraph">
                  <wp:posOffset>3098165</wp:posOffset>
                </wp:positionV>
                <wp:extent cx="552450" cy="260350"/>
                <wp:effectExtent l="0" t="0" r="0" b="0"/>
                <wp:wrapNone/>
                <wp:docPr id="68" name="矩形 68"/>
                <wp:cNvGraphicFramePr/>
                <a:graphic xmlns:a="http://schemas.openxmlformats.org/drawingml/2006/main">
                  <a:graphicData uri="http://schemas.microsoft.com/office/word/2010/wordprocessingShape">
                    <wps:wsp>
                      <wps:cNvSpPr/>
                      <wps:spPr>
                        <a:xfrm>
                          <a:off x="2404110" y="5067935"/>
                          <a:ext cx="552450" cy="2603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color w:val="000000" w:themeColor="text1"/>
                                <w:sz w:val="21"/>
                                <w:szCs w:val="21"/>
                                <w:highlight w:val="yellow"/>
                                <w:lang w:eastAsia="zh-CN"/>
                                <w14:textFill>
                                  <w14:solidFill>
                                    <w14:schemeClr w14:val="tx1"/>
                                  </w14:solidFill>
                                </w14:textFill>
                              </w:rPr>
                            </w:pPr>
                            <w:r>
                              <w:rPr>
                                <w:rFonts w:hint="eastAsia" w:eastAsia="宋体"/>
                                <w:color w:val="000000" w:themeColor="text1"/>
                                <w:sz w:val="21"/>
                                <w:szCs w:val="21"/>
                                <w:highlight w:val="yellow"/>
                                <w:lang w:eastAsia="zh-CN"/>
                                <w14:textFill>
                                  <w14:solidFill>
                                    <w14:schemeClr w14:val="tx1"/>
                                  </w14:solidFill>
                                </w14:textFill>
                              </w:rPr>
                              <w:t>起点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9.45pt;margin-top:243.95pt;height:20.5pt;width:43.5pt;z-index:253812736;v-text-anchor:middle;mso-width-relative:page;mso-height-relative:page;" filled="f" stroked="f" coordsize="21600,21600" o:gfxdata="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BtbuzXXAAAACwEAAA8A&#10;AAAAAAAAAQAgAAAAIgAAAGRycy9kb3ducmV2LnhtbFBLAQIUABQAAAAIAIdO4kD4NfVuUQIAAGwE&#10;AAAOAAAAAAAAAAEAIAAAACYBAABkcnMvZTJvRG9jLnhtbFBLBQYAAAAABgAGAFkBAADpBQAAAAA=&#10;">
                <v:fill on="f" focussize="0,0"/>
                <v:stroke on="f" weight="1pt" miterlimit="8" joinstyle="miter"/>
                <v:imagedata o:title=""/>
                <o:lock v:ext="edit" aspectratio="f"/>
                <v:textbox>
                  <w:txbxContent>
                    <w:p>
                      <w:pPr>
                        <w:jc w:val="center"/>
                        <w:rPr>
                          <w:rFonts w:hint="eastAsia" w:eastAsia="宋体"/>
                          <w:color w:val="000000" w:themeColor="text1"/>
                          <w:sz w:val="21"/>
                          <w:szCs w:val="21"/>
                          <w:highlight w:val="yellow"/>
                          <w:lang w:eastAsia="zh-CN"/>
                          <w14:textFill>
                            <w14:solidFill>
                              <w14:schemeClr w14:val="tx1"/>
                            </w14:solidFill>
                          </w14:textFill>
                        </w:rPr>
                      </w:pPr>
                      <w:r>
                        <w:rPr>
                          <w:rFonts w:hint="eastAsia" w:eastAsia="宋体"/>
                          <w:color w:val="000000" w:themeColor="text1"/>
                          <w:sz w:val="21"/>
                          <w:szCs w:val="21"/>
                          <w:highlight w:val="yellow"/>
                          <w:lang w:eastAsia="zh-CN"/>
                          <w14:textFill>
                            <w14:solidFill>
                              <w14:schemeClr w14:val="tx1"/>
                            </w14:solidFill>
                          </w14:textFill>
                        </w:rPr>
                        <w:t>起点</w:t>
                      </w:r>
                    </w:p>
                  </w:txbxContent>
                </v:textbox>
              </v:rect>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3811712" behindDoc="0" locked="0" layoutInCell="1" allowOverlap="1">
                <wp:simplePos x="0" y="0"/>
                <wp:positionH relativeFrom="column">
                  <wp:posOffset>4513580</wp:posOffset>
                </wp:positionH>
                <wp:positionV relativeFrom="paragraph">
                  <wp:posOffset>2698750</wp:posOffset>
                </wp:positionV>
                <wp:extent cx="123190" cy="520700"/>
                <wp:effectExtent l="47625" t="0" r="57785" b="1270"/>
                <wp:wrapNone/>
                <wp:docPr id="67" name="任意多边形 67"/>
                <wp:cNvGraphicFramePr/>
                <a:graphic xmlns:a="http://schemas.openxmlformats.org/drawingml/2006/main">
                  <a:graphicData uri="http://schemas.microsoft.com/office/word/2010/wordprocessingShape">
                    <wps:wsp>
                      <wps:cNvSpPr/>
                      <wps:spPr>
                        <a:xfrm rot="2100000">
                          <a:off x="0" y="0"/>
                          <a:ext cx="123190" cy="520700"/>
                        </a:xfrm>
                        <a:custGeom>
                          <a:avLst/>
                          <a:gdLst>
                            <a:gd name="connisteX0" fmla="*/ 0 w 120650"/>
                            <a:gd name="connsiteY0" fmla="*/ 0 h 406400"/>
                            <a:gd name="connisteX1" fmla="*/ 120650 w 120650"/>
                            <a:gd name="connsiteY1" fmla="*/ 406400 h 406400"/>
                          </a:gdLst>
                          <a:ahLst/>
                          <a:cxnLst>
                            <a:cxn ang="0">
                              <a:pos x="connisteX0" y="connsiteY0"/>
                            </a:cxn>
                            <a:cxn ang="0">
                              <a:pos x="connisteX1" y="connsiteY1"/>
                            </a:cxn>
                          </a:cxnLst>
                          <a:rect l="l" t="t" r="r" b="b"/>
                          <a:pathLst>
                            <a:path w="120650" h="406400">
                              <a:moveTo>
                                <a:pt x="0" y="0"/>
                              </a:moveTo>
                              <a:lnTo>
                                <a:pt x="120650" y="406400"/>
                              </a:lnTo>
                            </a:path>
                          </a:pathLst>
                        </a:custGeom>
                        <a:noFill/>
                        <a:ln w="22225">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355.4pt;margin-top:212.5pt;height:41pt;width:9.7pt;rotation:2293760f;z-index:253811712;mso-width-relative:page;mso-height-relative:page;" filled="f" stroked="t" coordsize="120650,406400" o:gfxdata="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" path="m0,0l120650,406400e">
                <v:path o:connectlocs="0,0;123190,520700" o:connectangles="0,0"/>
                <v:fill on="f" focussize="0,0"/>
                <v:stroke weight="1.75pt" color="#ED7D31 [3205]" miterlimit="8" joinstyle="miter"/>
                <v:imagedata o:title=""/>
                <o:lock v:ext="edit" aspectratio="f"/>
              </v:shape>
            </w:pict>
          </mc:Fallback>
        </mc:AlternateContent>
      </w:r>
      <w:r>
        <w:rPr>
          <w:rFonts w:hint="default"/>
          <w:color w:val="000000" w:themeColor="text1"/>
          <w:lang w:val="en-US" w:eastAsia="zh-CN"/>
          <w14:textFill>
            <w14:solidFill>
              <w14:schemeClr w14:val="tx1"/>
            </w14:solidFill>
          </w14:textFill>
        </w:rPr>
        <w:drawing>
          <wp:inline distT="0" distB="0" distL="114300" distR="114300">
            <wp:extent cx="7244715" cy="5088890"/>
            <wp:effectExtent l="0" t="0" r="13335" b="16510"/>
            <wp:docPr id="20" name="图片 20" descr="27833571081f6aaa3d11e28ba92d2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27833571081f6aaa3d11e28ba92d24d"/>
                    <pic:cNvPicPr>
                      <a:picLocks noChangeAspect="1"/>
                    </pic:cNvPicPr>
                  </pic:nvPicPr>
                  <pic:blipFill>
                    <a:blip r:embed="rId32"/>
                    <a:srcRect t="6600" r="9446" b="3458"/>
                    <a:stretch>
                      <a:fillRect/>
                    </a:stretch>
                  </pic:blipFill>
                  <pic:spPr>
                    <a:xfrm>
                      <a:off x="0" y="0"/>
                      <a:ext cx="7244715" cy="5088890"/>
                    </a:xfrm>
                    <a:prstGeom prst="rect">
                      <a:avLst/>
                    </a:prstGeom>
                  </pic:spPr>
                </pic:pic>
              </a:graphicData>
            </a:graphic>
          </wp:inline>
        </w:drawing>
      </w:r>
      <w:r>
        <w:rPr>
          <w:color w:val="000000" w:themeColor="text1"/>
          <w:sz w:val="24"/>
          <w14:textFill>
            <w14:solidFill>
              <w14:schemeClr w14:val="tx1"/>
            </w14:solidFill>
          </w14:textFill>
        </w:rPr>
        <mc:AlternateContent>
          <mc:Choice Requires="wps">
            <w:drawing>
              <wp:anchor distT="0" distB="0" distL="114300" distR="114300" simplePos="0" relativeHeight="252734464" behindDoc="0" locked="0" layoutInCell="1" allowOverlap="1">
                <wp:simplePos x="0" y="0"/>
                <wp:positionH relativeFrom="column">
                  <wp:posOffset>1536700</wp:posOffset>
                </wp:positionH>
                <wp:positionV relativeFrom="paragraph">
                  <wp:posOffset>3343275</wp:posOffset>
                </wp:positionV>
                <wp:extent cx="120650" cy="406400"/>
                <wp:effectExtent l="10795" t="3175" r="20955" b="9525"/>
                <wp:wrapNone/>
                <wp:docPr id="66" name="任意多边形 66"/>
                <wp:cNvGraphicFramePr/>
                <a:graphic xmlns:a="http://schemas.openxmlformats.org/drawingml/2006/main">
                  <a:graphicData uri="http://schemas.microsoft.com/office/word/2010/wordprocessingShape">
                    <wps:wsp>
                      <wps:cNvSpPr/>
                      <wps:spPr>
                        <a:xfrm>
                          <a:off x="2411095" y="4620895"/>
                          <a:ext cx="120650" cy="406400"/>
                        </a:xfrm>
                        <a:custGeom>
                          <a:avLst/>
                          <a:gdLst>
                            <a:gd name="connisteX0" fmla="*/ 0 w 120650"/>
                            <a:gd name="connsiteY0" fmla="*/ 0 h 406400"/>
                            <a:gd name="connisteX1" fmla="*/ 120650 w 120650"/>
                            <a:gd name="connsiteY1" fmla="*/ 406400 h 406400"/>
                          </a:gdLst>
                          <a:ahLst/>
                          <a:cxnLst>
                            <a:cxn ang="0">
                              <a:pos x="connisteX0" y="connsiteY0"/>
                            </a:cxn>
                            <a:cxn ang="0">
                              <a:pos x="connisteX1" y="connsiteY1"/>
                            </a:cxn>
                          </a:cxnLst>
                          <a:rect l="l" t="t" r="r" b="b"/>
                          <a:pathLst>
                            <a:path w="120650" h="406400">
                              <a:moveTo>
                                <a:pt x="0" y="0"/>
                              </a:moveTo>
                              <a:lnTo>
                                <a:pt x="120650" y="406400"/>
                              </a:lnTo>
                            </a:path>
                          </a:pathLst>
                        </a:custGeom>
                        <a:noFill/>
                        <a:ln w="22225">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121pt;margin-top:263.25pt;height:32pt;width:9.5pt;z-index:252734464;mso-width-relative:page;mso-height-relative:page;" filled="f" stroked="t" coordsize="120650,406400" o:gfxdata="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B0LP/Y&#10;2wAAAAsBAAAPAAAAAAAAAAEAIAAAACIAAABkcnMvZG93bnJldi54bWxQSwECFAAUAAAACACHTuJA&#10;nbn4/ZACAACNBQAADgAAAAAAAAABACAAAAAqAQAAZHJzL2Uyb0RvYy54bWxQSwUGAAAAAAYABgBZ&#10;AQAALAYAAAAA&#10;" path="m0,0l120650,406400e">
                <v:path o:connectlocs="0,0;120650,406400" o:connectangles="0,0"/>
                <v:fill on="f" focussize="0,0"/>
                <v:stroke weight="1.75pt" color="#ED7D31 [3205]" miterlimit="8" joinstyle="miter"/>
                <v:imagedata o:title=""/>
                <o:lock v:ext="edit" aspectratio="f"/>
              </v:shape>
            </w:pict>
          </mc:Fallback>
        </mc:AlternateContent>
      </w:r>
    </w:p>
    <w:p>
      <w:pPr>
        <w:pStyle w:val="2"/>
        <w:keepNext w:val="0"/>
        <w:keepLines w:val="0"/>
        <w:pageBreakBefore w:val="0"/>
        <w:widowControl w:val="0"/>
        <w:kinsoku/>
        <w:wordWrap/>
        <w:overflowPunct/>
        <w:topLinePunct w:val="0"/>
        <w:autoSpaceDE/>
        <w:autoSpaceDN/>
        <w:bidi w:val="0"/>
        <w:adjustRightInd/>
        <w:snapToGrid/>
        <w:ind w:left="0" w:leftChars="0" w:firstLine="0" w:firstLineChars="0"/>
        <w:jc w:val="both"/>
        <w:textAlignment w:val="auto"/>
        <w:outlineLvl w:val="1"/>
        <w:rPr>
          <w:rFonts w:hint="default"/>
          <w:b/>
          <w:bCs w:val="0"/>
          <w:color w:val="000000" w:themeColor="text1"/>
          <w:lang w:val="en-US" w:eastAsia="zh-CN"/>
          <w14:textFill>
            <w14:solidFill>
              <w14:schemeClr w14:val="tx1"/>
            </w14:solidFill>
          </w14:textFill>
        </w:rPr>
      </w:pPr>
      <w:bookmarkStart w:id="237" w:name="_Toc1790"/>
      <w:bookmarkStart w:id="238" w:name="_Toc10900"/>
      <w:bookmarkStart w:id="239" w:name="_Toc5785"/>
      <w:r>
        <w:rPr>
          <w:rFonts w:hint="eastAsia"/>
          <w:b/>
          <w:bCs w:val="0"/>
          <w:color w:val="000000" w:themeColor="text1"/>
          <w:lang w:val="en-US" w:eastAsia="zh-CN"/>
          <w14:textFill>
            <w14:solidFill>
              <w14:schemeClr w14:val="tx1"/>
            </w14:solidFill>
          </w14:textFill>
        </w:rPr>
        <w:t>附件1 可行性研究报告批复</w:t>
      </w:r>
      <w:bookmarkEnd w:id="237"/>
      <w:bookmarkEnd w:id="238"/>
      <w:bookmarkEnd w:id="239"/>
    </w:p>
    <w:p>
      <w:pPr>
        <w:pStyle w:val="2"/>
        <w:ind w:left="0" w:leftChars="0" w:firstLine="0" w:firstLineChars="0"/>
        <w:jc w:val="both"/>
        <w:rPr>
          <w:rFonts w:hint="eastAsia"/>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drawing>
          <wp:inline distT="0" distB="0" distL="114300" distR="114300">
            <wp:extent cx="5303520" cy="7498715"/>
            <wp:effectExtent l="0" t="0" r="11430" b="6985"/>
            <wp:docPr id="24" name="图片 24" descr="扫描0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扫描0046"/>
                    <pic:cNvPicPr>
                      <a:picLocks noChangeAspect="1"/>
                    </pic:cNvPicPr>
                  </pic:nvPicPr>
                  <pic:blipFill>
                    <a:blip r:embed="rId33"/>
                    <a:stretch>
                      <a:fillRect/>
                    </a:stretch>
                  </pic:blipFill>
                  <pic:spPr>
                    <a:xfrm>
                      <a:off x="0" y="0"/>
                      <a:ext cx="5303520" cy="7498715"/>
                    </a:xfrm>
                    <a:prstGeom prst="rect">
                      <a:avLst/>
                    </a:prstGeom>
                  </pic:spPr>
                </pic:pic>
              </a:graphicData>
            </a:graphic>
          </wp:inline>
        </w:drawing>
      </w:r>
    </w:p>
    <w:p>
      <w:pPr>
        <w:pStyle w:val="2"/>
        <w:ind w:left="0" w:leftChars="0" w:firstLine="0" w:firstLineChars="0"/>
        <w:jc w:val="both"/>
        <w:rPr>
          <w:rFonts w:hint="default"/>
          <w:color w:val="000000" w:themeColor="text1"/>
          <w:lang w:val="en-US" w:eastAsia="zh-CN"/>
          <w14:textFill>
            <w14:solidFill>
              <w14:schemeClr w14:val="tx1"/>
            </w14:solidFill>
          </w14:textFill>
        </w:rPr>
      </w:pPr>
    </w:p>
    <w:p>
      <w:pPr>
        <w:pStyle w:val="2"/>
        <w:ind w:left="0" w:leftChars="0" w:firstLine="0" w:firstLineChars="0"/>
        <w:jc w:val="both"/>
        <w:rPr>
          <w:rFonts w:hint="default"/>
          <w:color w:val="000000" w:themeColor="text1"/>
          <w:lang w:val="en-US" w:eastAsia="zh-CN"/>
          <w14:textFill>
            <w14:solidFill>
              <w14:schemeClr w14:val="tx1"/>
            </w14:solidFill>
          </w14:textFill>
        </w:rPr>
      </w:pPr>
    </w:p>
    <w:p>
      <w:pPr>
        <w:pStyle w:val="2"/>
        <w:ind w:left="0" w:leftChars="0" w:firstLine="0" w:firstLineChars="0"/>
        <w:jc w:val="both"/>
        <w:rPr>
          <w:rFonts w:hint="default"/>
          <w:color w:val="000000" w:themeColor="text1"/>
          <w:lang w:val="en-US" w:eastAsia="zh-CN"/>
          <w14:textFill>
            <w14:solidFill>
              <w14:schemeClr w14:val="tx1"/>
            </w14:solidFill>
          </w14:textFill>
        </w:rPr>
      </w:pPr>
    </w:p>
    <w:p>
      <w:pPr>
        <w:pStyle w:val="2"/>
        <w:ind w:left="0" w:leftChars="0" w:firstLine="0" w:firstLineChars="0"/>
        <w:jc w:val="both"/>
        <w:rPr>
          <w:rFonts w:hint="default"/>
          <w:color w:val="000000" w:themeColor="text1"/>
          <w:lang w:val="en-US" w:eastAsia="zh-CN"/>
          <w14:textFill>
            <w14:solidFill>
              <w14:schemeClr w14:val="tx1"/>
            </w14:solidFill>
          </w14:textFill>
        </w:rPr>
      </w:pPr>
    </w:p>
    <w:p>
      <w:pPr>
        <w:pStyle w:val="2"/>
        <w:ind w:left="0" w:leftChars="0" w:firstLine="0" w:firstLineChars="0"/>
        <w:jc w:val="both"/>
        <w:rPr>
          <w:rFonts w:hint="default"/>
          <w:color w:val="000000" w:themeColor="text1"/>
          <w:lang w:val="en-US" w:eastAsia="zh-CN"/>
          <w14:textFill>
            <w14:solidFill>
              <w14:schemeClr w14:val="tx1"/>
            </w14:solidFill>
          </w14:textFill>
        </w:rPr>
      </w:pPr>
    </w:p>
    <w:p>
      <w:pPr>
        <w:pStyle w:val="2"/>
        <w:ind w:left="0" w:leftChars="0" w:firstLine="0" w:firstLineChars="0"/>
        <w:jc w:val="both"/>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drawing>
          <wp:inline distT="0" distB="0" distL="114300" distR="114300">
            <wp:extent cx="5356860" cy="7573645"/>
            <wp:effectExtent l="0" t="0" r="15240" b="8255"/>
            <wp:docPr id="23" name="图片 23" descr="扫描0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扫描0047"/>
                    <pic:cNvPicPr>
                      <a:picLocks noChangeAspect="1"/>
                    </pic:cNvPicPr>
                  </pic:nvPicPr>
                  <pic:blipFill>
                    <a:blip r:embed="rId34"/>
                    <a:stretch>
                      <a:fillRect/>
                    </a:stretch>
                  </pic:blipFill>
                  <pic:spPr>
                    <a:xfrm>
                      <a:off x="0" y="0"/>
                      <a:ext cx="5356860" cy="7573645"/>
                    </a:xfrm>
                    <a:prstGeom prst="rect">
                      <a:avLst/>
                    </a:prstGeom>
                  </pic:spPr>
                </pic:pic>
              </a:graphicData>
            </a:graphic>
          </wp:inline>
        </w:drawing>
      </w:r>
    </w:p>
    <w:p>
      <w:pPr>
        <w:pStyle w:val="2"/>
        <w:ind w:left="0" w:leftChars="0" w:firstLine="0" w:firstLineChars="0"/>
        <w:jc w:val="both"/>
        <w:rPr>
          <w:rFonts w:hint="default"/>
          <w:color w:val="000000" w:themeColor="text1"/>
          <w:lang w:val="en-US" w:eastAsia="zh-CN"/>
          <w14:textFill>
            <w14:solidFill>
              <w14:schemeClr w14:val="tx1"/>
            </w14:solidFill>
          </w14:textFill>
        </w:rPr>
      </w:pPr>
    </w:p>
    <w:p>
      <w:pPr>
        <w:pStyle w:val="2"/>
        <w:ind w:left="0" w:leftChars="0" w:firstLine="0" w:firstLineChars="0"/>
        <w:jc w:val="both"/>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drawing>
          <wp:inline distT="0" distB="0" distL="114300" distR="114300">
            <wp:extent cx="5468620" cy="7731760"/>
            <wp:effectExtent l="0" t="0" r="17780" b="2540"/>
            <wp:docPr id="22" name="图片 22" descr="扫描0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扫描0048"/>
                    <pic:cNvPicPr>
                      <a:picLocks noChangeAspect="1"/>
                    </pic:cNvPicPr>
                  </pic:nvPicPr>
                  <pic:blipFill>
                    <a:blip r:embed="rId35"/>
                    <a:stretch>
                      <a:fillRect/>
                    </a:stretch>
                  </pic:blipFill>
                  <pic:spPr>
                    <a:xfrm>
                      <a:off x="0" y="0"/>
                      <a:ext cx="5468620" cy="7731760"/>
                    </a:xfrm>
                    <a:prstGeom prst="rect">
                      <a:avLst/>
                    </a:prstGeom>
                  </pic:spPr>
                </pic:pic>
              </a:graphicData>
            </a:graphic>
          </wp:inline>
        </w:drawing>
      </w:r>
    </w:p>
    <w:p>
      <w:pPr>
        <w:pStyle w:val="2"/>
        <w:ind w:left="0" w:leftChars="0" w:firstLine="0" w:firstLineChars="0"/>
        <w:jc w:val="both"/>
        <w:rPr>
          <w:rFonts w:hint="default"/>
          <w:color w:val="000000" w:themeColor="text1"/>
          <w:lang w:val="en-US" w:eastAsia="zh-CN"/>
          <w14:textFill>
            <w14:solidFill>
              <w14:schemeClr w14:val="tx1"/>
            </w14:solidFill>
          </w14:textFill>
        </w:rPr>
      </w:pPr>
    </w:p>
    <w:p>
      <w:pPr>
        <w:pStyle w:val="2"/>
        <w:ind w:left="0" w:leftChars="0" w:firstLine="0" w:firstLineChars="0"/>
        <w:jc w:val="both"/>
        <w:rPr>
          <w:rFonts w:hint="default"/>
          <w:color w:val="000000" w:themeColor="text1"/>
          <w:lang w:val="en-US" w:eastAsia="zh-CN"/>
          <w14:textFill>
            <w14:solidFill>
              <w14:schemeClr w14:val="tx1"/>
            </w14:solidFill>
          </w14:textFill>
        </w:rPr>
      </w:pPr>
    </w:p>
    <w:p>
      <w:pPr>
        <w:pStyle w:val="2"/>
        <w:ind w:left="0" w:leftChars="0" w:firstLine="0" w:firstLineChars="0"/>
        <w:jc w:val="both"/>
        <w:rPr>
          <w:rFonts w:hint="default"/>
          <w:color w:val="000000" w:themeColor="text1"/>
          <w:lang w:val="en-US" w:eastAsia="zh-CN"/>
          <w14:textFill>
            <w14:solidFill>
              <w14:schemeClr w14:val="tx1"/>
            </w14:solidFill>
          </w14:textFill>
        </w:rPr>
      </w:pPr>
    </w:p>
    <w:p>
      <w:pPr>
        <w:pStyle w:val="2"/>
        <w:ind w:left="0" w:leftChars="0" w:firstLine="0" w:firstLineChars="0"/>
        <w:jc w:val="both"/>
        <w:rPr>
          <w:rFonts w:hint="default"/>
          <w:color w:val="000000" w:themeColor="text1"/>
          <w:lang w:val="en-US" w:eastAsia="zh-CN"/>
          <w14:textFill>
            <w14:solidFill>
              <w14:schemeClr w14:val="tx1"/>
            </w14:solidFill>
          </w14:textFill>
        </w:rPr>
      </w:pPr>
    </w:p>
    <w:p>
      <w:pPr>
        <w:pStyle w:val="2"/>
        <w:ind w:left="0" w:leftChars="0" w:firstLine="0" w:firstLineChars="0"/>
        <w:jc w:val="both"/>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drawing>
          <wp:inline distT="0" distB="0" distL="114300" distR="114300">
            <wp:extent cx="5530850" cy="7820025"/>
            <wp:effectExtent l="0" t="0" r="12700" b="9525"/>
            <wp:docPr id="21" name="图片 21" descr="扫描0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扫描0049"/>
                    <pic:cNvPicPr>
                      <a:picLocks noChangeAspect="1"/>
                    </pic:cNvPicPr>
                  </pic:nvPicPr>
                  <pic:blipFill>
                    <a:blip r:embed="rId36"/>
                    <a:stretch>
                      <a:fillRect/>
                    </a:stretch>
                  </pic:blipFill>
                  <pic:spPr>
                    <a:xfrm>
                      <a:off x="0" y="0"/>
                      <a:ext cx="5530850" cy="7820025"/>
                    </a:xfrm>
                    <a:prstGeom prst="rect">
                      <a:avLst/>
                    </a:prstGeom>
                  </pic:spPr>
                </pic:pic>
              </a:graphicData>
            </a:graphic>
          </wp:inline>
        </w:drawing>
      </w:r>
    </w:p>
    <w:p>
      <w:pPr>
        <w:pStyle w:val="2"/>
        <w:ind w:left="0" w:leftChars="0" w:firstLine="0" w:firstLineChars="0"/>
        <w:jc w:val="both"/>
        <w:rPr>
          <w:rFonts w:hint="default"/>
          <w:color w:val="000000" w:themeColor="text1"/>
          <w:lang w:val="en-US" w:eastAsia="zh-CN"/>
          <w14:textFill>
            <w14:solidFill>
              <w14:schemeClr w14:val="tx1"/>
            </w14:solidFill>
          </w14:textFill>
        </w:rPr>
      </w:pPr>
    </w:p>
    <w:p>
      <w:pPr>
        <w:pStyle w:val="2"/>
        <w:ind w:left="0" w:leftChars="0" w:firstLine="0" w:firstLineChars="0"/>
        <w:jc w:val="both"/>
        <w:rPr>
          <w:rFonts w:hint="default"/>
          <w:color w:val="000000" w:themeColor="text1"/>
          <w:lang w:val="en-US" w:eastAsia="zh-CN"/>
          <w14:textFill>
            <w14:solidFill>
              <w14:schemeClr w14:val="tx1"/>
            </w14:solidFill>
          </w14:textFill>
        </w:rPr>
      </w:pPr>
    </w:p>
    <w:p>
      <w:pPr>
        <w:pStyle w:val="2"/>
        <w:ind w:left="0" w:leftChars="0" w:firstLine="0" w:firstLineChars="0"/>
        <w:jc w:val="both"/>
        <w:rPr>
          <w:rFonts w:hint="default"/>
          <w:color w:val="000000" w:themeColor="text1"/>
          <w:lang w:val="en-US" w:eastAsia="zh-CN"/>
          <w14:textFill>
            <w14:solidFill>
              <w14:schemeClr w14:val="tx1"/>
            </w14:solidFill>
          </w14:textFill>
        </w:rPr>
      </w:pPr>
    </w:p>
    <w:p>
      <w:pPr>
        <w:pStyle w:val="2"/>
        <w:ind w:left="0" w:leftChars="0" w:firstLine="0" w:firstLineChars="0"/>
        <w:jc w:val="both"/>
        <w:rPr>
          <w:rFonts w:hint="default"/>
          <w:color w:val="000000" w:themeColor="text1"/>
          <w:lang w:val="en-US" w:eastAsia="zh-CN"/>
          <w14:textFill>
            <w14:solidFill>
              <w14:schemeClr w14:val="tx1"/>
            </w14:solidFill>
          </w14:textFill>
        </w:rPr>
      </w:pPr>
    </w:p>
    <w:p>
      <w:pPr>
        <w:pStyle w:val="2"/>
        <w:keepNext w:val="0"/>
        <w:keepLines w:val="0"/>
        <w:pageBreakBefore w:val="0"/>
        <w:widowControl w:val="0"/>
        <w:kinsoku/>
        <w:wordWrap/>
        <w:overflowPunct/>
        <w:topLinePunct w:val="0"/>
        <w:autoSpaceDE/>
        <w:autoSpaceDN/>
        <w:bidi w:val="0"/>
        <w:adjustRightInd/>
        <w:snapToGrid/>
        <w:ind w:left="0" w:leftChars="0" w:firstLine="0" w:firstLineChars="0"/>
        <w:jc w:val="both"/>
        <w:textAlignment w:val="auto"/>
        <w:outlineLvl w:val="1"/>
        <w:rPr>
          <w:rFonts w:hint="default"/>
          <w:b/>
          <w:bCs w:val="0"/>
          <w:color w:val="000000" w:themeColor="text1"/>
          <w:lang w:val="en-US" w:eastAsia="zh-CN"/>
          <w14:textFill>
            <w14:solidFill>
              <w14:schemeClr w14:val="tx1"/>
            </w14:solidFill>
          </w14:textFill>
        </w:rPr>
      </w:pPr>
      <w:bookmarkStart w:id="240" w:name="_Toc18256"/>
      <w:bookmarkStart w:id="241" w:name="_Toc5099"/>
      <w:bookmarkStart w:id="242" w:name="_Toc11298"/>
      <w:r>
        <w:rPr>
          <w:rFonts w:hint="eastAsia"/>
          <w:b/>
          <w:bCs w:val="0"/>
          <w:color w:val="000000" w:themeColor="text1"/>
          <w:lang w:val="en-US" w:eastAsia="zh-CN"/>
          <w14:textFill>
            <w14:solidFill>
              <w14:schemeClr w14:val="tx1"/>
            </w14:solidFill>
          </w14:textFill>
        </w:rPr>
        <w:t>附件2 项目建议书批复</w:t>
      </w:r>
      <w:bookmarkEnd w:id="240"/>
      <w:bookmarkEnd w:id="241"/>
      <w:bookmarkEnd w:id="242"/>
    </w:p>
    <w:p>
      <w:pPr>
        <w:pStyle w:val="2"/>
        <w:ind w:left="0" w:leftChars="0" w:firstLine="0" w:firstLineChars="0"/>
        <w:jc w:val="both"/>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drawing>
          <wp:inline distT="0" distB="0" distL="114300" distR="114300">
            <wp:extent cx="5144770" cy="7630160"/>
            <wp:effectExtent l="0" t="0" r="17780" b="8890"/>
            <wp:docPr id="29" name="图片 29" descr="13a6e461ba3732b867022fb2f14b6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13a6e461ba3732b867022fb2f14b68d"/>
                    <pic:cNvPicPr>
                      <a:picLocks noChangeAspect="1"/>
                    </pic:cNvPicPr>
                  </pic:nvPicPr>
                  <pic:blipFill>
                    <a:blip r:embed="rId37"/>
                    <a:stretch>
                      <a:fillRect/>
                    </a:stretch>
                  </pic:blipFill>
                  <pic:spPr>
                    <a:xfrm>
                      <a:off x="0" y="0"/>
                      <a:ext cx="5144770" cy="7630160"/>
                    </a:xfrm>
                    <a:prstGeom prst="rect">
                      <a:avLst/>
                    </a:prstGeom>
                  </pic:spPr>
                </pic:pic>
              </a:graphicData>
            </a:graphic>
          </wp:inline>
        </w:drawing>
      </w:r>
    </w:p>
    <w:p>
      <w:pPr>
        <w:pStyle w:val="2"/>
        <w:ind w:left="0" w:leftChars="0" w:firstLine="0" w:firstLineChars="0"/>
        <w:jc w:val="both"/>
        <w:rPr>
          <w:rFonts w:hint="eastAsia"/>
          <w:color w:val="000000" w:themeColor="text1"/>
          <w:lang w:val="en-US" w:eastAsia="zh-CN"/>
          <w14:textFill>
            <w14:solidFill>
              <w14:schemeClr w14:val="tx1"/>
            </w14:solidFill>
          </w14:textFill>
        </w:rPr>
      </w:pPr>
    </w:p>
    <w:p>
      <w:pPr>
        <w:pStyle w:val="2"/>
        <w:ind w:left="0" w:leftChars="0" w:firstLine="0" w:firstLineChars="0"/>
        <w:jc w:val="both"/>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drawing>
          <wp:inline distT="0" distB="0" distL="114300" distR="114300">
            <wp:extent cx="5450840" cy="7938770"/>
            <wp:effectExtent l="0" t="0" r="16510" b="5080"/>
            <wp:docPr id="30" name="图片 30" descr="921c6b2bd4d17dcb3537216bb37d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921c6b2bd4d17dcb3537216bb37d562"/>
                    <pic:cNvPicPr>
                      <a:picLocks noChangeAspect="1"/>
                    </pic:cNvPicPr>
                  </pic:nvPicPr>
                  <pic:blipFill>
                    <a:blip r:embed="rId38"/>
                    <a:stretch>
                      <a:fillRect/>
                    </a:stretch>
                  </pic:blipFill>
                  <pic:spPr>
                    <a:xfrm>
                      <a:off x="0" y="0"/>
                      <a:ext cx="5450840" cy="7938770"/>
                    </a:xfrm>
                    <a:prstGeom prst="rect">
                      <a:avLst/>
                    </a:prstGeom>
                  </pic:spPr>
                </pic:pic>
              </a:graphicData>
            </a:graphic>
          </wp:inline>
        </w:drawing>
      </w:r>
    </w:p>
    <w:p>
      <w:pPr>
        <w:pStyle w:val="2"/>
        <w:ind w:left="0" w:leftChars="0" w:firstLine="0" w:firstLineChars="0"/>
        <w:jc w:val="both"/>
        <w:rPr>
          <w:rFonts w:hint="eastAsia"/>
          <w:color w:val="000000" w:themeColor="text1"/>
          <w:lang w:val="en-US" w:eastAsia="zh-CN"/>
          <w14:textFill>
            <w14:solidFill>
              <w14:schemeClr w14:val="tx1"/>
            </w14:solidFill>
          </w14:textFill>
        </w:rPr>
      </w:pPr>
    </w:p>
    <w:p>
      <w:pPr>
        <w:pStyle w:val="2"/>
        <w:ind w:left="0" w:leftChars="0" w:firstLine="0" w:firstLineChars="0"/>
        <w:jc w:val="both"/>
        <w:rPr>
          <w:rFonts w:hint="eastAsia"/>
          <w:color w:val="000000" w:themeColor="text1"/>
          <w:lang w:val="en-US" w:eastAsia="zh-CN"/>
          <w14:textFill>
            <w14:solidFill>
              <w14:schemeClr w14:val="tx1"/>
            </w14:solidFill>
          </w14:textFill>
        </w:rPr>
      </w:pPr>
    </w:p>
    <w:p>
      <w:pPr>
        <w:pStyle w:val="2"/>
        <w:ind w:left="0" w:leftChars="0" w:firstLine="0" w:firstLineChars="0"/>
        <w:jc w:val="both"/>
        <w:rPr>
          <w:rFonts w:hint="eastAsia"/>
          <w:color w:val="000000" w:themeColor="text1"/>
          <w:lang w:val="en-US" w:eastAsia="zh-CN"/>
          <w14:textFill>
            <w14:solidFill>
              <w14:schemeClr w14:val="tx1"/>
            </w14:solidFill>
          </w14:textFill>
        </w:rPr>
      </w:pPr>
    </w:p>
    <w:p>
      <w:pPr>
        <w:pStyle w:val="2"/>
        <w:ind w:left="0" w:leftChars="0" w:firstLine="0" w:firstLineChars="0"/>
        <w:jc w:val="both"/>
        <w:rPr>
          <w:rFonts w:hint="eastAsia"/>
          <w:color w:val="000000" w:themeColor="text1"/>
          <w:lang w:val="en-US" w:eastAsia="zh-CN"/>
          <w14:textFill>
            <w14:solidFill>
              <w14:schemeClr w14:val="tx1"/>
            </w14:solidFill>
          </w14:textFill>
        </w:rPr>
      </w:pPr>
    </w:p>
    <w:p>
      <w:pPr>
        <w:pStyle w:val="2"/>
        <w:keepNext w:val="0"/>
        <w:keepLines w:val="0"/>
        <w:pageBreakBefore w:val="0"/>
        <w:widowControl w:val="0"/>
        <w:kinsoku/>
        <w:wordWrap/>
        <w:overflowPunct/>
        <w:topLinePunct w:val="0"/>
        <w:autoSpaceDE/>
        <w:autoSpaceDN/>
        <w:bidi w:val="0"/>
        <w:adjustRightInd/>
        <w:snapToGrid/>
        <w:ind w:left="0" w:leftChars="0" w:firstLine="0" w:firstLineChars="0"/>
        <w:jc w:val="both"/>
        <w:textAlignment w:val="auto"/>
        <w:outlineLvl w:val="1"/>
        <w:rPr>
          <w:rFonts w:hint="default"/>
          <w:b/>
          <w:bCs w:val="0"/>
          <w:color w:val="000000" w:themeColor="text1"/>
          <w:lang w:val="en-US" w:eastAsia="zh-CN"/>
          <w14:textFill>
            <w14:solidFill>
              <w14:schemeClr w14:val="tx1"/>
            </w14:solidFill>
          </w14:textFill>
        </w:rPr>
      </w:pPr>
      <w:bookmarkStart w:id="243" w:name="_Toc24049"/>
      <w:bookmarkStart w:id="244" w:name="_Toc12730"/>
      <w:bookmarkStart w:id="245" w:name="_Toc3106"/>
      <w:r>
        <w:rPr>
          <w:rFonts w:hint="eastAsia"/>
          <w:b/>
          <w:bCs w:val="0"/>
          <w:color w:val="000000" w:themeColor="text1"/>
          <w:lang w:val="en-US" w:eastAsia="zh-CN"/>
          <w14:textFill>
            <w14:solidFill>
              <w14:schemeClr w14:val="tx1"/>
            </w14:solidFill>
          </w14:textFill>
        </w:rPr>
        <w:t>附件3 环评批复</w:t>
      </w:r>
      <w:bookmarkEnd w:id="243"/>
      <w:bookmarkEnd w:id="244"/>
      <w:bookmarkEnd w:id="245"/>
    </w:p>
    <w:p>
      <w:pPr>
        <w:pStyle w:val="2"/>
        <w:ind w:left="0" w:leftChars="0" w:firstLine="0" w:firstLineChars="0"/>
        <w:jc w:val="both"/>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drawing>
          <wp:inline distT="0" distB="0" distL="114300" distR="114300">
            <wp:extent cx="5434965" cy="7684135"/>
            <wp:effectExtent l="0" t="0" r="13335" b="12065"/>
            <wp:docPr id="28" name="图片 28" descr="扫描0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扫描0050"/>
                    <pic:cNvPicPr>
                      <a:picLocks noChangeAspect="1"/>
                    </pic:cNvPicPr>
                  </pic:nvPicPr>
                  <pic:blipFill>
                    <a:blip r:embed="rId39"/>
                    <a:stretch>
                      <a:fillRect/>
                    </a:stretch>
                  </pic:blipFill>
                  <pic:spPr>
                    <a:xfrm>
                      <a:off x="0" y="0"/>
                      <a:ext cx="5434965" cy="7684135"/>
                    </a:xfrm>
                    <a:prstGeom prst="rect">
                      <a:avLst/>
                    </a:prstGeom>
                  </pic:spPr>
                </pic:pic>
              </a:graphicData>
            </a:graphic>
          </wp:inline>
        </w:drawing>
      </w:r>
    </w:p>
    <w:p>
      <w:pPr>
        <w:pStyle w:val="2"/>
        <w:ind w:left="0" w:leftChars="0" w:firstLine="0" w:firstLineChars="0"/>
        <w:jc w:val="both"/>
        <w:rPr>
          <w:rFonts w:hint="default"/>
          <w:color w:val="000000" w:themeColor="text1"/>
          <w:lang w:val="en-US" w:eastAsia="zh-CN"/>
          <w14:textFill>
            <w14:solidFill>
              <w14:schemeClr w14:val="tx1"/>
            </w14:solidFill>
          </w14:textFill>
        </w:rPr>
      </w:pPr>
    </w:p>
    <w:p>
      <w:pPr>
        <w:pStyle w:val="2"/>
        <w:ind w:left="0" w:leftChars="0" w:firstLine="0" w:firstLineChars="0"/>
        <w:jc w:val="both"/>
        <w:rPr>
          <w:rFonts w:hint="default"/>
          <w:color w:val="000000" w:themeColor="text1"/>
          <w:lang w:val="en-US" w:eastAsia="zh-CN"/>
          <w14:textFill>
            <w14:solidFill>
              <w14:schemeClr w14:val="tx1"/>
            </w14:solidFill>
          </w14:textFill>
        </w:rPr>
      </w:pPr>
    </w:p>
    <w:p>
      <w:pPr>
        <w:pStyle w:val="2"/>
        <w:ind w:left="0" w:leftChars="0" w:firstLine="0" w:firstLineChars="0"/>
        <w:jc w:val="both"/>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drawing>
          <wp:inline distT="0" distB="0" distL="114300" distR="114300">
            <wp:extent cx="5883910" cy="8319135"/>
            <wp:effectExtent l="0" t="0" r="2540" b="5715"/>
            <wp:docPr id="27" name="图片 27" descr="扫描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扫描0051"/>
                    <pic:cNvPicPr>
                      <a:picLocks noChangeAspect="1"/>
                    </pic:cNvPicPr>
                  </pic:nvPicPr>
                  <pic:blipFill>
                    <a:blip r:embed="rId40"/>
                    <a:stretch>
                      <a:fillRect/>
                    </a:stretch>
                  </pic:blipFill>
                  <pic:spPr>
                    <a:xfrm>
                      <a:off x="0" y="0"/>
                      <a:ext cx="5883910" cy="8319135"/>
                    </a:xfrm>
                    <a:prstGeom prst="rect">
                      <a:avLst/>
                    </a:prstGeom>
                  </pic:spPr>
                </pic:pic>
              </a:graphicData>
            </a:graphic>
          </wp:inline>
        </w:drawing>
      </w:r>
    </w:p>
    <w:p>
      <w:pPr>
        <w:pStyle w:val="2"/>
        <w:ind w:left="0" w:leftChars="0" w:firstLine="0" w:firstLineChars="0"/>
        <w:jc w:val="both"/>
        <w:rPr>
          <w:rFonts w:hint="default"/>
          <w:color w:val="000000" w:themeColor="text1"/>
          <w:lang w:val="en-US" w:eastAsia="zh-CN"/>
          <w14:textFill>
            <w14:solidFill>
              <w14:schemeClr w14:val="tx1"/>
            </w14:solidFill>
          </w14:textFill>
        </w:rPr>
      </w:pPr>
    </w:p>
    <w:p>
      <w:pPr>
        <w:pStyle w:val="2"/>
        <w:ind w:left="0" w:leftChars="0" w:firstLine="0" w:firstLineChars="0"/>
        <w:jc w:val="both"/>
        <w:rPr>
          <w:rFonts w:hint="default"/>
          <w:color w:val="000000" w:themeColor="text1"/>
          <w:lang w:val="en-US" w:eastAsia="zh-CN"/>
          <w14:textFill>
            <w14:solidFill>
              <w14:schemeClr w14:val="tx1"/>
            </w14:solidFill>
          </w14:textFill>
        </w:rPr>
      </w:pPr>
    </w:p>
    <w:p>
      <w:pPr>
        <w:pStyle w:val="2"/>
        <w:ind w:left="0" w:leftChars="0" w:firstLine="0" w:firstLineChars="0"/>
        <w:jc w:val="both"/>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drawing>
          <wp:inline distT="0" distB="0" distL="114300" distR="114300">
            <wp:extent cx="5412105" cy="7651750"/>
            <wp:effectExtent l="0" t="0" r="17145" b="6350"/>
            <wp:docPr id="32" name="图片 32" descr="扫描0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扫描0052"/>
                    <pic:cNvPicPr>
                      <a:picLocks noChangeAspect="1"/>
                    </pic:cNvPicPr>
                  </pic:nvPicPr>
                  <pic:blipFill>
                    <a:blip r:embed="rId41"/>
                    <a:stretch>
                      <a:fillRect/>
                    </a:stretch>
                  </pic:blipFill>
                  <pic:spPr>
                    <a:xfrm>
                      <a:off x="0" y="0"/>
                      <a:ext cx="5412105" cy="7651750"/>
                    </a:xfrm>
                    <a:prstGeom prst="rect">
                      <a:avLst/>
                    </a:prstGeom>
                  </pic:spPr>
                </pic:pic>
              </a:graphicData>
            </a:graphic>
          </wp:inline>
        </w:drawing>
      </w:r>
    </w:p>
    <w:p>
      <w:pPr>
        <w:pStyle w:val="2"/>
        <w:ind w:left="0" w:leftChars="0" w:firstLine="0" w:firstLineChars="0"/>
        <w:jc w:val="both"/>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drawing>
          <wp:inline distT="0" distB="0" distL="114300" distR="114300">
            <wp:extent cx="5412105" cy="7651750"/>
            <wp:effectExtent l="0" t="0" r="17145" b="6350"/>
            <wp:docPr id="31" name="图片 31" descr="扫描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扫描0053"/>
                    <pic:cNvPicPr>
                      <a:picLocks noChangeAspect="1"/>
                    </pic:cNvPicPr>
                  </pic:nvPicPr>
                  <pic:blipFill>
                    <a:blip r:embed="rId42"/>
                    <a:stretch>
                      <a:fillRect/>
                    </a:stretch>
                  </pic:blipFill>
                  <pic:spPr>
                    <a:xfrm>
                      <a:off x="0" y="0"/>
                      <a:ext cx="5412105" cy="7651750"/>
                    </a:xfrm>
                    <a:prstGeom prst="rect">
                      <a:avLst/>
                    </a:prstGeom>
                  </pic:spPr>
                </pic:pic>
              </a:graphicData>
            </a:graphic>
          </wp:inline>
        </w:drawing>
      </w:r>
    </w:p>
    <w:p>
      <w:pPr>
        <w:pStyle w:val="2"/>
        <w:ind w:left="0" w:leftChars="0" w:firstLine="0" w:firstLineChars="0"/>
        <w:jc w:val="both"/>
        <w:rPr>
          <w:rFonts w:hint="default"/>
          <w:color w:val="000000" w:themeColor="text1"/>
          <w:lang w:val="en-US" w:eastAsia="zh-CN"/>
          <w14:textFill>
            <w14:solidFill>
              <w14:schemeClr w14:val="tx1"/>
            </w14:solidFill>
          </w14:textFill>
        </w:rPr>
      </w:pPr>
    </w:p>
    <w:p>
      <w:pPr>
        <w:pStyle w:val="2"/>
        <w:ind w:left="0" w:leftChars="0" w:firstLine="0" w:firstLineChars="0"/>
        <w:jc w:val="both"/>
        <w:rPr>
          <w:rFonts w:hint="default"/>
          <w:color w:val="000000" w:themeColor="text1"/>
          <w:lang w:val="en-US" w:eastAsia="zh-CN"/>
          <w14:textFill>
            <w14:solidFill>
              <w14:schemeClr w14:val="tx1"/>
            </w14:solidFill>
          </w14:textFill>
        </w:rPr>
      </w:pPr>
    </w:p>
    <w:p>
      <w:pPr>
        <w:pStyle w:val="2"/>
        <w:ind w:left="0" w:leftChars="0" w:firstLine="0" w:firstLineChars="0"/>
        <w:jc w:val="both"/>
        <w:rPr>
          <w:rFonts w:hint="default"/>
          <w:color w:val="000000" w:themeColor="text1"/>
          <w:lang w:val="en-US" w:eastAsia="zh-CN"/>
          <w14:textFill>
            <w14:solidFill>
              <w14:schemeClr w14:val="tx1"/>
            </w14:solidFill>
          </w14:textFill>
        </w:rPr>
      </w:pPr>
    </w:p>
    <w:p>
      <w:pPr>
        <w:pStyle w:val="2"/>
        <w:ind w:left="0" w:leftChars="0" w:firstLine="0" w:firstLineChars="0"/>
        <w:jc w:val="both"/>
        <w:rPr>
          <w:rFonts w:hint="default"/>
          <w:color w:val="000000" w:themeColor="text1"/>
          <w:lang w:val="en-US" w:eastAsia="zh-CN"/>
          <w14:textFill>
            <w14:solidFill>
              <w14:schemeClr w14:val="tx1"/>
            </w14:solidFill>
          </w14:textFill>
        </w:rPr>
      </w:pPr>
    </w:p>
    <w:p>
      <w:pPr>
        <w:pStyle w:val="2"/>
        <w:ind w:left="0" w:leftChars="0" w:firstLine="0" w:firstLineChars="0"/>
        <w:jc w:val="both"/>
        <w:rPr>
          <w:rFonts w:hint="default"/>
          <w:color w:val="000000" w:themeColor="text1"/>
          <w:lang w:val="en-US" w:eastAsia="zh-CN"/>
          <w14:textFill>
            <w14:solidFill>
              <w14:schemeClr w14:val="tx1"/>
            </w14:solidFill>
          </w14:textFill>
        </w:rPr>
      </w:pPr>
    </w:p>
    <w:p>
      <w:pPr>
        <w:pStyle w:val="2"/>
        <w:keepNext w:val="0"/>
        <w:keepLines w:val="0"/>
        <w:pageBreakBefore w:val="0"/>
        <w:widowControl w:val="0"/>
        <w:kinsoku/>
        <w:wordWrap/>
        <w:overflowPunct/>
        <w:topLinePunct w:val="0"/>
        <w:autoSpaceDE/>
        <w:autoSpaceDN/>
        <w:bidi w:val="0"/>
        <w:adjustRightInd/>
        <w:snapToGrid/>
        <w:ind w:left="0" w:leftChars="0" w:firstLine="0" w:firstLineChars="0"/>
        <w:jc w:val="both"/>
        <w:textAlignment w:val="auto"/>
        <w:outlineLvl w:val="1"/>
        <w:rPr>
          <w:rFonts w:hint="default"/>
          <w:b/>
          <w:bCs w:val="0"/>
          <w:color w:val="000000" w:themeColor="text1"/>
          <w:lang w:val="en-US" w:eastAsia="zh-CN"/>
          <w14:textFill>
            <w14:solidFill>
              <w14:schemeClr w14:val="tx1"/>
            </w14:solidFill>
          </w14:textFill>
        </w:rPr>
      </w:pPr>
      <w:bookmarkStart w:id="246" w:name="_Toc21461"/>
      <w:bookmarkStart w:id="247" w:name="_Toc20540"/>
      <w:bookmarkStart w:id="248" w:name="_Toc28973"/>
      <w:r>
        <w:rPr>
          <w:rFonts w:hint="eastAsia"/>
          <w:b/>
          <w:bCs w:val="0"/>
          <w:color w:val="000000" w:themeColor="text1"/>
          <w:lang w:val="en-US" w:eastAsia="zh-CN"/>
          <w14:textFill>
            <w14:solidFill>
              <w14:schemeClr w14:val="tx1"/>
            </w14:solidFill>
          </w14:textFill>
        </w:rPr>
        <w:t>附件4  木兰溪下游防洪规划审查意见</w:t>
      </w:r>
      <w:bookmarkEnd w:id="246"/>
      <w:bookmarkEnd w:id="247"/>
      <w:bookmarkEnd w:id="248"/>
    </w:p>
    <w:p>
      <w:pPr>
        <w:pStyle w:val="2"/>
        <w:keepNext w:val="0"/>
        <w:keepLines w:val="0"/>
        <w:pageBreakBefore w:val="0"/>
        <w:widowControl w:val="0"/>
        <w:kinsoku/>
        <w:wordWrap/>
        <w:overflowPunct/>
        <w:topLinePunct w:val="0"/>
        <w:autoSpaceDE/>
        <w:autoSpaceDN/>
        <w:bidi w:val="0"/>
        <w:adjustRightInd/>
        <w:snapToGrid/>
        <w:ind w:left="0" w:leftChars="0" w:firstLine="0" w:firstLineChars="0"/>
        <w:jc w:val="both"/>
        <w:textAlignment w:val="auto"/>
        <w:outlineLvl w:val="9"/>
        <w:rPr>
          <w:rFonts w:hint="default"/>
          <w:b/>
          <w:bCs w:val="0"/>
          <w:color w:val="000000" w:themeColor="text1"/>
          <w:lang w:val="en-US" w:eastAsia="zh-CN"/>
          <w14:textFill>
            <w14:solidFill>
              <w14:schemeClr w14:val="tx1"/>
            </w14:solidFill>
          </w14:textFill>
        </w:rPr>
      </w:pPr>
      <w:r>
        <w:rPr>
          <w:rFonts w:hint="default"/>
          <w:b/>
          <w:bCs w:val="0"/>
          <w:color w:val="000000" w:themeColor="text1"/>
          <w:lang w:val="en-US" w:eastAsia="zh-CN"/>
          <w14:textFill>
            <w14:solidFill>
              <w14:schemeClr w14:val="tx1"/>
            </w14:solidFill>
          </w14:textFill>
        </w:rPr>
        <w:drawing>
          <wp:inline distT="0" distB="0" distL="114300" distR="114300">
            <wp:extent cx="5324475" cy="8134350"/>
            <wp:effectExtent l="0" t="0" r="9525" b="0"/>
            <wp:docPr id="13" name="图片 13" descr="ac51e7fe085f06ac244e3f1f20c5c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ac51e7fe085f06ac244e3f1f20c5cba"/>
                    <pic:cNvPicPr>
                      <a:picLocks noChangeAspect="1"/>
                    </pic:cNvPicPr>
                  </pic:nvPicPr>
                  <pic:blipFill>
                    <a:blip r:embed="rId43"/>
                    <a:stretch>
                      <a:fillRect/>
                    </a:stretch>
                  </pic:blipFill>
                  <pic:spPr>
                    <a:xfrm>
                      <a:off x="0" y="0"/>
                      <a:ext cx="5324475" cy="8134350"/>
                    </a:xfrm>
                    <a:prstGeom prst="rect">
                      <a:avLst/>
                    </a:prstGeom>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left="0" w:leftChars="0" w:firstLine="0" w:firstLineChars="0"/>
        <w:jc w:val="both"/>
        <w:textAlignment w:val="auto"/>
        <w:outlineLvl w:val="9"/>
        <w:rPr>
          <w:rFonts w:hint="default"/>
          <w:b/>
          <w:bCs w:val="0"/>
          <w:color w:val="000000" w:themeColor="text1"/>
          <w:lang w:val="en-US" w:eastAsia="zh-CN"/>
          <w14:textFill>
            <w14:solidFill>
              <w14:schemeClr w14:val="tx1"/>
            </w14:solidFill>
          </w14:textFill>
        </w:rPr>
      </w:pPr>
    </w:p>
    <w:p>
      <w:pPr>
        <w:pStyle w:val="2"/>
        <w:keepNext w:val="0"/>
        <w:keepLines w:val="0"/>
        <w:pageBreakBefore w:val="0"/>
        <w:widowControl w:val="0"/>
        <w:kinsoku/>
        <w:wordWrap/>
        <w:overflowPunct/>
        <w:topLinePunct w:val="0"/>
        <w:autoSpaceDE/>
        <w:autoSpaceDN/>
        <w:bidi w:val="0"/>
        <w:adjustRightInd/>
        <w:snapToGrid/>
        <w:ind w:left="0" w:leftChars="0" w:firstLine="0" w:firstLineChars="0"/>
        <w:jc w:val="both"/>
        <w:textAlignment w:val="auto"/>
        <w:outlineLvl w:val="9"/>
        <w:rPr>
          <w:rFonts w:hint="default"/>
          <w:b/>
          <w:bCs w:val="0"/>
          <w:color w:val="000000" w:themeColor="text1"/>
          <w:lang w:val="en-US" w:eastAsia="zh-CN"/>
          <w14:textFill>
            <w14:solidFill>
              <w14:schemeClr w14:val="tx1"/>
            </w14:solidFill>
          </w14:textFill>
        </w:rPr>
      </w:pPr>
      <w:r>
        <w:rPr>
          <w:rFonts w:hint="default"/>
          <w:b/>
          <w:bCs w:val="0"/>
          <w:color w:val="000000" w:themeColor="text1"/>
          <w:lang w:val="en-US" w:eastAsia="zh-CN"/>
          <w14:textFill>
            <w14:solidFill>
              <w14:schemeClr w14:val="tx1"/>
            </w14:solidFill>
          </w14:textFill>
        </w:rPr>
        <w:drawing>
          <wp:inline distT="0" distB="0" distL="114300" distR="114300">
            <wp:extent cx="5200650" cy="8382000"/>
            <wp:effectExtent l="0" t="0" r="0" b="0"/>
            <wp:docPr id="25" name="图片 25" descr="bcfe0698497c995ccf9475d3b517f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bcfe0698497c995ccf9475d3b517f53"/>
                    <pic:cNvPicPr>
                      <a:picLocks noChangeAspect="1"/>
                    </pic:cNvPicPr>
                  </pic:nvPicPr>
                  <pic:blipFill>
                    <a:blip r:embed="rId44"/>
                    <a:stretch>
                      <a:fillRect/>
                    </a:stretch>
                  </pic:blipFill>
                  <pic:spPr>
                    <a:xfrm>
                      <a:off x="0" y="0"/>
                      <a:ext cx="5200650" cy="8382000"/>
                    </a:xfrm>
                    <a:prstGeom prst="rect">
                      <a:avLst/>
                    </a:prstGeom>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left="0" w:leftChars="0" w:firstLine="0" w:firstLineChars="0"/>
        <w:jc w:val="both"/>
        <w:textAlignment w:val="auto"/>
        <w:outlineLvl w:val="9"/>
        <w:rPr>
          <w:rFonts w:hint="default"/>
          <w:b/>
          <w:bCs w:val="0"/>
          <w:color w:val="000000" w:themeColor="text1"/>
          <w:lang w:val="en-US" w:eastAsia="zh-CN"/>
          <w14:textFill>
            <w14:solidFill>
              <w14:schemeClr w14:val="tx1"/>
            </w14:solidFill>
          </w14:textFill>
        </w:rPr>
      </w:pPr>
    </w:p>
    <w:p>
      <w:pPr>
        <w:pStyle w:val="2"/>
        <w:keepNext w:val="0"/>
        <w:keepLines w:val="0"/>
        <w:pageBreakBefore w:val="0"/>
        <w:widowControl w:val="0"/>
        <w:kinsoku/>
        <w:wordWrap/>
        <w:overflowPunct/>
        <w:topLinePunct w:val="0"/>
        <w:autoSpaceDE/>
        <w:autoSpaceDN/>
        <w:bidi w:val="0"/>
        <w:adjustRightInd/>
        <w:snapToGrid/>
        <w:ind w:left="0" w:leftChars="0" w:firstLine="0" w:firstLineChars="0"/>
        <w:jc w:val="both"/>
        <w:textAlignment w:val="auto"/>
        <w:outlineLvl w:val="9"/>
        <w:rPr>
          <w:rFonts w:hint="default"/>
          <w:b/>
          <w:bCs w:val="0"/>
          <w:color w:val="000000" w:themeColor="text1"/>
          <w:lang w:val="en-US" w:eastAsia="zh-CN"/>
          <w14:textFill>
            <w14:solidFill>
              <w14:schemeClr w14:val="tx1"/>
            </w14:solidFill>
          </w14:textFill>
        </w:rPr>
      </w:pPr>
    </w:p>
    <w:p>
      <w:pPr>
        <w:pStyle w:val="2"/>
        <w:keepNext w:val="0"/>
        <w:keepLines w:val="0"/>
        <w:pageBreakBefore w:val="0"/>
        <w:widowControl w:val="0"/>
        <w:kinsoku/>
        <w:wordWrap/>
        <w:overflowPunct/>
        <w:topLinePunct w:val="0"/>
        <w:autoSpaceDE/>
        <w:autoSpaceDN/>
        <w:bidi w:val="0"/>
        <w:adjustRightInd/>
        <w:snapToGrid/>
        <w:ind w:left="0" w:leftChars="0" w:firstLine="0" w:firstLineChars="0"/>
        <w:jc w:val="both"/>
        <w:textAlignment w:val="auto"/>
        <w:outlineLvl w:val="9"/>
        <w:rPr>
          <w:rFonts w:hint="default"/>
          <w:b/>
          <w:bCs w:val="0"/>
          <w:color w:val="000000" w:themeColor="text1"/>
          <w:lang w:val="en-US" w:eastAsia="zh-CN"/>
          <w14:textFill>
            <w14:solidFill>
              <w14:schemeClr w14:val="tx1"/>
            </w14:solidFill>
          </w14:textFill>
        </w:rPr>
      </w:pPr>
    </w:p>
    <w:p>
      <w:pPr>
        <w:pStyle w:val="2"/>
        <w:keepNext w:val="0"/>
        <w:keepLines w:val="0"/>
        <w:pageBreakBefore w:val="0"/>
        <w:widowControl w:val="0"/>
        <w:kinsoku/>
        <w:wordWrap/>
        <w:overflowPunct/>
        <w:topLinePunct w:val="0"/>
        <w:autoSpaceDE/>
        <w:autoSpaceDN/>
        <w:bidi w:val="0"/>
        <w:adjustRightInd/>
        <w:snapToGrid/>
        <w:ind w:left="0" w:leftChars="0" w:firstLine="0" w:firstLineChars="0"/>
        <w:jc w:val="both"/>
        <w:textAlignment w:val="auto"/>
        <w:outlineLvl w:val="9"/>
        <w:rPr>
          <w:rFonts w:hint="default"/>
          <w:b/>
          <w:bCs w:val="0"/>
          <w:color w:val="000000" w:themeColor="text1"/>
          <w:lang w:val="en-US" w:eastAsia="zh-CN"/>
          <w14:textFill>
            <w14:solidFill>
              <w14:schemeClr w14:val="tx1"/>
            </w14:solidFill>
          </w14:textFill>
        </w:rPr>
      </w:pPr>
      <w:r>
        <w:rPr>
          <w:rFonts w:hint="default"/>
          <w:b/>
          <w:bCs w:val="0"/>
          <w:color w:val="000000" w:themeColor="text1"/>
          <w:lang w:val="en-US" w:eastAsia="zh-CN"/>
          <w14:textFill>
            <w14:solidFill>
              <w14:schemeClr w14:val="tx1"/>
            </w14:solidFill>
          </w14:textFill>
        </w:rPr>
        <w:drawing>
          <wp:inline distT="0" distB="0" distL="114300" distR="114300">
            <wp:extent cx="5267325" cy="8477250"/>
            <wp:effectExtent l="0" t="0" r="9525" b="0"/>
            <wp:docPr id="26" name="图片 26" descr="d5bc5f4a72be1261c064ca5c7cc0d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d5bc5f4a72be1261c064ca5c7cc0db1"/>
                    <pic:cNvPicPr>
                      <a:picLocks noChangeAspect="1"/>
                    </pic:cNvPicPr>
                  </pic:nvPicPr>
                  <pic:blipFill>
                    <a:blip r:embed="rId45"/>
                    <a:stretch>
                      <a:fillRect/>
                    </a:stretch>
                  </pic:blipFill>
                  <pic:spPr>
                    <a:xfrm>
                      <a:off x="0" y="0"/>
                      <a:ext cx="5267325" cy="8477250"/>
                    </a:xfrm>
                    <a:prstGeom prst="rect">
                      <a:avLst/>
                    </a:prstGeom>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left="0" w:leftChars="0" w:firstLine="0" w:firstLineChars="0"/>
        <w:jc w:val="both"/>
        <w:textAlignment w:val="auto"/>
        <w:outlineLvl w:val="9"/>
        <w:rPr>
          <w:rFonts w:hint="default"/>
          <w:b/>
          <w:bCs w:val="0"/>
          <w:color w:val="000000" w:themeColor="text1"/>
          <w:lang w:val="en-US" w:eastAsia="zh-CN"/>
          <w14:textFill>
            <w14:solidFill>
              <w14:schemeClr w14:val="tx1"/>
            </w14:solidFill>
          </w14:textFill>
        </w:rPr>
      </w:pPr>
    </w:p>
    <w:p>
      <w:pPr>
        <w:pStyle w:val="2"/>
        <w:keepNext w:val="0"/>
        <w:keepLines w:val="0"/>
        <w:pageBreakBefore w:val="0"/>
        <w:widowControl w:val="0"/>
        <w:kinsoku/>
        <w:wordWrap/>
        <w:overflowPunct/>
        <w:topLinePunct w:val="0"/>
        <w:autoSpaceDE/>
        <w:autoSpaceDN/>
        <w:bidi w:val="0"/>
        <w:adjustRightInd/>
        <w:snapToGrid/>
        <w:ind w:left="0" w:leftChars="0" w:firstLine="0" w:firstLineChars="0"/>
        <w:jc w:val="both"/>
        <w:textAlignment w:val="auto"/>
        <w:outlineLvl w:val="9"/>
        <w:rPr>
          <w:rFonts w:hint="default"/>
          <w:b/>
          <w:bCs w:val="0"/>
          <w:color w:val="000000" w:themeColor="text1"/>
          <w:lang w:val="en-US" w:eastAsia="zh-CN"/>
          <w14:textFill>
            <w14:solidFill>
              <w14:schemeClr w14:val="tx1"/>
            </w14:solidFill>
          </w14:textFill>
        </w:rPr>
      </w:pPr>
      <w:r>
        <w:rPr>
          <w:rFonts w:hint="default"/>
          <w:b/>
          <w:bCs w:val="0"/>
          <w:color w:val="000000" w:themeColor="text1"/>
          <w:lang w:val="en-US" w:eastAsia="zh-CN"/>
          <w14:textFill>
            <w14:solidFill>
              <w14:schemeClr w14:val="tx1"/>
            </w14:solidFill>
          </w14:textFill>
        </w:rPr>
        <w:drawing>
          <wp:inline distT="0" distB="0" distL="114300" distR="114300">
            <wp:extent cx="5267325" cy="8239125"/>
            <wp:effectExtent l="0" t="0" r="9525" b="9525"/>
            <wp:docPr id="33" name="图片 33" descr="70f3c549f2487b040b16fa6edefd6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70f3c549f2487b040b16fa6edefd6fc"/>
                    <pic:cNvPicPr>
                      <a:picLocks noChangeAspect="1"/>
                    </pic:cNvPicPr>
                  </pic:nvPicPr>
                  <pic:blipFill>
                    <a:blip r:embed="rId46"/>
                    <a:stretch>
                      <a:fillRect/>
                    </a:stretch>
                  </pic:blipFill>
                  <pic:spPr>
                    <a:xfrm>
                      <a:off x="0" y="0"/>
                      <a:ext cx="5267325" cy="8239125"/>
                    </a:xfrm>
                    <a:prstGeom prst="rect">
                      <a:avLst/>
                    </a:prstGeom>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left="0" w:leftChars="0" w:firstLine="0" w:firstLineChars="0"/>
        <w:jc w:val="both"/>
        <w:textAlignment w:val="auto"/>
        <w:outlineLvl w:val="9"/>
        <w:rPr>
          <w:rFonts w:hint="default"/>
          <w:b/>
          <w:bCs w:val="0"/>
          <w:color w:val="000000" w:themeColor="text1"/>
          <w:lang w:val="en-US" w:eastAsia="zh-CN"/>
          <w14:textFill>
            <w14:solidFill>
              <w14:schemeClr w14:val="tx1"/>
            </w14:solidFill>
          </w14:textFill>
        </w:rPr>
      </w:pPr>
    </w:p>
    <w:p>
      <w:pPr>
        <w:pStyle w:val="2"/>
        <w:keepNext w:val="0"/>
        <w:keepLines w:val="0"/>
        <w:pageBreakBefore w:val="0"/>
        <w:widowControl w:val="0"/>
        <w:kinsoku/>
        <w:wordWrap/>
        <w:overflowPunct/>
        <w:topLinePunct w:val="0"/>
        <w:autoSpaceDE/>
        <w:autoSpaceDN/>
        <w:bidi w:val="0"/>
        <w:adjustRightInd/>
        <w:snapToGrid/>
        <w:ind w:left="0" w:leftChars="0" w:firstLine="0" w:firstLineChars="0"/>
        <w:jc w:val="both"/>
        <w:textAlignment w:val="auto"/>
        <w:outlineLvl w:val="9"/>
        <w:rPr>
          <w:rFonts w:hint="default"/>
          <w:b/>
          <w:bCs w:val="0"/>
          <w:color w:val="000000" w:themeColor="text1"/>
          <w:lang w:val="en-US" w:eastAsia="zh-CN"/>
          <w14:textFill>
            <w14:solidFill>
              <w14:schemeClr w14:val="tx1"/>
            </w14:solidFill>
          </w14:textFill>
        </w:rPr>
      </w:pPr>
    </w:p>
    <w:p>
      <w:pPr>
        <w:pStyle w:val="2"/>
        <w:keepNext w:val="0"/>
        <w:keepLines w:val="0"/>
        <w:pageBreakBefore w:val="0"/>
        <w:widowControl w:val="0"/>
        <w:kinsoku/>
        <w:wordWrap/>
        <w:overflowPunct/>
        <w:topLinePunct w:val="0"/>
        <w:autoSpaceDE/>
        <w:autoSpaceDN/>
        <w:bidi w:val="0"/>
        <w:adjustRightInd/>
        <w:snapToGrid/>
        <w:ind w:left="0" w:leftChars="0" w:firstLine="0" w:firstLineChars="0"/>
        <w:jc w:val="both"/>
        <w:textAlignment w:val="auto"/>
        <w:outlineLvl w:val="9"/>
        <w:rPr>
          <w:rFonts w:hint="default"/>
          <w:b/>
          <w:bCs w:val="0"/>
          <w:color w:val="000000" w:themeColor="text1"/>
          <w:lang w:val="en-US" w:eastAsia="zh-CN"/>
          <w14:textFill>
            <w14:solidFill>
              <w14:schemeClr w14:val="tx1"/>
            </w14:solidFill>
          </w14:textFill>
        </w:rPr>
      </w:pPr>
      <w:r>
        <w:rPr>
          <w:rFonts w:hint="default"/>
          <w:b/>
          <w:bCs w:val="0"/>
          <w:color w:val="000000" w:themeColor="text1"/>
          <w:lang w:val="en-US" w:eastAsia="zh-CN"/>
          <w14:textFill>
            <w14:solidFill>
              <w14:schemeClr w14:val="tx1"/>
            </w14:solidFill>
          </w14:textFill>
        </w:rPr>
        <w:drawing>
          <wp:inline distT="0" distB="0" distL="114300" distR="114300">
            <wp:extent cx="5372100" cy="8191500"/>
            <wp:effectExtent l="0" t="0" r="0" b="0"/>
            <wp:docPr id="34" name="图片 34" descr="a74090e0286dc624d16bb673f9e3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a74090e0286dc624d16bb673f9e3561"/>
                    <pic:cNvPicPr>
                      <a:picLocks noChangeAspect="1"/>
                    </pic:cNvPicPr>
                  </pic:nvPicPr>
                  <pic:blipFill>
                    <a:blip r:embed="rId47"/>
                    <a:stretch>
                      <a:fillRect/>
                    </a:stretch>
                  </pic:blipFill>
                  <pic:spPr>
                    <a:xfrm>
                      <a:off x="0" y="0"/>
                      <a:ext cx="5372100" cy="8191500"/>
                    </a:xfrm>
                    <a:prstGeom prst="rect">
                      <a:avLst/>
                    </a:prstGeom>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left="0" w:leftChars="0" w:firstLine="0" w:firstLineChars="0"/>
        <w:jc w:val="both"/>
        <w:textAlignment w:val="auto"/>
        <w:outlineLvl w:val="9"/>
        <w:rPr>
          <w:rFonts w:hint="default"/>
          <w:b/>
          <w:bCs w:val="0"/>
          <w:color w:val="000000" w:themeColor="text1"/>
          <w:lang w:val="en-US" w:eastAsia="zh-CN"/>
          <w14:textFill>
            <w14:solidFill>
              <w14:schemeClr w14:val="tx1"/>
            </w14:solidFill>
          </w14:textFill>
        </w:rPr>
      </w:pPr>
    </w:p>
    <w:p>
      <w:pPr>
        <w:pStyle w:val="2"/>
        <w:keepNext w:val="0"/>
        <w:keepLines w:val="0"/>
        <w:pageBreakBefore w:val="0"/>
        <w:widowControl w:val="0"/>
        <w:kinsoku/>
        <w:wordWrap/>
        <w:overflowPunct/>
        <w:topLinePunct w:val="0"/>
        <w:autoSpaceDE/>
        <w:autoSpaceDN/>
        <w:bidi w:val="0"/>
        <w:adjustRightInd/>
        <w:snapToGrid/>
        <w:ind w:left="0" w:leftChars="0" w:firstLine="0" w:firstLineChars="0"/>
        <w:jc w:val="both"/>
        <w:textAlignment w:val="auto"/>
        <w:outlineLvl w:val="9"/>
        <w:rPr>
          <w:rFonts w:hint="default"/>
          <w:b/>
          <w:bCs w:val="0"/>
          <w:color w:val="000000" w:themeColor="text1"/>
          <w:lang w:val="en-US" w:eastAsia="zh-CN"/>
          <w14:textFill>
            <w14:solidFill>
              <w14:schemeClr w14:val="tx1"/>
            </w14:solidFill>
          </w14:textFill>
        </w:rPr>
      </w:pPr>
    </w:p>
    <w:p>
      <w:pPr>
        <w:pStyle w:val="2"/>
        <w:keepNext w:val="0"/>
        <w:keepLines w:val="0"/>
        <w:pageBreakBefore w:val="0"/>
        <w:widowControl w:val="0"/>
        <w:kinsoku/>
        <w:wordWrap/>
        <w:overflowPunct/>
        <w:topLinePunct w:val="0"/>
        <w:autoSpaceDE/>
        <w:autoSpaceDN/>
        <w:bidi w:val="0"/>
        <w:adjustRightInd/>
        <w:snapToGrid/>
        <w:ind w:left="0" w:leftChars="0" w:firstLine="0" w:firstLineChars="0"/>
        <w:jc w:val="both"/>
        <w:textAlignment w:val="auto"/>
        <w:outlineLvl w:val="9"/>
        <w:rPr>
          <w:rFonts w:hint="default"/>
          <w:b/>
          <w:bCs w:val="0"/>
          <w:color w:val="000000" w:themeColor="text1"/>
          <w:lang w:val="en-US" w:eastAsia="zh-CN"/>
          <w14:textFill>
            <w14:solidFill>
              <w14:schemeClr w14:val="tx1"/>
            </w14:solidFill>
          </w14:textFill>
        </w:rPr>
      </w:pPr>
    </w:p>
    <w:p>
      <w:pPr>
        <w:pStyle w:val="2"/>
        <w:keepNext w:val="0"/>
        <w:keepLines w:val="0"/>
        <w:pageBreakBefore w:val="0"/>
        <w:widowControl w:val="0"/>
        <w:kinsoku/>
        <w:wordWrap/>
        <w:overflowPunct/>
        <w:topLinePunct w:val="0"/>
        <w:autoSpaceDE/>
        <w:autoSpaceDN/>
        <w:bidi w:val="0"/>
        <w:adjustRightInd/>
        <w:snapToGrid/>
        <w:ind w:left="0" w:leftChars="0" w:firstLine="0" w:firstLineChars="0"/>
        <w:jc w:val="both"/>
        <w:textAlignment w:val="auto"/>
        <w:outlineLvl w:val="9"/>
        <w:rPr>
          <w:rFonts w:hint="default"/>
          <w:b/>
          <w:bCs w:val="0"/>
          <w:color w:val="000000" w:themeColor="text1"/>
          <w:lang w:val="en-US" w:eastAsia="zh-CN"/>
          <w14:textFill>
            <w14:solidFill>
              <w14:schemeClr w14:val="tx1"/>
            </w14:solidFill>
          </w14:textFill>
        </w:rPr>
      </w:pPr>
      <w:r>
        <w:rPr>
          <w:rFonts w:hint="default"/>
          <w:b/>
          <w:bCs w:val="0"/>
          <w:color w:val="000000" w:themeColor="text1"/>
          <w:lang w:val="en-US" w:eastAsia="zh-CN"/>
          <w14:textFill>
            <w14:solidFill>
              <w14:schemeClr w14:val="tx1"/>
            </w14:solidFill>
          </w14:textFill>
        </w:rPr>
        <w:drawing>
          <wp:inline distT="0" distB="0" distL="114300" distR="114300">
            <wp:extent cx="5324475" cy="8401050"/>
            <wp:effectExtent l="0" t="0" r="9525" b="0"/>
            <wp:docPr id="35" name="图片 35" descr="c9794ba461d210523ce3134dc065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9794ba461d210523ce3134dc065859"/>
                    <pic:cNvPicPr>
                      <a:picLocks noChangeAspect="1"/>
                    </pic:cNvPicPr>
                  </pic:nvPicPr>
                  <pic:blipFill>
                    <a:blip r:embed="rId48"/>
                    <a:stretch>
                      <a:fillRect/>
                    </a:stretch>
                  </pic:blipFill>
                  <pic:spPr>
                    <a:xfrm>
                      <a:off x="0" y="0"/>
                      <a:ext cx="5324475" cy="8401050"/>
                    </a:xfrm>
                    <a:prstGeom prst="rect">
                      <a:avLst/>
                    </a:prstGeom>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left="0" w:leftChars="0" w:firstLine="0" w:firstLineChars="0"/>
        <w:jc w:val="both"/>
        <w:textAlignment w:val="auto"/>
        <w:outlineLvl w:val="9"/>
        <w:rPr>
          <w:rFonts w:hint="default"/>
          <w:b/>
          <w:bCs w:val="0"/>
          <w:color w:val="000000" w:themeColor="text1"/>
          <w:lang w:val="en-US" w:eastAsia="zh-CN"/>
          <w14:textFill>
            <w14:solidFill>
              <w14:schemeClr w14:val="tx1"/>
            </w14:solidFill>
          </w14:textFill>
        </w:rPr>
      </w:pPr>
    </w:p>
    <w:p>
      <w:pPr>
        <w:pStyle w:val="2"/>
        <w:keepNext w:val="0"/>
        <w:keepLines w:val="0"/>
        <w:pageBreakBefore w:val="0"/>
        <w:widowControl w:val="0"/>
        <w:kinsoku/>
        <w:wordWrap/>
        <w:overflowPunct/>
        <w:topLinePunct w:val="0"/>
        <w:autoSpaceDE/>
        <w:autoSpaceDN/>
        <w:bidi w:val="0"/>
        <w:adjustRightInd/>
        <w:snapToGrid/>
        <w:ind w:left="0" w:leftChars="0" w:firstLine="0" w:firstLineChars="0"/>
        <w:jc w:val="both"/>
        <w:textAlignment w:val="auto"/>
        <w:outlineLvl w:val="1"/>
        <w:rPr>
          <w:rFonts w:hint="eastAsia"/>
          <w:b/>
          <w:bCs w:val="0"/>
          <w:color w:val="000000" w:themeColor="text1"/>
          <w:lang w:val="en-US" w:eastAsia="zh-CN"/>
          <w14:textFill>
            <w14:solidFill>
              <w14:schemeClr w14:val="tx1"/>
            </w14:solidFill>
          </w14:textFill>
        </w:rPr>
      </w:pPr>
      <w:bookmarkStart w:id="249" w:name="_Toc32204"/>
      <w:bookmarkStart w:id="250" w:name="_Toc31704"/>
      <w:bookmarkStart w:id="251" w:name="_Toc17555"/>
      <w:r>
        <w:rPr>
          <w:rFonts w:hint="eastAsia"/>
          <w:b/>
          <w:bCs w:val="0"/>
          <w:color w:val="000000" w:themeColor="text1"/>
          <w:lang w:val="en-US" w:eastAsia="zh-CN"/>
          <w14:textFill>
            <w14:solidFill>
              <w14:schemeClr w14:val="tx1"/>
            </w14:solidFill>
          </w14:textFill>
        </w:rPr>
        <w:t>附件5 木兰溪流域综合规划审批意见</w:t>
      </w:r>
      <w:bookmarkEnd w:id="249"/>
      <w:bookmarkEnd w:id="250"/>
      <w:bookmarkEnd w:id="251"/>
      <w:r>
        <w:rPr>
          <w:rFonts w:hint="eastAsia"/>
          <w:b/>
          <w:bCs w:val="0"/>
          <w:color w:val="000000" w:themeColor="text1"/>
          <w:lang w:val="en-US" w:eastAsia="zh-CN"/>
          <w14:textFill>
            <w14:solidFill>
              <w14:schemeClr w14:val="tx1"/>
            </w14:solidFill>
          </w14:textFill>
        </w:rPr>
        <w:t xml:space="preserve"> </w:t>
      </w:r>
    </w:p>
    <w:p>
      <w:pPr>
        <w:pStyle w:val="2"/>
        <w:keepNext w:val="0"/>
        <w:keepLines w:val="0"/>
        <w:pageBreakBefore w:val="0"/>
        <w:widowControl w:val="0"/>
        <w:kinsoku/>
        <w:wordWrap/>
        <w:overflowPunct/>
        <w:topLinePunct w:val="0"/>
        <w:autoSpaceDE/>
        <w:autoSpaceDN/>
        <w:bidi w:val="0"/>
        <w:adjustRightInd/>
        <w:snapToGrid/>
        <w:spacing w:before="0"/>
        <w:ind w:left="0" w:leftChars="0" w:firstLine="0" w:firstLineChars="0"/>
        <w:jc w:val="both"/>
        <w:textAlignment w:val="auto"/>
        <w:outlineLvl w:val="9"/>
        <w:rPr>
          <w:rFonts w:hint="eastAsia"/>
          <w:b/>
          <w:bCs w:val="0"/>
          <w:color w:val="000000" w:themeColor="text1"/>
          <w:lang w:val="en-US" w:eastAsia="zh-CN"/>
          <w14:textFill>
            <w14:solidFill>
              <w14:schemeClr w14:val="tx1"/>
            </w14:solidFill>
          </w14:textFill>
        </w:rPr>
      </w:pPr>
      <w:r>
        <w:rPr>
          <w:rFonts w:hint="eastAsia"/>
          <w:b/>
          <w:bCs w:val="0"/>
          <w:color w:val="000000" w:themeColor="text1"/>
          <w:lang w:val="en-US" w:eastAsia="zh-CN"/>
          <w14:textFill>
            <w14:solidFill>
              <w14:schemeClr w14:val="tx1"/>
            </w14:solidFill>
          </w14:textFill>
        </w:rPr>
        <w:drawing>
          <wp:inline distT="0" distB="0" distL="114300" distR="114300">
            <wp:extent cx="5391150" cy="8143875"/>
            <wp:effectExtent l="0" t="0" r="0" b="9525"/>
            <wp:docPr id="36" name="图片 36" descr="fbf431e377e6b57ed29e7f7e46ba2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fbf431e377e6b57ed29e7f7e46ba20c"/>
                    <pic:cNvPicPr>
                      <a:picLocks noChangeAspect="1"/>
                    </pic:cNvPicPr>
                  </pic:nvPicPr>
                  <pic:blipFill>
                    <a:blip r:embed="rId49"/>
                    <a:stretch>
                      <a:fillRect/>
                    </a:stretch>
                  </pic:blipFill>
                  <pic:spPr>
                    <a:xfrm>
                      <a:off x="0" y="0"/>
                      <a:ext cx="5391150" cy="8143875"/>
                    </a:xfrm>
                    <a:prstGeom prst="rect">
                      <a:avLst/>
                    </a:prstGeom>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spacing w:before="0"/>
        <w:ind w:left="0" w:leftChars="0" w:firstLine="0" w:firstLineChars="0"/>
        <w:jc w:val="both"/>
        <w:textAlignment w:val="auto"/>
        <w:outlineLvl w:val="9"/>
        <w:rPr>
          <w:rFonts w:hint="default"/>
          <w:b/>
          <w:bCs w:val="0"/>
          <w:color w:val="000000" w:themeColor="text1"/>
          <w:lang w:val="en-US" w:eastAsia="zh-CN"/>
          <w14:textFill>
            <w14:solidFill>
              <w14:schemeClr w14:val="tx1"/>
            </w14:solidFill>
          </w14:textFill>
        </w:rPr>
      </w:pPr>
    </w:p>
    <w:p>
      <w:pPr>
        <w:pStyle w:val="2"/>
        <w:keepNext w:val="0"/>
        <w:keepLines w:val="0"/>
        <w:pageBreakBefore w:val="0"/>
        <w:widowControl w:val="0"/>
        <w:kinsoku/>
        <w:wordWrap/>
        <w:overflowPunct/>
        <w:topLinePunct w:val="0"/>
        <w:autoSpaceDE/>
        <w:autoSpaceDN/>
        <w:bidi w:val="0"/>
        <w:adjustRightInd/>
        <w:snapToGrid/>
        <w:spacing w:before="0"/>
        <w:ind w:left="0" w:leftChars="0" w:firstLine="0" w:firstLineChars="0"/>
        <w:jc w:val="both"/>
        <w:textAlignment w:val="auto"/>
        <w:outlineLvl w:val="9"/>
        <w:rPr>
          <w:rFonts w:hint="default"/>
          <w:b/>
          <w:bCs w:val="0"/>
          <w:color w:val="000000" w:themeColor="text1"/>
          <w:lang w:val="en-US" w:eastAsia="zh-CN"/>
          <w14:textFill>
            <w14:solidFill>
              <w14:schemeClr w14:val="tx1"/>
            </w14:solidFill>
          </w14:textFill>
        </w:rPr>
      </w:pPr>
    </w:p>
    <w:p>
      <w:pPr>
        <w:pStyle w:val="2"/>
        <w:keepNext w:val="0"/>
        <w:keepLines w:val="0"/>
        <w:pageBreakBefore w:val="0"/>
        <w:widowControl w:val="0"/>
        <w:kinsoku/>
        <w:wordWrap/>
        <w:overflowPunct/>
        <w:topLinePunct w:val="0"/>
        <w:autoSpaceDE/>
        <w:autoSpaceDN/>
        <w:bidi w:val="0"/>
        <w:adjustRightInd/>
        <w:snapToGrid/>
        <w:spacing w:before="0"/>
        <w:ind w:left="0" w:leftChars="0" w:firstLine="0" w:firstLineChars="0"/>
        <w:jc w:val="both"/>
        <w:textAlignment w:val="auto"/>
        <w:outlineLvl w:val="9"/>
        <w:rPr>
          <w:rFonts w:hint="default"/>
          <w:b/>
          <w:bCs w:val="0"/>
          <w:color w:val="000000" w:themeColor="text1"/>
          <w:lang w:val="en-US" w:eastAsia="zh-CN"/>
          <w14:textFill>
            <w14:solidFill>
              <w14:schemeClr w14:val="tx1"/>
            </w14:solidFill>
          </w14:textFill>
        </w:rPr>
      </w:pPr>
    </w:p>
    <w:p>
      <w:pPr>
        <w:pStyle w:val="2"/>
        <w:keepNext w:val="0"/>
        <w:keepLines w:val="0"/>
        <w:pageBreakBefore w:val="0"/>
        <w:widowControl w:val="0"/>
        <w:kinsoku/>
        <w:wordWrap/>
        <w:overflowPunct/>
        <w:topLinePunct w:val="0"/>
        <w:autoSpaceDE/>
        <w:autoSpaceDN/>
        <w:bidi w:val="0"/>
        <w:adjustRightInd/>
        <w:snapToGrid/>
        <w:spacing w:before="0"/>
        <w:ind w:left="0" w:leftChars="0" w:firstLine="0" w:firstLineChars="0"/>
        <w:jc w:val="both"/>
        <w:textAlignment w:val="auto"/>
        <w:outlineLvl w:val="9"/>
        <w:rPr>
          <w:rFonts w:hint="default"/>
          <w:b/>
          <w:bCs w:val="0"/>
          <w:color w:val="000000" w:themeColor="text1"/>
          <w:lang w:val="en-US" w:eastAsia="zh-CN"/>
          <w14:textFill>
            <w14:solidFill>
              <w14:schemeClr w14:val="tx1"/>
            </w14:solidFill>
          </w14:textFill>
        </w:rPr>
      </w:pPr>
      <w:r>
        <w:rPr>
          <w:rFonts w:hint="default"/>
          <w:b/>
          <w:bCs w:val="0"/>
          <w:color w:val="000000" w:themeColor="text1"/>
          <w:lang w:val="en-US" w:eastAsia="zh-CN"/>
          <w14:textFill>
            <w14:solidFill>
              <w14:schemeClr w14:val="tx1"/>
            </w14:solidFill>
          </w14:textFill>
        </w:rPr>
        <w:drawing>
          <wp:inline distT="0" distB="0" distL="114300" distR="114300">
            <wp:extent cx="5412105" cy="8313420"/>
            <wp:effectExtent l="0" t="0" r="17145" b="11430"/>
            <wp:docPr id="37" name="图片 37" descr="868412b4780e60485920ab43890d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868412b4780e60485920ab43890db10"/>
                    <pic:cNvPicPr>
                      <a:picLocks noChangeAspect="1"/>
                    </pic:cNvPicPr>
                  </pic:nvPicPr>
                  <pic:blipFill>
                    <a:blip r:embed="rId50"/>
                    <a:stretch>
                      <a:fillRect/>
                    </a:stretch>
                  </pic:blipFill>
                  <pic:spPr>
                    <a:xfrm>
                      <a:off x="0" y="0"/>
                      <a:ext cx="5412105" cy="8313420"/>
                    </a:xfrm>
                    <a:prstGeom prst="rect">
                      <a:avLst/>
                    </a:prstGeom>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spacing w:before="0"/>
        <w:ind w:left="0" w:leftChars="0" w:firstLine="0" w:firstLineChars="0"/>
        <w:jc w:val="both"/>
        <w:textAlignment w:val="auto"/>
        <w:outlineLvl w:val="9"/>
        <w:rPr>
          <w:rFonts w:hint="default"/>
          <w:b/>
          <w:bCs w:val="0"/>
          <w:color w:val="000000" w:themeColor="text1"/>
          <w:lang w:val="en-US" w:eastAsia="zh-CN"/>
          <w14:textFill>
            <w14:solidFill>
              <w14:schemeClr w14:val="tx1"/>
            </w14:solidFill>
          </w14:textFill>
        </w:rPr>
      </w:pPr>
    </w:p>
    <w:p>
      <w:pPr>
        <w:pStyle w:val="2"/>
        <w:keepNext w:val="0"/>
        <w:keepLines w:val="0"/>
        <w:pageBreakBefore w:val="0"/>
        <w:widowControl w:val="0"/>
        <w:kinsoku/>
        <w:wordWrap/>
        <w:overflowPunct/>
        <w:topLinePunct w:val="0"/>
        <w:autoSpaceDE/>
        <w:autoSpaceDN/>
        <w:bidi w:val="0"/>
        <w:adjustRightInd/>
        <w:snapToGrid/>
        <w:spacing w:before="0"/>
        <w:ind w:left="0" w:leftChars="0" w:firstLine="0" w:firstLineChars="0"/>
        <w:jc w:val="both"/>
        <w:textAlignment w:val="auto"/>
        <w:outlineLvl w:val="9"/>
        <w:rPr>
          <w:rFonts w:hint="default"/>
          <w:b/>
          <w:bCs w:val="0"/>
          <w:color w:val="000000" w:themeColor="text1"/>
          <w:lang w:val="en-US" w:eastAsia="zh-CN"/>
          <w14:textFill>
            <w14:solidFill>
              <w14:schemeClr w14:val="tx1"/>
            </w14:solidFill>
          </w14:textFill>
        </w:rPr>
      </w:pPr>
    </w:p>
    <w:p>
      <w:pPr>
        <w:pStyle w:val="2"/>
        <w:keepNext w:val="0"/>
        <w:keepLines w:val="0"/>
        <w:pageBreakBefore w:val="0"/>
        <w:widowControl w:val="0"/>
        <w:kinsoku/>
        <w:wordWrap/>
        <w:overflowPunct/>
        <w:topLinePunct w:val="0"/>
        <w:autoSpaceDE/>
        <w:autoSpaceDN/>
        <w:bidi w:val="0"/>
        <w:adjustRightInd/>
        <w:snapToGrid/>
        <w:spacing w:before="0"/>
        <w:ind w:left="0" w:leftChars="0" w:firstLine="0" w:firstLineChars="0"/>
        <w:jc w:val="both"/>
        <w:textAlignment w:val="auto"/>
        <w:outlineLvl w:val="9"/>
        <w:rPr>
          <w:rFonts w:hint="default"/>
          <w:b/>
          <w:bCs w:val="0"/>
          <w:color w:val="000000" w:themeColor="text1"/>
          <w:lang w:val="en-US" w:eastAsia="zh-CN"/>
          <w14:textFill>
            <w14:solidFill>
              <w14:schemeClr w14:val="tx1"/>
            </w14:solidFill>
          </w14:textFill>
        </w:rPr>
      </w:pPr>
      <w:r>
        <w:rPr>
          <w:rFonts w:hint="default"/>
          <w:b/>
          <w:bCs w:val="0"/>
          <w:color w:val="000000" w:themeColor="text1"/>
          <w:lang w:val="en-US" w:eastAsia="zh-CN"/>
          <w14:textFill>
            <w14:solidFill>
              <w14:schemeClr w14:val="tx1"/>
            </w14:solidFill>
          </w14:textFill>
        </w:rPr>
        <w:drawing>
          <wp:inline distT="0" distB="0" distL="114300" distR="114300">
            <wp:extent cx="5412740" cy="8279130"/>
            <wp:effectExtent l="0" t="0" r="16510" b="7620"/>
            <wp:docPr id="38" name="图片 38" descr="072520f3dbd7dd7ff1985ba86358a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072520f3dbd7dd7ff1985ba86358a4f"/>
                    <pic:cNvPicPr>
                      <a:picLocks noChangeAspect="1"/>
                    </pic:cNvPicPr>
                  </pic:nvPicPr>
                  <pic:blipFill>
                    <a:blip r:embed="rId51"/>
                    <a:stretch>
                      <a:fillRect/>
                    </a:stretch>
                  </pic:blipFill>
                  <pic:spPr>
                    <a:xfrm>
                      <a:off x="0" y="0"/>
                      <a:ext cx="5412740" cy="8279130"/>
                    </a:xfrm>
                    <a:prstGeom prst="rect">
                      <a:avLst/>
                    </a:prstGeom>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spacing w:before="0"/>
        <w:ind w:left="0" w:leftChars="0" w:firstLine="0" w:firstLineChars="0"/>
        <w:jc w:val="both"/>
        <w:textAlignment w:val="auto"/>
        <w:outlineLvl w:val="9"/>
        <w:rPr>
          <w:rFonts w:hint="default"/>
          <w:b/>
          <w:bCs w:val="0"/>
          <w:color w:val="000000" w:themeColor="text1"/>
          <w:lang w:val="en-US" w:eastAsia="zh-CN"/>
          <w14:textFill>
            <w14:solidFill>
              <w14:schemeClr w14:val="tx1"/>
            </w14:solidFill>
          </w14:textFill>
        </w:rPr>
      </w:pPr>
    </w:p>
    <w:p>
      <w:pPr>
        <w:pStyle w:val="2"/>
        <w:keepNext w:val="0"/>
        <w:keepLines w:val="0"/>
        <w:pageBreakBefore w:val="0"/>
        <w:widowControl w:val="0"/>
        <w:kinsoku/>
        <w:wordWrap/>
        <w:overflowPunct/>
        <w:topLinePunct w:val="0"/>
        <w:autoSpaceDE/>
        <w:autoSpaceDN/>
        <w:bidi w:val="0"/>
        <w:adjustRightInd/>
        <w:snapToGrid/>
        <w:spacing w:before="0"/>
        <w:ind w:left="0" w:leftChars="0" w:firstLine="0" w:firstLineChars="0"/>
        <w:jc w:val="both"/>
        <w:textAlignment w:val="auto"/>
        <w:outlineLvl w:val="9"/>
        <w:rPr>
          <w:rFonts w:hint="default"/>
          <w:b/>
          <w:bCs w:val="0"/>
          <w:color w:val="000000" w:themeColor="text1"/>
          <w:lang w:val="en-US" w:eastAsia="zh-CN"/>
          <w14:textFill>
            <w14:solidFill>
              <w14:schemeClr w14:val="tx1"/>
            </w14:solidFill>
          </w14:textFill>
        </w:rPr>
      </w:pPr>
    </w:p>
    <w:p>
      <w:pPr>
        <w:pStyle w:val="2"/>
        <w:keepNext w:val="0"/>
        <w:keepLines w:val="0"/>
        <w:pageBreakBefore w:val="0"/>
        <w:widowControl w:val="0"/>
        <w:kinsoku/>
        <w:wordWrap/>
        <w:overflowPunct/>
        <w:topLinePunct w:val="0"/>
        <w:autoSpaceDE/>
        <w:autoSpaceDN/>
        <w:bidi w:val="0"/>
        <w:adjustRightInd/>
        <w:snapToGrid/>
        <w:spacing w:before="0"/>
        <w:ind w:left="0" w:leftChars="0" w:firstLine="0" w:firstLineChars="0"/>
        <w:jc w:val="both"/>
        <w:textAlignment w:val="auto"/>
        <w:outlineLvl w:val="9"/>
        <w:rPr>
          <w:rFonts w:hint="default"/>
          <w:b/>
          <w:bCs w:val="0"/>
          <w:color w:val="000000" w:themeColor="text1"/>
          <w:lang w:val="en-US" w:eastAsia="zh-CN"/>
          <w14:textFill>
            <w14:solidFill>
              <w14:schemeClr w14:val="tx1"/>
            </w14:solidFill>
          </w14:textFill>
        </w:rPr>
      </w:pPr>
      <w:r>
        <w:rPr>
          <w:rFonts w:hint="default"/>
          <w:b/>
          <w:bCs w:val="0"/>
          <w:color w:val="000000" w:themeColor="text1"/>
          <w:lang w:val="en-US" w:eastAsia="zh-CN"/>
          <w14:textFill>
            <w14:solidFill>
              <w14:schemeClr w14:val="tx1"/>
            </w14:solidFill>
          </w14:textFill>
        </w:rPr>
        <w:drawing>
          <wp:inline distT="0" distB="0" distL="114300" distR="114300">
            <wp:extent cx="5413375" cy="8068945"/>
            <wp:effectExtent l="0" t="0" r="15875" b="8255"/>
            <wp:docPr id="39" name="图片 39" descr="0d531ec4ddf0b8debed62fbbed8fe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0d531ec4ddf0b8debed62fbbed8febe"/>
                    <pic:cNvPicPr>
                      <a:picLocks noChangeAspect="1"/>
                    </pic:cNvPicPr>
                  </pic:nvPicPr>
                  <pic:blipFill>
                    <a:blip r:embed="rId52"/>
                    <a:stretch>
                      <a:fillRect/>
                    </a:stretch>
                  </pic:blipFill>
                  <pic:spPr>
                    <a:xfrm>
                      <a:off x="0" y="0"/>
                      <a:ext cx="5413375" cy="8068945"/>
                    </a:xfrm>
                    <a:prstGeom prst="rect">
                      <a:avLst/>
                    </a:prstGeom>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spacing w:before="0"/>
        <w:ind w:left="0" w:leftChars="0" w:firstLine="0" w:firstLineChars="0"/>
        <w:jc w:val="both"/>
        <w:textAlignment w:val="auto"/>
        <w:outlineLvl w:val="9"/>
        <w:rPr>
          <w:rFonts w:hint="default"/>
          <w:b/>
          <w:bCs w:val="0"/>
          <w:color w:val="000000" w:themeColor="text1"/>
          <w:lang w:val="en-US" w:eastAsia="zh-CN"/>
          <w14:textFill>
            <w14:solidFill>
              <w14:schemeClr w14:val="tx1"/>
            </w14:solidFill>
          </w14:textFill>
        </w:rPr>
      </w:pPr>
    </w:p>
    <w:p>
      <w:pPr>
        <w:pStyle w:val="2"/>
        <w:keepNext w:val="0"/>
        <w:keepLines w:val="0"/>
        <w:pageBreakBefore w:val="0"/>
        <w:widowControl w:val="0"/>
        <w:kinsoku/>
        <w:wordWrap/>
        <w:overflowPunct/>
        <w:topLinePunct w:val="0"/>
        <w:autoSpaceDE/>
        <w:autoSpaceDN/>
        <w:bidi w:val="0"/>
        <w:adjustRightInd/>
        <w:snapToGrid/>
        <w:spacing w:before="0"/>
        <w:ind w:left="0" w:leftChars="0" w:firstLine="0" w:firstLineChars="0"/>
        <w:jc w:val="both"/>
        <w:textAlignment w:val="auto"/>
        <w:outlineLvl w:val="9"/>
        <w:rPr>
          <w:rFonts w:hint="default"/>
          <w:b/>
          <w:bCs w:val="0"/>
          <w:color w:val="000000" w:themeColor="text1"/>
          <w:lang w:val="en-US" w:eastAsia="zh-CN"/>
          <w14:textFill>
            <w14:solidFill>
              <w14:schemeClr w14:val="tx1"/>
            </w14:solidFill>
          </w14:textFill>
        </w:rPr>
      </w:pPr>
    </w:p>
    <w:p>
      <w:pPr>
        <w:pStyle w:val="2"/>
        <w:keepNext w:val="0"/>
        <w:keepLines w:val="0"/>
        <w:pageBreakBefore w:val="0"/>
        <w:widowControl w:val="0"/>
        <w:kinsoku/>
        <w:wordWrap/>
        <w:overflowPunct/>
        <w:topLinePunct w:val="0"/>
        <w:autoSpaceDE/>
        <w:autoSpaceDN/>
        <w:bidi w:val="0"/>
        <w:adjustRightInd/>
        <w:snapToGrid/>
        <w:spacing w:before="0"/>
        <w:ind w:left="0" w:leftChars="0" w:firstLine="0" w:firstLineChars="0"/>
        <w:jc w:val="both"/>
        <w:textAlignment w:val="auto"/>
        <w:outlineLvl w:val="9"/>
        <w:rPr>
          <w:rFonts w:hint="default"/>
          <w:b/>
          <w:bCs w:val="0"/>
          <w:color w:val="000000" w:themeColor="text1"/>
          <w:lang w:val="en-US" w:eastAsia="zh-CN"/>
          <w14:textFill>
            <w14:solidFill>
              <w14:schemeClr w14:val="tx1"/>
            </w14:solidFill>
          </w14:textFill>
        </w:rPr>
      </w:pPr>
    </w:p>
    <w:p>
      <w:pPr>
        <w:pStyle w:val="2"/>
        <w:keepNext w:val="0"/>
        <w:keepLines w:val="0"/>
        <w:pageBreakBefore w:val="0"/>
        <w:widowControl w:val="0"/>
        <w:kinsoku/>
        <w:wordWrap/>
        <w:overflowPunct/>
        <w:topLinePunct w:val="0"/>
        <w:autoSpaceDE/>
        <w:autoSpaceDN/>
        <w:bidi w:val="0"/>
        <w:adjustRightInd/>
        <w:snapToGrid/>
        <w:spacing w:before="0"/>
        <w:ind w:left="0" w:leftChars="0" w:firstLine="0" w:firstLineChars="0"/>
        <w:jc w:val="both"/>
        <w:textAlignment w:val="auto"/>
        <w:outlineLvl w:val="9"/>
        <w:rPr>
          <w:rFonts w:hint="default"/>
          <w:b/>
          <w:bCs w:val="0"/>
          <w:color w:val="000000" w:themeColor="text1"/>
          <w:lang w:val="en-US" w:eastAsia="zh-CN"/>
          <w14:textFill>
            <w14:solidFill>
              <w14:schemeClr w14:val="tx1"/>
            </w14:solidFill>
          </w14:textFill>
        </w:rPr>
      </w:pPr>
    </w:p>
    <w:p>
      <w:pPr>
        <w:pStyle w:val="2"/>
        <w:keepNext w:val="0"/>
        <w:keepLines w:val="0"/>
        <w:pageBreakBefore w:val="0"/>
        <w:widowControl w:val="0"/>
        <w:kinsoku/>
        <w:wordWrap/>
        <w:overflowPunct/>
        <w:topLinePunct w:val="0"/>
        <w:autoSpaceDE/>
        <w:autoSpaceDN/>
        <w:bidi w:val="0"/>
        <w:adjustRightInd/>
        <w:snapToGrid/>
        <w:ind w:left="0" w:leftChars="0" w:firstLine="0" w:firstLineChars="0"/>
        <w:jc w:val="both"/>
        <w:textAlignment w:val="auto"/>
        <w:outlineLvl w:val="1"/>
        <w:rPr>
          <w:rFonts w:hint="default"/>
          <w:b/>
          <w:bCs w:val="0"/>
          <w:color w:val="000000" w:themeColor="text1"/>
          <w:lang w:val="en-US" w:eastAsia="zh-CN"/>
          <w14:textFill>
            <w14:solidFill>
              <w14:schemeClr w14:val="tx1"/>
            </w14:solidFill>
          </w14:textFill>
        </w:rPr>
      </w:pPr>
      <w:bookmarkStart w:id="252" w:name="_Toc25066"/>
      <w:r>
        <w:rPr>
          <w:rFonts w:hint="eastAsia"/>
          <w:b/>
          <w:bCs w:val="0"/>
          <w:color w:val="000000" w:themeColor="text1"/>
          <w:lang w:val="en-US" w:eastAsia="zh-CN"/>
          <w14:textFill>
            <w14:solidFill>
              <w14:schemeClr w14:val="tx1"/>
            </w14:solidFill>
          </w14:textFill>
        </w:rPr>
        <w:t>附件6  公参调查表</w:t>
      </w:r>
      <w:bookmarkEnd w:id="252"/>
    </w:p>
    <w:p>
      <w:pPr>
        <w:pStyle w:val="2"/>
        <w:keepNext w:val="0"/>
        <w:keepLines w:val="0"/>
        <w:pageBreakBefore w:val="0"/>
        <w:widowControl w:val="0"/>
        <w:kinsoku/>
        <w:wordWrap/>
        <w:overflowPunct/>
        <w:topLinePunct w:val="0"/>
        <w:autoSpaceDE/>
        <w:autoSpaceDN/>
        <w:bidi w:val="0"/>
        <w:adjustRightInd/>
        <w:snapToGrid/>
        <w:spacing w:before="0"/>
        <w:ind w:left="0" w:leftChars="0" w:firstLine="0" w:firstLineChars="0"/>
        <w:jc w:val="both"/>
        <w:textAlignment w:val="auto"/>
        <w:outlineLvl w:val="9"/>
        <w:rPr>
          <w:rFonts w:hint="default"/>
          <w:b/>
          <w:bCs w:val="0"/>
          <w:color w:val="000000" w:themeColor="text1"/>
          <w:lang w:val="en-US" w:eastAsia="zh-CN"/>
          <w14:textFill>
            <w14:solidFill>
              <w14:schemeClr w14:val="tx1"/>
            </w14:solidFill>
          </w14:textFill>
        </w:rPr>
      </w:pPr>
      <w:r>
        <w:rPr>
          <w:rFonts w:hint="default"/>
          <w:b/>
          <w:bCs w:val="0"/>
          <w:color w:val="000000" w:themeColor="text1"/>
          <w:lang w:val="en-US" w:eastAsia="zh-CN"/>
          <w14:textFill>
            <w14:solidFill>
              <w14:schemeClr w14:val="tx1"/>
            </w14:solidFill>
          </w14:textFill>
        </w:rPr>
        <w:drawing>
          <wp:inline distT="0" distB="0" distL="114300" distR="114300">
            <wp:extent cx="5715000" cy="8080375"/>
            <wp:effectExtent l="0" t="0" r="0" b="15875"/>
            <wp:docPr id="70" name="图片 70" descr="扫描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扫描0001"/>
                    <pic:cNvPicPr>
                      <a:picLocks noChangeAspect="1"/>
                    </pic:cNvPicPr>
                  </pic:nvPicPr>
                  <pic:blipFill>
                    <a:blip r:embed="rId53"/>
                    <a:stretch>
                      <a:fillRect/>
                    </a:stretch>
                  </pic:blipFill>
                  <pic:spPr>
                    <a:xfrm>
                      <a:off x="0" y="0"/>
                      <a:ext cx="5715000" cy="8080375"/>
                    </a:xfrm>
                    <a:prstGeom prst="rect">
                      <a:avLst/>
                    </a:prstGeom>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spacing w:before="0"/>
        <w:ind w:left="0" w:leftChars="0" w:firstLine="0" w:firstLineChars="0"/>
        <w:jc w:val="both"/>
        <w:textAlignment w:val="auto"/>
        <w:outlineLvl w:val="9"/>
        <w:rPr>
          <w:rFonts w:hint="default"/>
          <w:b/>
          <w:bCs w:val="0"/>
          <w:color w:val="000000" w:themeColor="text1"/>
          <w:lang w:val="en-US" w:eastAsia="zh-CN"/>
          <w14:textFill>
            <w14:solidFill>
              <w14:schemeClr w14:val="tx1"/>
            </w14:solidFill>
          </w14:textFill>
        </w:rPr>
      </w:pPr>
    </w:p>
    <w:p>
      <w:pPr>
        <w:pStyle w:val="2"/>
        <w:keepNext w:val="0"/>
        <w:keepLines w:val="0"/>
        <w:pageBreakBefore w:val="0"/>
        <w:widowControl w:val="0"/>
        <w:kinsoku/>
        <w:wordWrap/>
        <w:overflowPunct/>
        <w:topLinePunct w:val="0"/>
        <w:autoSpaceDE/>
        <w:autoSpaceDN/>
        <w:bidi w:val="0"/>
        <w:adjustRightInd/>
        <w:snapToGrid/>
        <w:spacing w:before="0"/>
        <w:ind w:left="0" w:leftChars="0" w:firstLine="0" w:firstLineChars="0"/>
        <w:jc w:val="both"/>
        <w:textAlignment w:val="auto"/>
        <w:outlineLvl w:val="9"/>
        <w:rPr>
          <w:rFonts w:hint="default"/>
          <w:b/>
          <w:bCs w:val="0"/>
          <w:color w:val="000000" w:themeColor="text1"/>
          <w:lang w:val="en-US" w:eastAsia="zh-CN"/>
          <w14:textFill>
            <w14:solidFill>
              <w14:schemeClr w14:val="tx1"/>
            </w14:solidFill>
          </w14:textFill>
        </w:rPr>
      </w:pPr>
    </w:p>
    <w:p>
      <w:pPr>
        <w:pStyle w:val="2"/>
        <w:keepNext w:val="0"/>
        <w:keepLines w:val="0"/>
        <w:pageBreakBefore w:val="0"/>
        <w:widowControl w:val="0"/>
        <w:kinsoku/>
        <w:wordWrap/>
        <w:overflowPunct/>
        <w:topLinePunct w:val="0"/>
        <w:autoSpaceDE/>
        <w:autoSpaceDN/>
        <w:bidi w:val="0"/>
        <w:adjustRightInd/>
        <w:snapToGrid/>
        <w:spacing w:before="0"/>
        <w:ind w:left="0" w:leftChars="0" w:firstLine="0" w:firstLineChars="0"/>
        <w:jc w:val="both"/>
        <w:textAlignment w:val="auto"/>
        <w:outlineLvl w:val="9"/>
        <w:rPr>
          <w:rFonts w:hint="default"/>
          <w:b/>
          <w:bCs w:val="0"/>
          <w:color w:val="000000" w:themeColor="text1"/>
          <w:lang w:val="en-US" w:eastAsia="zh-CN"/>
          <w14:textFill>
            <w14:solidFill>
              <w14:schemeClr w14:val="tx1"/>
            </w14:solidFill>
          </w14:textFill>
        </w:rPr>
      </w:pPr>
    </w:p>
    <w:p>
      <w:pPr>
        <w:pStyle w:val="2"/>
        <w:keepNext w:val="0"/>
        <w:keepLines w:val="0"/>
        <w:pageBreakBefore w:val="0"/>
        <w:widowControl w:val="0"/>
        <w:kinsoku/>
        <w:wordWrap/>
        <w:overflowPunct/>
        <w:topLinePunct w:val="0"/>
        <w:autoSpaceDE/>
        <w:autoSpaceDN/>
        <w:bidi w:val="0"/>
        <w:adjustRightInd/>
        <w:snapToGrid/>
        <w:spacing w:before="0"/>
        <w:ind w:left="0" w:leftChars="0" w:firstLine="0" w:firstLineChars="0"/>
        <w:jc w:val="both"/>
        <w:textAlignment w:val="auto"/>
        <w:outlineLvl w:val="9"/>
        <w:rPr>
          <w:rFonts w:hint="default"/>
          <w:b/>
          <w:bCs w:val="0"/>
          <w:color w:val="000000" w:themeColor="text1"/>
          <w:lang w:val="en-US" w:eastAsia="zh-CN"/>
          <w14:textFill>
            <w14:solidFill>
              <w14:schemeClr w14:val="tx1"/>
            </w14:solidFill>
          </w14:textFill>
        </w:rPr>
      </w:pPr>
      <w:r>
        <w:rPr>
          <w:rFonts w:hint="default"/>
          <w:b/>
          <w:bCs w:val="0"/>
          <w:color w:val="000000" w:themeColor="text1"/>
          <w:lang w:val="en-US" w:eastAsia="zh-CN"/>
          <w14:textFill>
            <w14:solidFill>
              <w14:schemeClr w14:val="tx1"/>
            </w14:solidFill>
          </w14:textFill>
        </w:rPr>
        <w:drawing>
          <wp:inline distT="0" distB="0" distL="114300" distR="114300">
            <wp:extent cx="5412105" cy="7651750"/>
            <wp:effectExtent l="0" t="0" r="17145" b="6350"/>
            <wp:docPr id="73" name="图片 73" descr="扫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扫描"/>
                    <pic:cNvPicPr>
                      <a:picLocks noChangeAspect="1"/>
                    </pic:cNvPicPr>
                  </pic:nvPicPr>
                  <pic:blipFill>
                    <a:blip r:embed="rId54"/>
                    <a:stretch>
                      <a:fillRect/>
                    </a:stretch>
                  </pic:blipFill>
                  <pic:spPr>
                    <a:xfrm>
                      <a:off x="0" y="0"/>
                      <a:ext cx="5412105" cy="7651750"/>
                    </a:xfrm>
                    <a:prstGeom prst="rect">
                      <a:avLst/>
                    </a:prstGeom>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spacing w:before="0"/>
        <w:ind w:left="0" w:leftChars="0" w:firstLine="0" w:firstLineChars="0"/>
        <w:jc w:val="both"/>
        <w:textAlignment w:val="auto"/>
        <w:outlineLvl w:val="9"/>
        <w:rPr>
          <w:rFonts w:hint="default"/>
          <w:b/>
          <w:bCs w:val="0"/>
          <w:color w:val="000000" w:themeColor="text1"/>
          <w:lang w:val="en-US" w:eastAsia="zh-CN"/>
          <w14:textFill>
            <w14:solidFill>
              <w14:schemeClr w14:val="tx1"/>
            </w14:solidFill>
          </w14:textFill>
        </w:rPr>
      </w:pPr>
    </w:p>
    <w:p>
      <w:pPr>
        <w:pStyle w:val="2"/>
        <w:keepNext w:val="0"/>
        <w:keepLines w:val="0"/>
        <w:pageBreakBefore w:val="0"/>
        <w:widowControl w:val="0"/>
        <w:kinsoku/>
        <w:wordWrap/>
        <w:overflowPunct/>
        <w:topLinePunct w:val="0"/>
        <w:autoSpaceDE/>
        <w:autoSpaceDN/>
        <w:bidi w:val="0"/>
        <w:adjustRightInd/>
        <w:snapToGrid/>
        <w:spacing w:before="0"/>
        <w:ind w:left="0" w:leftChars="0" w:firstLine="0" w:firstLineChars="0"/>
        <w:jc w:val="both"/>
        <w:textAlignment w:val="auto"/>
        <w:outlineLvl w:val="9"/>
        <w:rPr>
          <w:rFonts w:hint="default"/>
          <w:b/>
          <w:bCs w:val="0"/>
          <w:color w:val="000000" w:themeColor="text1"/>
          <w:lang w:val="en-US" w:eastAsia="zh-CN"/>
          <w14:textFill>
            <w14:solidFill>
              <w14:schemeClr w14:val="tx1"/>
            </w14:solidFill>
          </w14:textFill>
        </w:rPr>
      </w:pPr>
    </w:p>
    <w:p>
      <w:pPr>
        <w:pStyle w:val="2"/>
        <w:keepNext w:val="0"/>
        <w:keepLines w:val="0"/>
        <w:pageBreakBefore w:val="0"/>
        <w:widowControl w:val="0"/>
        <w:kinsoku/>
        <w:wordWrap/>
        <w:overflowPunct/>
        <w:topLinePunct w:val="0"/>
        <w:autoSpaceDE/>
        <w:autoSpaceDN/>
        <w:bidi w:val="0"/>
        <w:adjustRightInd/>
        <w:snapToGrid/>
        <w:spacing w:before="0"/>
        <w:ind w:left="0" w:leftChars="0" w:firstLine="0" w:firstLineChars="0"/>
        <w:jc w:val="both"/>
        <w:textAlignment w:val="auto"/>
        <w:outlineLvl w:val="9"/>
        <w:rPr>
          <w:rFonts w:hint="default"/>
          <w:b/>
          <w:bCs w:val="0"/>
          <w:color w:val="000000" w:themeColor="text1"/>
          <w:lang w:val="en-US" w:eastAsia="zh-CN"/>
          <w14:textFill>
            <w14:solidFill>
              <w14:schemeClr w14:val="tx1"/>
            </w14:solidFill>
          </w14:textFill>
        </w:rPr>
      </w:pPr>
    </w:p>
    <w:p>
      <w:pPr>
        <w:pStyle w:val="2"/>
        <w:keepNext w:val="0"/>
        <w:keepLines w:val="0"/>
        <w:pageBreakBefore w:val="0"/>
        <w:widowControl w:val="0"/>
        <w:kinsoku/>
        <w:wordWrap/>
        <w:overflowPunct/>
        <w:topLinePunct w:val="0"/>
        <w:autoSpaceDE/>
        <w:autoSpaceDN/>
        <w:bidi w:val="0"/>
        <w:adjustRightInd/>
        <w:snapToGrid/>
        <w:spacing w:before="0"/>
        <w:ind w:left="0" w:leftChars="0" w:firstLine="0" w:firstLineChars="0"/>
        <w:jc w:val="both"/>
        <w:textAlignment w:val="auto"/>
        <w:outlineLvl w:val="9"/>
        <w:rPr>
          <w:rFonts w:hint="default"/>
          <w:b/>
          <w:bCs w:val="0"/>
          <w:color w:val="000000" w:themeColor="text1"/>
          <w:lang w:val="en-US" w:eastAsia="zh-CN"/>
          <w14:textFill>
            <w14:solidFill>
              <w14:schemeClr w14:val="tx1"/>
            </w14:solidFill>
          </w14:textFill>
        </w:rPr>
      </w:pPr>
    </w:p>
    <w:p>
      <w:pPr>
        <w:pStyle w:val="2"/>
        <w:keepNext w:val="0"/>
        <w:keepLines w:val="0"/>
        <w:pageBreakBefore w:val="0"/>
        <w:widowControl w:val="0"/>
        <w:kinsoku/>
        <w:wordWrap/>
        <w:overflowPunct/>
        <w:topLinePunct w:val="0"/>
        <w:autoSpaceDE/>
        <w:autoSpaceDN/>
        <w:bidi w:val="0"/>
        <w:adjustRightInd/>
        <w:snapToGrid/>
        <w:spacing w:before="0"/>
        <w:ind w:left="0" w:leftChars="0" w:firstLine="0" w:firstLineChars="0"/>
        <w:jc w:val="both"/>
        <w:textAlignment w:val="auto"/>
        <w:outlineLvl w:val="9"/>
        <w:rPr>
          <w:rFonts w:hint="default"/>
          <w:b/>
          <w:bCs w:val="0"/>
          <w:color w:val="000000" w:themeColor="text1"/>
          <w:lang w:val="en-US" w:eastAsia="zh-CN"/>
          <w14:textFill>
            <w14:solidFill>
              <w14:schemeClr w14:val="tx1"/>
            </w14:solidFill>
          </w14:textFill>
        </w:rPr>
      </w:pPr>
    </w:p>
    <w:p>
      <w:pPr>
        <w:pStyle w:val="2"/>
        <w:keepNext w:val="0"/>
        <w:keepLines w:val="0"/>
        <w:pageBreakBefore w:val="0"/>
        <w:widowControl w:val="0"/>
        <w:kinsoku/>
        <w:wordWrap/>
        <w:overflowPunct/>
        <w:topLinePunct w:val="0"/>
        <w:autoSpaceDE/>
        <w:autoSpaceDN/>
        <w:bidi w:val="0"/>
        <w:adjustRightInd/>
        <w:snapToGrid/>
        <w:spacing w:before="0"/>
        <w:ind w:left="0" w:leftChars="0" w:firstLine="0" w:firstLineChars="0"/>
        <w:jc w:val="both"/>
        <w:textAlignment w:val="auto"/>
        <w:outlineLvl w:val="9"/>
        <w:rPr>
          <w:rFonts w:hint="default"/>
          <w:b/>
          <w:bCs w:val="0"/>
          <w:color w:val="000000" w:themeColor="text1"/>
          <w:lang w:val="en-US" w:eastAsia="zh-CN"/>
          <w14:textFill>
            <w14:solidFill>
              <w14:schemeClr w14:val="tx1"/>
            </w14:solidFill>
          </w14:textFill>
        </w:rPr>
      </w:pPr>
    </w:p>
    <w:p>
      <w:pPr>
        <w:pStyle w:val="2"/>
        <w:keepNext w:val="0"/>
        <w:keepLines w:val="0"/>
        <w:pageBreakBefore w:val="0"/>
        <w:widowControl w:val="0"/>
        <w:kinsoku/>
        <w:wordWrap/>
        <w:overflowPunct/>
        <w:topLinePunct w:val="0"/>
        <w:autoSpaceDE/>
        <w:autoSpaceDN/>
        <w:bidi w:val="0"/>
        <w:adjustRightInd/>
        <w:snapToGrid/>
        <w:ind w:left="0" w:leftChars="0" w:firstLine="0" w:firstLineChars="0"/>
        <w:jc w:val="both"/>
        <w:textAlignment w:val="auto"/>
        <w:outlineLvl w:val="1"/>
        <w:rPr>
          <w:rFonts w:hint="eastAsia"/>
          <w:b/>
          <w:bCs w:val="0"/>
          <w:color w:val="000000" w:themeColor="text1"/>
          <w:lang w:val="en-US" w:eastAsia="zh-CN"/>
          <w14:textFill>
            <w14:solidFill>
              <w14:schemeClr w14:val="tx1"/>
            </w14:solidFill>
          </w14:textFill>
        </w:rPr>
      </w:pPr>
      <w:r>
        <w:rPr>
          <w:rFonts w:hint="eastAsia"/>
          <w:b/>
          <w:bCs w:val="0"/>
          <w:color w:val="000000" w:themeColor="text1"/>
          <w:lang w:val="en-US" w:eastAsia="zh-CN"/>
          <w14:textFill>
            <w14:solidFill>
              <w14:schemeClr w14:val="tx1"/>
            </w14:solidFill>
          </w14:textFill>
        </w:rPr>
        <w:t>附件7 检测报告</w:t>
      </w:r>
    </w:p>
    <w:p>
      <w:pPr>
        <w:pStyle w:val="2"/>
        <w:keepNext w:val="0"/>
        <w:keepLines w:val="0"/>
        <w:pageBreakBefore w:val="0"/>
        <w:widowControl w:val="0"/>
        <w:kinsoku/>
        <w:wordWrap/>
        <w:overflowPunct/>
        <w:topLinePunct w:val="0"/>
        <w:autoSpaceDE/>
        <w:autoSpaceDN/>
        <w:bidi w:val="0"/>
        <w:adjustRightInd/>
        <w:snapToGrid/>
        <w:spacing w:before="0"/>
        <w:ind w:left="0" w:leftChars="0" w:firstLine="0" w:firstLineChars="0"/>
        <w:jc w:val="both"/>
        <w:textAlignment w:val="auto"/>
        <w:outlineLvl w:val="9"/>
        <w:rPr>
          <w:rFonts w:hint="default"/>
          <w:b/>
          <w:bCs w:val="0"/>
          <w:color w:val="000000" w:themeColor="text1"/>
          <w:lang w:val="en-US" w:eastAsia="zh-CN"/>
          <w14:textFill>
            <w14:solidFill>
              <w14:schemeClr w14:val="tx1"/>
            </w14:solidFill>
          </w14:textFill>
        </w:rPr>
        <w:sectPr>
          <w:footerReference r:id="rId17" w:type="default"/>
          <w:pgSz w:w="11910" w:h="16840"/>
          <w:pgMar w:top="1417" w:right="1678" w:bottom="1417" w:left="1701" w:header="867" w:footer="1191" w:gutter="0"/>
          <w:pgBorders>
            <w:top w:val="none" w:sz="0" w:space="0"/>
            <w:left w:val="none" w:sz="0" w:space="0"/>
            <w:bottom w:val="none" w:sz="0" w:space="0"/>
            <w:right w:val="none" w:sz="0" w:space="0"/>
          </w:pgBorders>
          <w:cols w:equalWidth="0" w:num="1">
            <w:col w:w="8550"/>
          </w:cols>
          <w:rtlGutter w:val="0"/>
          <w:docGrid w:linePitch="0" w:charSpace="0"/>
        </w:sectPr>
      </w:pPr>
      <w:r>
        <w:rPr>
          <w:rFonts w:hint="default"/>
          <w:b/>
          <w:bCs w:val="0"/>
          <w:color w:val="000000" w:themeColor="text1"/>
          <w:lang w:val="en-US" w:eastAsia="zh-CN"/>
          <w14:textFill>
            <w14:solidFill>
              <w14:schemeClr w14:val="tx1"/>
            </w14:solidFill>
          </w14:textFill>
        </w:rPr>
        <w:drawing>
          <wp:inline distT="0" distB="0" distL="114300" distR="114300">
            <wp:extent cx="5414645" cy="7653655"/>
            <wp:effectExtent l="0" t="0" r="14605" b="4445"/>
            <wp:docPr id="75" name="图片 75" descr="第1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第1页"/>
                    <pic:cNvPicPr>
                      <a:picLocks noChangeAspect="1"/>
                    </pic:cNvPicPr>
                  </pic:nvPicPr>
                  <pic:blipFill>
                    <a:blip r:embed="rId55"/>
                    <a:stretch>
                      <a:fillRect/>
                    </a:stretch>
                  </pic:blipFill>
                  <pic:spPr>
                    <a:xfrm>
                      <a:off x="0" y="0"/>
                      <a:ext cx="5414645" cy="7653655"/>
                    </a:xfrm>
                    <a:prstGeom prst="rect">
                      <a:avLst/>
                    </a:prstGeom>
                  </pic:spPr>
                </pic:pic>
              </a:graphicData>
            </a:graphic>
          </wp:inline>
        </w:drawing>
      </w:r>
      <w:r>
        <w:rPr>
          <w:rFonts w:hint="default"/>
          <w:b/>
          <w:bCs w:val="0"/>
          <w:color w:val="000000" w:themeColor="text1"/>
          <w:lang w:val="en-US" w:eastAsia="zh-CN"/>
          <w14:textFill>
            <w14:solidFill>
              <w14:schemeClr w14:val="tx1"/>
            </w14:solidFill>
          </w14:textFill>
        </w:rPr>
        <w:drawing>
          <wp:inline distT="0" distB="0" distL="114300" distR="114300">
            <wp:extent cx="5414645" cy="7653655"/>
            <wp:effectExtent l="0" t="0" r="14605" b="4445"/>
            <wp:docPr id="72" name="图片 72" descr="第2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第2页"/>
                    <pic:cNvPicPr>
                      <a:picLocks noChangeAspect="1"/>
                    </pic:cNvPicPr>
                  </pic:nvPicPr>
                  <pic:blipFill>
                    <a:blip r:embed="rId56"/>
                    <a:stretch>
                      <a:fillRect/>
                    </a:stretch>
                  </pic:blipFill>
                  <pic:spPr>
                    <a:xfrm>
                      <a:off x="0" y="0"/>
                      <a:ext cx="5414645" cy="7653655"/>
                    </a:xfrm>
                    <a:prstGeom prst="rect">
                      <a:avLst/>
                    </a:prstGeom>
                  </pic:spPr>
                </pic:pic>
              </a:graphicData>
            </a:graphic>
          </wp:inline>
        </w:drawing>
      </w:r>
      <w:r>
        <w:rPr>
          <w:rFonts w:hint="default"/>
          <w:b/>
          <w:bCs w:val="0"/>
          <w:color w:val="000000" w:themeColor="text1"/>
          <w:lang w:val="en-US" w:eastAsia="zh-CN"/>
          <w14:textFill>
            <w14:solidFill>
              <w14:schemeClr w14:val="tx1"/>
            </w14:solidFill>
          </w14:textFill>
        </w:rPr>
        <w:drawing>
          <wp:inline distT="0" distB="0" distL="114300" distR="114300">
            <wp:extent cx="5414645" cy="7653655"/>
            <wp:effectExtent l="0" t="0" r="14605" b="4445"/>
            <wp:docPr id="71" name="图片 71" descr="第3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第3页"/>
                    <pic:cNvPicPr>
                      <a:picLocks noChangeAspect="1"/>
                    </pic:cNvPicPr>
                  </pic:nvPicPr>
                  <pic:blipFill>
                    <a:blip r:embed="rId57"/>
                    <a:stretch>
                      <a:fillRect/>
                    </a:stretch>
                  </pic:blipFill>
                  <pic:spPr>
                    <a:xfrm>
                      <a:off x="0" y="0"/>
                      <a:ext cx="5414645" cy="7653655"/>
                    </a:xfrm>
                    <a:prstGeom prst="rect">
                      <a:avLst/>
                    </a:prstGeom>
                  </pic:spPr>
                </pic:pic>
              </a:graphicData>
            </a:graphic>
          </wp:inline>
        </w:drawing>
      </w:r>
      <w:r>
        <w:rPr>
          <w:rFonts w:hint="default"/>
          <w:b/>
          <w:bCs w:val="0"/>
          <w:color w:val="000000" w:themeColor="text1"/>
          <w:lang w:val="en-US" w:eastAsia="zh-CN"/>
          <w14:textFill>
            <w14:solidFill>
              <w14:schemeClr w14:val="tx1"/>
            </w14:solidFill>
          </w14:textFill>
        </w:rPr>
        <w:drawing>
          <wp:inline distT="0" distB="0" distL="114300" distR="114300">
            <wp:extent cx="5414645" cy="7653655"/>
            <wp:effectExtent l="0" t="0" r="14605" b="4445"/>
            <wp:docPr id="65" name="图片 65" descr="第4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第4页"/>
                    <pic:cNvPicPr>
                      <a:picLocks noChangeAspect="1"/>
                    </pic:cNvPicPr>
                  </pic:nvPicPr>
                  <pic:blipFill>
                    <a:blip r:embed="rId58"/>
                    <a:stretch>
                      <a:fillRect/>
                    </a:stretch>
                  </pic:blipFill>
                  <pic:spPr>
                    <a:xfrm>
                      <a:off x="0" y="0"/>
                      <a:ext cx="5414645" cy="7653655"/>
                    </a:xfrm>
                    <a:prstGeom prst="rect">
                      <a:avLst/>
                    </a:prstGeom>
                  </pic:spPr>
                </pic:pic>
              </a:graphicData>
            </a:graphic>
          </wp:inline>
        </w:drawing>
      </w:r>
      <w:r>
        <w:rPr>
          <w:rFonts w:hint="default"/>
          <w:b/>
          <w:bCs w:val="0"/>
          <w:color w:val="000000" w:themeColor="text1"/>
          <w:lang w:val="en-US" w:eastAsia="zh-CN"/>
          <w14:textFill>
            <w14:solidFill>
              <w14:schemeClr w14:val="tx1"/>
            </w14:solidFill>
          </w14:textFill>
        </w:rPr>
        <w:drawing>
          <wp:inline distT="0" distB="0" distL="114300" distR="114300">
            <wp:extent cx="5414645" cy="7653655"/>
            <wp:effectExtent l="0" t="0" r="14605" b="4445"/>
            <wp:docPr id="57" name="图片 57" descr="第5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第5页"/>
                    <pic:cNvPicPr>
                      <a:picLocks noChangeAspect="1"/>
                    </pic:cNvPicPr>
                  </pic:nvPicPr>
                  <pic:blipFill>
                    <a:blip r:embed="rId59"/>
                    <a:stretch>
                      <a:fillRect/>
                    </a:stretch>
                  </pic:blipFill>
                  <pic:spPr>
                    <a:xfrm>
                      <a:off x="0" y="0"/>
                      <a:ext cx="5414645" cy="7653655"/>
                    </a:xfrm>
                    <a:prstGeom prst="rect">
                      <a:avLst/>
                    </a:prstGeom>
                  </pic:spPr>
                </pic:pic>
              </a:graphicData>
            </a:graphic>
          </wp:inline>
        </w:drawing>
      </w:r>
      <w:r>
        <w:rPr>
          <w:rFonts w:hint="default"/>
          <w:b/>
          <w:bCs w:val="0"/>
          <w:color w:val="000000" w:themeColor="text1"/>
          <w:lang w:val="en-US" w:eastAsia="zh-CN"/>
          <w14:textFill>
            <w14:solidFill>
              <w14:schemeClr w14:val="tx1"/>
            </w14:solidFill>
          </w14:textFill>
        </w:rPr>
        <w:drawing>
          <wp:inline distT="0" distB="0" distL="114300" distR="114300">
            <wp:extent cx="5414645" cy="7653655"/>
            <wp:effectExtent l="0" t="0" r="14605" b="4445"/>
            <wp:docPr id="56" name="图片 56" descr="第6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第6页"/>
                    <pic:cNvPicPr>
                      <a:picLocks noChangeAspect="1"/>
                    </pic:cNvPicPr>
                  </pic:nvPicPr>
                  <pic:blipFill>
                    <a:blip r:embed="rId60"/>
                    <a:stretch>
                      <a:fillRect/>
                    </a:stretch>
                  </pic:blipFill>
                  <pic:spPr>
                    <a:xfrm>
                      <a:off x="0" y="0"/>
                      <a:ext cx="5414645" cy="7653655"/>
                    </a:xfrm>
                    <a:prstGeom prst="rect">
                      <a:avLst/>
                    </a:prstGeom>
                  </pic:spPr>
                </pic:pic>
              </a:graphicData>
            </a:graphic>
          </wp:inline>
        </w:drawing>
      </w:r>
      <w:r>
        <w:rPr>
          <w:rFonts w:hint="default"/>
          <w:b/>
          <w:bCs w:val="0"/>
          <w:color w:val="000000" w:themeColor="text1"/>
          <w:lang w:val="en-US" w:eastAsia="zh-CN"/>
          <w14:textFill>
            <w14:solidFill>
              <w14:schemeClr w14:val="tx1"/>
            </w14:solidFill>
          </w14:textFill>
        </w:rPr>
        <w:drawing>
          <wp:inline distT="0" distB="0" distL="114300" distR="114300">
            <wp:extent cx="5414645" cy="7653655"/>
            <wp:effectExtent l="0" t="0" r="14605" b="4445"/>
            <wp:docPr id="44" name="图片 44" descr="第7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第7页"/>
                    <pic:cNvPicPr>
                      <a:picLocks noChangeAspect="1"/>
                    </pic:cNvPicPr>
                  </pic:nvPicPr>
                  <pic:blipFill>
                    <a:blip r:embed="rId61"/>
                    <a:stretch>
                      <a:fillRect/>
                    </a:stretch>
                  </pic:blipFill>
                  <pic:spPr>
                    <a:xfrm>
                      <a:off x="0" y="0"/>
                      <a:ext cx="5414645" cy="7653655"/>
                    </a:xfrm>
                    <a:prstGeom prst="rect">
                      <a:avLst/>
                    </a:prstGeom>
                  </pic:spPr>
                </pic:pic>
              </a:graphicData>
            </a:graphic>
          </wp:inline>
        </w:drawing>
      </w:r>
      <w:r>
        <w:rPr>
          <w:rFonts w:hint="default"/>
          <w:b/>
          <w:bCs w:val="0"/>
          <w:color w:val="000000" w:themeColor="text1"/>
          <w:lang w:val="en-US" w:eastAsia="zh-CN"/>
          <w14:textFill>
            <w14:solidFill>
              <w14:schemeClr w14:val="tx1"/>
            </w14:solidFill>
          </w14:textFill>
        </w:rPr>
        <w:drawing>
          <wp:inline distT="0" distB="0" distL="114300" distR="114300">
            <wp:extent cx="5414645" cy="7653655"/>
            <wp:effectExtent l="0" t="0" r="14605" b="4445"/>
            <wp:docPr id="4" name="图片 4" descr="第8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第8页"/>
                    <pic:cNvPicPr>
                      <a:picLocks noChangeAspect="1"/>
                    </pic:cNvPicPr>
                  </pic:nvPicPr>
                  <pic:blipFill>
                    <a:blip r:embed="rId62"/>
                    <a:stretch>
                      <a:fillRect/>
                    </a:stretch>
                  </pic:blipFill>
                  <pic:spPr>
                    <a:xfrm>
                      <a:off x="0" y="0"/>
                      <a:ext cx="5414645" cy="7653655"/>
                    </a:xfrm>
                    <a:prstGeom prst="rect">
                      <a:avLst/>
                    </a:prstGeom>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spacing w:before="0"/>
        <w:ind w:left="0" w:leftChars="0" w:firstLine="0" w:firstLineChars="0"/>
        <w:jc w:val="both"/>
        <w:textAlignment w:val="auto"/>
        <w:outlineLvl w:val="9"/>
        <w:rPr>
          <w:rFonts w:hint="default"/>
          <w:color w:val="000000" w:themeColor="text1"/>
          <w:lang w:val="en-US" w:eastAsia="zh-CN"/>
          <w14:textFill>
            <w14:solidFill>
              <w14:schemeClr w14:val="tx1"/>
            </w14:solidFill>
          </w14:textFill>
        </w:rPr>
      </w:pPr>
    </w:p>
    <w:sectPr>
      <w:pgSz w:w="16840" w:h="11910" w:orient="landscape"/>
      <w:pgMar w:top="1417" w:right="1417" w:bottom="1417" w:left="1417" w:header="867" w:footer="1191" w:gutter="0"/>
      <w:pgBorders>
        <w:top w:val="none" w:sz="0" w:space="0"/>
        <w:left w:val="none" w:sz="0" w:space="0"/>
        <w:bottom w:val="none" w:sz="0" w:space="0"/>
        <w:right w:val="none" w:sz="0" w:space="0"/>
      </w:pgBorders>
      <w:cols w:equalWidth="0" w:num="2">
        <w:col w:w="5456" w:space="0"/>
        <w:col w:w="8550"/>
      </w:cols>
      <w:rtlGutter w:val="0"/>
      <w:docGrid w:linePitch="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0" w:after="0" w:line="14" w:lineRule="auto"/>
      <w:rPr>
        <w:sz w:val="20"/>
        <w:szCs w:val="20"/>
      </w:rPr>
    </w:pPr>
    <w:r>
      <mc:AlternateContent>
        <mc:Choice Requires="wps">
          <w:drawing>
            <wp:anchor distT="0" distB="0" distL="114300" distR="114300" simplePos="0" relativeHeight="1006344192" behindDoc="1" locked="0" layoutInCell="1" allowOverlap="1">
              <wp:simplePos x="0" y="0"/>
              <wp:positionH relativeFrom="page">
                <wp:posOffset>3824605</wp:posOffset>
              </wp:positionH>
              <wp:positionV relativeFrom="page">
                <wp:posOffset>9798685</wp:posOffset>
              </wp:positionV>
              <wp:extent cx="139700" cy="139700"/>
              <wp:effectExtent l="0" t="0" r="0" b="0"/>
              <wp:wrapNone/>
              <wp:docPr id="74" name="文本框 74"/>
              <wp:cNvGraphicFramePr/>
              <a:graphic xmlns:a="http://schemas.openxmlformats.org/drawingml/2006/main">
                <a:graphicData uri="http://schemas.microsoft.com/office/word/2010/wordprocessingShape">
                  <wps:wsp>
                    <wps:cNvSpPr txBox="1"/>
                    <wps:spPr>
                      <a:xfrm>
                        <a:off x="0" y="0"/>
                        <a:ext cx="139700" cy="139700"/>
                      </a:xfrm>
                      <a:prstGeom prst="rect">
                        <a:avLst/>
                      </a:prstGeom>
                      <a:noFill/>
                      <a:ln>
                        <a:noFill/>
                      </a:ln>
                    </wps:spPr>
                    <wps:txbx>
                      <w:txbxContent>
                        <w:p>
                          <w:pPr>
                            <w:spacing w:before="0" w:line="204" w:lineRule="exact"/>
                            <w:ind w:left="20" w:right="0" w:firstLine="0"/>
                            <w:jc w:val="left"/>
                            <w:rPr>
                              <w:rFonts w:ascii="Times New Roman" w:hAnsi="Times New Roman" w:eastAsia="Times New Roman" w:cs="Times New Roman"/>
                              <w:sz w:val="18"/>
                              <w:szCs w:val="18"/>
                            </w:rPr>
                          </w:pPr>
                          <w:r>
                            <w:fldChar w:fldCharType="begin"/>
                          </w:r>
                          <w:r>
                            <w:rPr>
                              <w:rFonts w:ascii="Times New Roman"/>
                              <w:sz w:val="18"/>
                            </w:rPr>
                            <w:instrText xml:space="preserve"> PAGE </w:instrText>
                          </w:r>
                          <w:r>
                            <w:fldChar w:fldCharType="separate"/>
                          </w:r>
                          <w:r>
                            <w:t>10</w:t>
                          </w:r>
                          <w:r>
                            <w:fldChar w:fldCharType="end"/>
                          </w:r>
                        </w:p>
                      </w:txbxContent>
                    </wps:txbx>
                    <wps:bodyPr lIns="0" tIns="0" rIns="0" bIns="0" upright="1"/>
                  </wps:wsp>
                </a:graphicData>
              </a:graphic>
            </wp:anchor>
          </w:drawing>
        </mc:Choice>
        <mc:Fallback>
          <w:pict>
            <v:shape id="_x0000_s1026" o:spid="_x0000_s1026" o:spt="202" type="#_x0000_t202" style="position:absolute;left:0pt;margin-left:301.15pt;margin-top:771.55pt;height:11pt;width:11pt;mso-position-horizontal-relative:page;mso-position-vertical-relative:page;z-index:503027712;mso-width-relative:page;mso-height-relative:page;" filled="f" stroked="f" coordsize="21600,21600" o:gfxdata="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">
              <v:fill on="f" focussize="0,0"/>
              <v:stroke on="f"/>
              <v:imagedata o:title=""/>
              <o:lock v:ext="edit" aspectratio="f"/>
              <v:textbox inset="0mm,0mm,0mm,0mm">
                <w:txbxContent>
                  <w:p>
                    <w:pPr>
                      <w:spacing w:before="0" w:line="204" w:lineRule="exact"/>
                      <w:ind w:left="20" w:right="0" w:firstLine="0"/>
                      <w:jc w:val="left"/>
                      <w:rPr>
                        <w:rFonts w:ascii="Times New Roman" w:hAnsi="Times New Roman" w:eastAsia="Times New Roman" w:cs="Times New Roman"/>
                        <w:sz w:val="18"/>
                        <w:szCs w:val="18"/>
                      </w:rPr>
                    </w:pPr>
                    <w:r>
                      <w:fldChar w:fldCharType="begin"/>
                    </w:r>
                    <w:r>
                      <w:rPr>
                        <w:rFonts w:ascii="Times New Roman"/>
                        <w:sz w:val="18"/>
                      </w:rPr>
                      <w:instrText xml:space="preserve"> PAGE </w:instrText>
                    </w:r>
                    <w:r>
                      <w:fldChar w:fldCharType="separate"/>
                    </w:r>
                    <w:r>
                      <w:t>10</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0" w:after="0" w:line="14" w:lineRule="auto"/>
      <w:rPr>
        <w:sz w:val="20"/>
        <w:szCs w:val="20"/>
      </w:rPr>
    </w:pPr>
    <w:r>
      <mc:AlternateContent>
        <mc:Choice Requires="wps">
          <w:drawing>
            <wp:anchor distT="0" distB="0" distL="114300" distR="114300" simplePos="0" relativeHeight="1761031168" behindDoc="1" locked="0" layoutInCell="1" allowOverlap="1">
              <wp:simplePos x="0" y="0"/>
              <wp:positionH relativeFrom="page">
                <wp:posOffset>3824605</wp:posOffset>
              </wp:positionH>
              <wp:positionV relativeFrom="page">
                <wp:posOffset>9798685</wp:posOffset>
              </wp:positionV>
              <wp:extent cx="139700" cy="139700"/>
              <wp:effectExtent l="0" t="0" r="0" b="0"/>
              <wp:wrapNone/>
              <wp:docPr id="76" name="文本框 76"/>
              <wp:cNvGraphicFramePr/>
              <a:graphic xmlns:a="http://schemas.openxmlformats.org/drawingml/2006/main">
                <a:graphicData uri="http://schemas.microsoft.com/office/word/2010/wordprocessingShape">
                  <wps:wsp>
                    <wps:cNvSpPr txBox="1"/>
                    <wps:spPr>
                      <a:xfrm>
                        <a:off x="0" y="0"/>
                        <a:ext cx="139700" cy="139700"/>
                      </a:xfrm>
                      <a:prstGeom prst="rect">
                        <a:avLst/>
                      </a:prstGeom>
                      <a:noFill/>
                      <a:ln>
                        <a:noFill/>
                      </a:ln>
                    </wps:spPr>
                    <wps:txbx>
                      <w:txbxContent>
                        <w:p>
                          <w:pPr>
                            <w:spacing w:before="0" w:line="204" w:lineRule="exact"/>
                            <w:ind w:left="20" w:right="0" w:firstLine="0"/>
                            <w:jc w:val="left"/>
                            <w:rPr>
                              <w:rFonts w:ascii="Times New Roman" w:hAnsi="Times New Roman" w:eastAsia="Times New Roman" w:cs="Times New Roman"/>
                              <w:sz w:val="18"/>
                              <w:szCs w:val="18"/>
                            </w:rPr>
                          </w:pPr>
                          <w:r>
                            <w:fldChar w:fldCharType="begin"/>
                          </w:r>
                          <w:r>
                            <w:rPr>
                              <w:rFonts w:ascii="Times New Roman"/>
                              <w:sz w:val="18"/>
                            </w:rPr>
                            <w:instrText xml:space="preserve"> PAGE </w:instrText>
                          </w:r>
                          <w:r>
                            <w:fldChar w:fldCharType="separate"/>
                          </w:r>
                          <w:r>
                            <w:t>10</w:t>
                          </w:r>
                          <w:r>
                            <w:fldChar w:fldCharType="end"/>
                          </w:r>
                        </w:p>
                      </w:txbxContent>
                    </wps:txbx>
                    <wps:bodyPr lIns="0" tIns="0" rIns="0" bIns="0" upright="1"/>
                  </wps:wsp>
                </a:graphicData>
              </a:graphic>
            </wp:anchor>
          </w:drawing>
        </mc:Choice>
        <mc:Fallback>
          <w:pict>
            <v:shape id="_x0000_s1026" o:spid="_x0000_s1026" o:spt="202" type="#_x0000_t202" style="position:absolute;left:0pt;margin-left:301.15pt;margin-top:771.55pt;height:11pt;width:11pt;mso-position-horizontal-relative:page;mso-position-vertical-relative:page;z-index:1257714688;mso-width-relative:page;mso-height-relative:page;" filled="f" stroked="f" coordsize="21600,21600" o:gfxdata="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">
              <v:fill on="f" focussize="0,0"/>
              <v:stroke on="f"/>
              <v:imagedata o:title=""/>
              <o:lock v:ext="edit" aspectratio="f"/>
              <v:textbox inset="0mm,0mm,0mm,0mm">
                <w:txbxContent>
                  <w:p>
                    <w:pPr>
                      <w:spacing w:before="0" w:line="204" w:lineRule="exact"/>
                      <w:ind w:left="20" w:right="0" w:firstLine="0"/>
                      <w:jc w:val="left"/>
                      <w:rPr>
                        <w:rFonts w:ascii="Times New Roman" w:hAnsi="Times New Roman" w:eastAsia="Times New Roman" w:cs="Times New Roman"/>
                        <w:sz w:val="18"/>
                        <w:szCs w:val="18"/>
                      </w:rPr>
                    </w:pPr>
                    <w:r>
                      <w:fldChar w:fldCharType="begin"/>
                    </w:r>
                    <w:r>
                      <w:rPr>
                        <w:rFonts w:ascii="Times New Roman"/>
                        <w:sz w:val="18"/>
                      </w:rPr>
                      <w:instrText xml:space="preserve"> PAGE </w:instrText>
                    </w:r>
                    <w:r>
                      <w:fldChar w:fldCharType="separate"/>
                    </w:r>
                    <w:r>
                      <w:t>10</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0" w:after="0" w:line="14" w:lineRule="auto"/>
      <w:rPr>
        <w:sz w:val="20"/>
        <w:szCs w:val="20"/>
      </w:rPr>
    </w:pPr>
    <w:r>
      <mc:AlternateContent>
        <mc:Choice Requires="wps">
          <w:drawing>
            <wp:anchor distT="0" distB="0" distL="114300" distR="114300" simplePos="0" relativeHeight="503184384" behindDoc="1" locked="0" layoutInCell="1" allowOverlap="1">
              <wp:simplePos x="0" y="0"/>
              <wp:positionH relativeFrom="page">
                <wp:posOffset>3811905</wp:posOffset>
              </wp:positionH>
              <wp:positionV relativeFrom="page">
                <wp:posOffset>9798685</wp:posOffset>
              </wp:positionV>
              <wp:extent cx="165100" cy="139700"/>
              <wp:effectExtent l="0" t="0" r="0" b="0"/>
              <wp:wrapNone/>
              <wp:docPr id="377" name="文本框 377"/>
              <wp:cNvGraphicFramePr/>
              <a:graphic xmlns:a="http://schemas.openxmlformats.org/drawingml/2006/main">
                <a:graphicData uri="http://schemas.microsoft.com/office/word/2010/wordprocessingShape">
                  <wps:wsp>
                    <wps:cNvSpPr txBox="1"/>
                    <wps:spPr>
                      <a:xfrm>
                        <a:off x="0" y="0"/>
                        <a:ext cx="165100" cy="139700"/>
                      </a:xfrm>
                      <a:prstGeom prst="rect">
                        <a:avLst/>
                      </a:prstGeom>
                      <a:noFill/>
                      <a:ln>
                        <a:noFill/>
                      </a:ln>
                    </wps:spPr>
                    <wps:txbx>
                      <w:txbxContent>
                        <w:p>
                          <w:pPr>
                            <w:spacing w:before="0" w:line="204" w:lineRule="exact"/>
                            <w:ind w:left="40" w:right="0" w:firstLine="0"/>
                            <w:jc w:val="left"/>
                            <w:rPr>
                              <w:rFonts w:ascii="Times New Roman" w:hAnsi="Times New Roman" w:eastAsia="Times New Roman" w:cs="Times New Roman"/>
                              <w:sz w:val="18"/>
                              <w:szCs w:val="18"/>
                            </w:rPr>
                          </w:pPr>
                          <w:r>
                            <w:fldChar w:fldCharType="begin"/>
                          </w:r>
                          <w:r>
                            <w:rPr>
                              <w:rFonts w:ascii="Times New Roman"/>
                              <w:sz w:val="18"/>
                            </w:rPr>
                            <w:instrText xml:space="preserve"> PAGE </w:instrText>
                          </w:r>
                          <w:r>
                            <w:fldChar w:fldCharType="separate"/>
                          </w:r>
                          <w:r>
                            <w:t>29</w:t>
                          </w:r>
                          <w:r>
                            <w:fldChar w:fldCharType="end"/>
                          </w:r>
                        </w:p>
                      </w:txbxContent>
                    </wps:txbx>
                    <wps:bodyPr lIns="0" tIns="0" rIns="0" bIns="0" upright="1"/>
                  </wps:wsp>
                </a:graphicData>
              </a:graphic>
            </wp:anchor>
          </w:drawing>
        </mc:Choice>
        <mc:Fallback>
          <w:pict>
            <v:shape id="_x0000_s1026" o:spid="_x0000_s1026" o:spt="202" type="#_x0000_t202" style="position:absolute;left:0pt;margin-left:300.15pt;margin-top:771.55pt;height:11pt;width:13pt;mso-position-horizontal-relative:page;mso-position-vertical-relative:page;z-index:-132096;mso-width-relative:page;mso-height-relative:page;" filled="f" stroked="f" coordsize="21600,21600" o:gfxdata="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cdIdwdoAAAANAQAADwAAAAAA&#10;AAABACAAAAAiAAAAZHJzL2Rvd25yZXYueG1sUEsBAhQAFAAAAAgAh07iQAj8RUefAQAAJwMAAA4A&#10;AAAAAAAAAQAgAAAAKQEAAGRycy9lMm9Eb2MueG1sUEsFBgAAAAAGAAYAWQEAADoFAAAAAA==&#10;">
              <v:fill on="f" focussize="0,0"/>
              <v:stroke on="f"/>
              <v:imagedata o:title=""/>
              <o:lock v:ext="edit" aspectratio="f"/>
              <v:textbox inset="0mm,0mm,0mm,0mm">
                <w:txbxContent>
                  <w:p>
                    <w:pPr>
                      <w:spacing w:before="0" w:line="204" w:lineRule="exact"/>
                      <w:ind w:left="40" w:right="0" w:firstLine="0"/>
                      <w:jc w:val="left"/>
                      <w:rPr>
                        <w:rFonts w:ascii="Times New Roman" w:hAnsi="Times New Roman" w:eastAsia="Times New Roman" w:cs="Times New Roman"/>
                        <w:sz w:val="18"/>
                        <w:szCs w:val="18"/>
                      </w:rPr>
                    </w:pPr>
                    <w:r>
                      <w:fldChar w:fldCharType="begin"/>
                    </w:r>
                    <w:r>
                      <w:rPr>
                        <w:rFonts w:ascii="Times New Roman"/>
                        <w:sz w:val="18"/>
                      </w:rPr>
                      <w:instrText xml:space="preserve"> PAGE </w:instrText>
                    </w:r>
                    <w:r>
                      <w:fldChar w:fldCharType="separate"/>
                    </w:r>
                    <w:r>
                      <w:t>29</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0" w:after="0" w:line="14" w:lineRule="auto"/>
      <w:rPr>
        <w:sz w:val="20"/>
        <w:szCs w:val="20"/>
      </w:rPr>
    </w:pPr>
    <w:r>
      <mc:AlternateContent>
        <mc:Choice Requires="wps">
          <w:drawing>
            <wp:anchor distT="0" distB="0" distL="114300" distR="114300" simplePos="0" relativeHeight="754737152" behindDoc="0" locked="0" layoutInCell="1" allowOverlap="1">
              <wp:simplePos x="0" y="0"/>
              <wp:positionH relativeFrom="margin">
                <wp:align>center</wp:align>
              </wp:positionH>
              <wp:positionV relativeFrom="page">
                <wp:posOffset>9798685</wp:posOffset>
              </wp:positionV>
              <wp:extent cx="165100" cy="139700"/>
              <wp:effectExtent l="0" t="0" r="0" b="0"/>
              <wp:wrapNone/>
              <wp:docPr id="155" name="文本框 155"/>
              <wp:cNvGraphicFramePr/>
              <a:graphic xmlns:a="http://schemas.openxmlformats.org/drawingml/2006/main">
                <a:graphicData uri="http://schemas.microsoft.com/office/word/2010/wordprocessingShape">
                  <wps:wsp>
                    <wps:cNvSpPr txBox="1"/>
                    <wps:spPr>
                      <a:xfrm>
                        <a:off x="0" y="0"/>
                        <a:ext cx="165100" cy="139700"/>
                      </a:xfrm>
                      <a:prstGeom prst="rect">
                        <a:avLst/>
                      </a:prstGeom>
                      <a:noFill/>
                      <a:ln>
                        <a:noFill/>
                      </a:ln>
                    </wps:spPr>
                    <wps:txbx>
                      <w:txbxContent>
                        <w:p>
                          <w:pPr>
                            <w:spacing w:before="0" w:line="204" w:lineRule="exact"/>
                            <w:ind w:left="40" w:right="0" w:firstLine="0"/>
                            <w:jc w:val="left"/>
                            <w:rPr>
                              <w:rFonts w:ascii="Times New Roman" w:hAnsi="Times New Roman" w:eastAsia="Times New Roman" w:cs="Times New Roman"/>
                              <w:sz w:val="18"/>
                              <w:szCs w:val="18"/>
                            </w:rPr>
                          </w:pPr>
                          <w:r>
                            <w:fldChar w:fldCharType="begin"/>
                          </w:r>
                          <w:r>
                            <w:rPr>
                              <w:rFonts w:ascii="Times New Roman"/>
                              <w:sz w:val="18"/>
                            </w:rPr>
                            <w:instrText xml:space="preserve"> PAGE </w:instrText>
                          </w:r>
                          <w:r>
                            <w:fldChar w:fldCharType="separate"/>
                          </w:r>
                          <w:r>
                            <w:t>69</w:t>
                          </w:r>
                          <w:r>
                            <w:fldChar w:fldCharType="end"/>
                          </w:r>
                        </w:p>
                      </w:txbxContent>
                    </wps:txbx>
                    <wps:bodyPr lIns="0" tIns="0" rIns="0" bIns="0" upright="1"/>
                  </wps:wsp>
                </a:graphicData>
              </a:graphic>
            </wp:anchor>
          </w:drawing>
        </mc:Choice>
        <mc:Fallback>
          <w:pict>
            <v:shape id="_x0000_s1026" o:spid="_x0000_s1026" o:spt="202" type="#_x0000_t202" style="position:absolute;left:0pt;margin-top:771.55pt;height:11pt;width:13pt;mso-position-horizontal:center;mso-position-horizontal-relative:margin;mso-position-vertical-relative:page;z-index:754737152;mso-width-relative:page;mso-height-relative:page;" filled="f" stroked="f" coordsize="21600,21600" o:gfxdata="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">
              <v:fill on="f" focussize="0,0"/>
              <v:stroke on="f"/>
              <v:imagedata o:title=""/>
              <o:lock v:ext="edit" aspectratio="f"/>
              <v:textbox inset="0mm,0mm,0mm,0mm">
                <w:txbxContent>
                  <w:p>
                    <w:pPr>
                      <w:spacing w:before="0" w:line="204" w:lineRule="exact"/>
                      <w:ind w:left="40" w:right="0" w:firstLine="0"/>
                      <w:jc w:val="left"/>
                      <w:rPr>
                        <w:rFonts w:ascii="Times New Roman" w:hAnsi="Times New Roman" w:eastAsia="Times New Roman" w:cs="Times New Roman"/>
                        <w:sz w:val="18"/>
                        <w:szCs w:val="18"/>
                      </w:rPr>
                    </w:pPr>
                    <w:r>
                      <w:fldChar w:fldCharType="begin"/>
                    </w:r>
                    <w:r>
                      <w:rPr>
                        <w:rFonts w:ascii="Times New Roman"/>
                        <w:sz w:val="18"/>
                      </w:rPr>
                      <w:instrText xml:space="preserve"> PAGE </w:instrText>
                    </w:r>
                    <w:r>
                      <w:fldChar w:fldCharType="separate"/>
                    </w:r>
                    <w:r>
                      <w:t>69</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0" w:after="0" w:line="14" w:lineRule="auto"/>
      <w:rPr>
        <w:sz w:val="20"/>
        <w:szCs w:val="20"/>
      </w:rPr>
    </w:pPr>
    <w:r>
      <mc:AlternateContent>
        <mc:Choice Requires="wps">
          <w:drawing>
            <wp:anchor distT="0" distB="0" distL="114300" distR="114300" simplePos="0" relativeHeight="754817024" behindDoc="0" locked="0" layoutInCell="1" allowOverlap="1">
              <wp:simplePos x="0" y="0"/>
              <wp:positionH relativeFrom="margin">
                <wp:align>center</wp:align>
              </wp:positionH>
              <wp:positionV relativeFrom="page">
                <wp:posOffset>9798685</wp:posOffset>
              </wp:positionV>
              <wp:extent cx="165100" cy="13970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65100" cy="139700"/>
                      </a:xfrm>
                      <a:prstGeom prst="rect">
                        <a:avLst/>
                      </a:prstGeom>
                      <a:noFill/>
                      <a:ln>
                        <a:noFill/>
                      </a:ln>
                    </wps:spPr>
                    <wps:txbx>
                      <w:txbxContent>
                        <w:p>
                          <w:pPr>
                            <w:spacing w:before="0" w:line="204" w:lineRule="exact"/>
                            <w:ind w:left="40" w:right="0" w:firstLine="0"/>
                            <w:jc w:val="left"/>
                            <w:rPr>
                              <w:rFonts w:ascii="Times New Roman" w:hAnsi="Times New Roman" w:eastAsia="Times New Roman" w:cs="Times New Roman"/>
                              <w:sz w:val="18"/>
                              <w:szCs w:val="18"/>
                            </w:rPr>
                          </w:pPr>
                          <w:r>
                            <w:fldChar w:fldCharType="begin"/>
                          </w:r>
                          <w:r>
                            <w:rPr>
                              <w:rFonts w:ascii="Times New Roman"/>
                              <w:sz w:val="18"/>
                            </w:rPr>
                            <w:instrText xml:space="preserve"> PAGE </w:instrText>
                          </w:r>
                          <w:r>
                            <w:fldChar w:fldCharType="separate"/>
                          </w:r>
                          <w:r>
                            <w:t>84</w:t>
                          </w:r>
                          <w:r>
                            <w:fldChar w:fldCharType="end"/>
                          </w:r>
                        </w:p>
                      </w:txbxContent>
                    </wps:txbx>
                    <wps:bodyPr lIns="0" tIns="0" rIns="0" bIns="0" upright="1"/>
                  </wps:wsp>
                </a:graphicData>
              </a:graphic>
            </wp:anchor>
          </w:drawing>
        </mc:Choice>
        <mc:Fallback>
          <w:pict>
            <v:shape id="_x0000_s1026" o:spid="_x0000_s1026" o:spt="202" type="#_x0000_t202" style="position:absolute;left:0pt;margin-top:771.55pt;height:11pt;width:13pt;mso-position-horizontal:center;mso-position-horizontal-relative:margin;mso-position-vertical-relative:page;z-index:754817024;mso-width-relative:page;mso-height-relative:page;" filled="f" stroked="f" coordsize="21600,21600" o:gfxdata="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">
              <v:fill on="f" focussize="0,0"/>
              <v:stroke on="f"/>
              <v:imagedata o:title=""/>
              <o:lock v:ext="edit" aspectratio="f"/>
              <v:textbox inset="0mm,0mm,0mm,0mm">
                <w:txbxContent>
                  <w:p>
                    <w:pPr>
                      <w:spacing w:before="0" w:line="204" w:lineRule="exact"/>
                      <w:ind w:left="40" w:right="0" w:firstLine="0"/>
                      <w:jc w:val="left"/>
                      <w:rPr>
                        <w:rFonts w:ascii="Times New Roman" w:hAnsi="Times New Roman" w:eastAsia="Times New Roman" w:cs="Times New Roman"/>
                        <w:sz w:val="18"/>
                        <w:szCs w:val="18"/>
                      </w:rPr>
                    </w:pPr>
                    <w:r>
                      <w:fldChar w:fldCharType="begin"/>
                    </w:r>
                    <w:r>
                      <w:rPr>
                        <w:rFonts w:ascii="Times New Roman"/>
                        <w:sz w:val="18"/>
                      </w:rPr>
                      <w:instrText xml:space="preserve"> PAGE </w:instrText>
                    </w:r>
                    <w:r>
                      <w:fldChar w:fldCharType="separate"/>
                    </w:r>
                    <w:r>
                      <w:t>84</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0" w:after="0" w:line="14" w:lineRule="auto"/>
      <w:rPr>
        <w:sz w:val="20"/>
        <w:szCs w:val="20"/>
      </w:rPr>
    </w:pPr>
    <w:r>
      <mc:AlternateContent>
        <mc:Choice Requires="wps">
          <w:drawing>
            <wp:anchor distT="0" distB="0" distL="114300" distR="114300" simplePos="0" relativeHeight="503185408" behindDoc="1" locked="0" layoutInCell="1" allowOverlap="1">
              <wp:simplePos x="0" y="0"/>
              <wp:positionH relativeFrom="page">
                <wp:posOffset>3811905</wp:posOffset>
              </wp:positionH>
              <wp:positionV relativeFrom="page">
                <wp:posOffset>9798685</wp:posOffset>
              </wp:positionV>
              <wp:extent cx="165100" cy="139700"/>
              <wp:effectExtent l="0" t="0" r="0" b="0"/>
              <wp:wrapNone/>
              <wp:docPr id="384" name="文本框 384"/>
              <wp:cNvGraphicFramePr/>
              <a:graphic xmlns:a="http://schemas.openxmlformats.org/drawingml/2006/main">
                <a:graphicData uri="http://schemas.microsoft.com/office/word/2010/wordprocessingShape">
                  <wps:wsp>
                    <wps:cNvSpPr txBox="1"/>
                    <wps:spPr>
                      <a:xfrm>
                        <a:off x="0" y="0"/>
                        <a:ext cx="165100" cy="139700"/>
                      </a:xfrm>
                      <a:prstGeom prst="rect">
                        <a:avLst/>
                      </a:prstGeom>
                      <a:noFill/>
                      <a:ln>
                        <a:noFill/>
                      </a:ln>
                    </wps:spPr>
                    <wps:txbx>
                      <w:txbxContent>
                        <w:p>
                          <w:pPr>
                            <w:spacing w:before="0" w:line="204" w:lineRule="exact"/>
                            <w:ind w:left="40" w:right="0" w:firstLine="0"/>
                            <w:jc w:val="left"/>
                            <w:rPr>
                              <w:rFonts w:ascii="Times New Roman" w:hAnsi="Times New Roman" w:eastAsia="Times New Roman" w:cs="Times New Roman"/>
                              <w:sz w:val="18"/>
                              <w:szCs w:val="18"/>
                            </w:rPr>
                          </w:pPr>
                          <w:r>
                            <w:fldChar w:fldCharType="begin"/>
                          </w:r>
                          <w:r>
                            <w:rPr>
                              <w:rFonts w:ascii="Times New Roman"/>
                              <w:sz w:val="18"/>
                            </w:rPr>
                            <w:instrText xml:space="preserve"> PAGE </w:instrText>
                          </w:r>
                          <w:r>
                            <w:fldChar w:fldCharType="separate"/>
                          </w:r>
                          <w:r>
                            <w:t>45</w:t>
                          </w:r>
                          <w:r>
                            <w:fldChar w:fldCharType="end"/>
                          </w:r>
                        </w:p>
                      </w:txbxContent>
                    </wps:txbx>
                    <wps:bodyPr lIns="0" tIns="0" rIns="0" bIns="0" upright="1"/>
                  </wps:wsp>
                </a:graphicData>
              </a:graphic>
            </wp:anchor>
          </w:drawing>
        </mc:Choice>
        <mc:Fallback>
          <w:pict>
            <v:shape id="_x0000_s1026" o:spid="_x0000_s1026" o:spt="202" type="#_x0000_t202" style="position:absolute;left:0pt;margin-left:300.15pt;margin-top:771.55pt;height:11pt;width:13pt;mso-position-horizontal-relative:page;mso-position-vertical-relative:page;z-index:-131072;mso-width-relative:page;mso-height-relative:page;" filled="f" stroked="f" coordsize="21600,21600" o:gfxdata="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cdIdwdoAAAANAQAADwAAAAAA&#10;AAABACAAAAAiAAAAZHJzL2Rvd25yZXYueG1sUEsBAhQAFAAAAAgAh07iQFb+JGOfAQAAJwMAAA4A&#10;AAAAAAAAAQAgAAAAKQEAAGRycy9lMm9Eb2MueG1sUEsFBgAAAAAGAAYAWQEAADoFAAAAAA==&#10;">
              <v:fill on="f" focussize="0,0"/>
              <v:stroke on="f"/>
              <v:imagedata o:title=""/>
              <o:lock v:ext="edit" aspectratio="f"/>
              <v:textbox inset="0mm,0mm,0mm,0mm">
                <w:txbxContent>
                  <w:p>
                    <w:pPr>
                      <w:spacing w:before="0" w:line="204" w:lineRule="exact"/>
                      <w:ind w:left="40" w:right="0" w:firstLine="0"/>
                      <w:jc w:val="left"/>
                      <w:rPr>
                        <w:rFonts w:ascii="Times New Roman" w:hAnsi="Times New Roman" w:eastAsia="Times New Roman" w:cs="Times New Roman"/>
                        <w:sz w:val="18"/>
                        <w:szCs w:val="18"/>
                      </w:rPr>
                    </w:pPr>
                    <w:r>
                      <w:fldChar w:fldCharType="begin"/>
                    </w:r>
                    <w:r>
                      <w:rPr>
                        <w:rFonts w:ascii="Times New Roman"/>
                        <w:sz w:val="18"/>
                      </w:rPr>
                      <w:instrText xml:space="preserve"> PAGE </w:instrText>
                    </w:r>
                    <w:r>
                      <w:fldChar w:fldCharType="separate"/>
                    </w:r>
                    <w:r>
                      <w:t>45</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0" w:after="0" w:line="14" w:lineRule="auto"/>
      <w:rPr>
        <w:sz w:val="20"/>
        <w:szCs w:val="20"/>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0" w:after="0" w:line="14" w:lineRule="auto"/>
      <w:rPr>
        <w:sz w:val="20"/>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0" w:after="0" w:line="14" w:lineRule="auto"/>
      <w:rPr>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0" w:after="0" w:line="14" w:lineRule="auto"/>
      <w:rPr>
        <w:sz w:val="20"/>
        <w:szCs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0" w:after="0" w:line="14" w:lineRule="auto"/>
      <w:rPr>
        <w:sz w:val="20"/>
        <w:szCs w:val="20"/>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0" w:after="0" w:line="14" w:lineRule="auto"/>
      <w:rPr>
        <w:sz w:val="20"/>
        <w:szCs w:val="20"/>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0" w:after="0" w:line="14" w:lineRule="auto"/>
      <w:rPr>
        <w:sz w:val="20"/>
        <w:szCs w:val="20"/>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0" w:after="0" w:line="14" w:lineRule="auto"/>
      <w:rPr>
        <w:sz w:val="20"/>
        <w:szCs w:val="20"/>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0" w:after="0" w:line="14" w:lineRule="auto"/>
      <w:rPr>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43C5B3"/>
    <w:multiLevelType w:val="singleLevel"/>
    <w:tmpl w:val="0643C5B3"/>
    <w:lvl w:ilvl="0" w:tentative="0">
      <w:start w:val="2"/>
      <w:numFmt w:val="decimal"/>
      <w:suff w:val="nothing"/>
      <w:lvlText w:val="（%1）"/>
      <w:lvlJc w:val="left"/>
    </w:lvl>
  </w:abstractNum>
  <w:abstractNum w:abstractNumId="1">
    <w:nsid w:val="226AA3EE"/>
    <w:multiLevelType w:val="singleLevel"/>
    <w:tmpl w:val="226AA3EE"/>
    <w:lvl w:ilvl="0" w:tentative="0">
      <w:start w:val="1"/>
      <w:numFmt w:val="chineseCounting"/>
      <w:suff w:val="nothing"/>
      <w:lvlText w:val="%1、"/>
      <w:lvlJc w:val="left"/>
      <w:rPr>
        <w:rFonts w:hint="eastAsia"/>
      </w:rPr>
    </w:lvl>
  </w:abstractNum>
  <w:abstractNum w:abstractNumId="2">
    <w:nsid w:val="583299F0"/>
    <w:multiLevelType w:val="singleLevel"/>
    <w:tmpl w:val="583299F0"/>
    <w:lvl w:ilvl="0" w:tentative="0">
      <w:start w:val="1"/>
      <w:numFmt w:val="chineseCounting"/>
      <w:suff w:val="nothing"/>
      <w:lvlText w:val="%1、"/>
      <w:lvlJc w:val="left"/>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val="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88236D0"/>
    <w:rsid w:val="09180F5B"/>
    <w:rsid w:val="0BD07D17"/>
    <w:rsid w:val="0DDB11CE"/>
    <w:rsid w:val="12083C5D"/>
    <w:rsid w:val="1A4B2A98"/>
    <w:rsid w:val="1EB454D3"/>
    <w:rsid w:val="223A5ECB"/>
    <w:rsid w:val="297E2CBE"/>
    <w:rsid w:val="3B26738E"/>
    <w:rsid w:val="405F0ACA"/>
    <w:rsid w:val="438B5F47"/>
    <w:rsid w:val="4CB33828"/>
    <w:rsid w:val="50F733E0"/>
    <w:rsid w:val="553C513A"/>
    <w:rsid w:val="622E4B90"/>
    <w:rsid w:val="630236D7"/>
    <w:rsid w:val="6993693E"/>
    <w:rsid w:val="6B29689E"/>
    <w:rsid w:val="6CD74559"/>
    <w:rsid w:val="6DE60513"/>
    <w:rsid w:val="7097489A"/>
    <w:rsid w:val="798C70EA"/>
    <w:rsid w:val="7BE227A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Calibri" w:hAnsi="Calibri" w:eastAsia="宋体" w:cs="Times New Roman"/>
      </w:rPr>
    </w:r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1" w:semiHidden="0" w:name="toc 1"/>
    <w:lsdException w:qFormat="1" w:unhideWhenUsed="0" w:uiPriority="1"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1"/>
    <w:pPr>
      <w:widowControl w:val="0"/>
      <w:spacing w:after="0" w:line="240" w:lineRule="auto"/>
    </w:pPr>
    <w:rPr>
      <w:rFonts w:asciiTheme="minorHAnsi" w:hAnsiTheme="minorHAnsi" w:eastAsiaTheme="minorHAnsi" w:cstheme="minorBidi"/>
      <w:sz w:val="22"/>
      <w:szCs w:val="22"/>
      <w:lang w:val="en-US" w:eastAsia="en-US" w:bidi="ar-SA"/>
    </w:rPr>
  </w:style>
  <w:style w:type="paragraph" w:styleId="4">
    <w:name w:val="heading 1"/>
    <w:basedOn w:val="1"/>
    <w:next w:val="1"/>
    <w:qFormat/>
    <w:uiPriority w:val="1"/>
    <w:pPr>
      <w:spacing w:before="143"/>
      <w:ind w:left="525"/>
      <w:outlineLvl w:val="1"/>
    </w:pPr>
    <w:rPr>
      <w:rFonts w:ascii="宋体" w:hAnsi="宋体" w:eastAsia="宋体"/>
      <w:b/>
      <w:bCs/>
      <w:sz w:val="32"/>
      <w:szCs w:val="32"/>
    </w:rPr>
  </w:style>
  <w:style w:type="paragraph" w:styleId="5">
    <w:name w:val="heading 2"/>
    <w:basedOn w:val="1"/>
    <w:next w:val="1"/>
    <w:qFormat/>
    <w:uiPriority w:val="1"/>
    <w:pPr>
      <w:ind w:left="117"/>
      <w:outlineLvl w:val="2"/>
    </w:pPr>
    <w:rPr>
      <w:rFonts w:ascii="宋体" w:hAnsi="宋体" w:eastAsia="宋体"/>
      <w:sz w:val="28"/>
      <w:szCs w:val="28"/>
    </w:rPr>
  </w:style>
  <w:style w:type="paragraph" w:styleId="6">
    <w:name w:val="heading 3"/>
    <w:basedOn w:val="1"/>
    <w:next w:val="1"/>
    <w:link w:val="21"/>
    <w:qFormat/>
    <w:uiPriority w:val="1"/>
    <w:pPr>
      <w:ind w:left="117"/>
      <w:outlineLvl w:val="3"/>
    </w:pPr>
    <w:rPr>
      <w:rFonts w:ascii="Arial" w:hAnsi="Arial" w:eastAsia="Arial"/>
      <w:b/>
      <w:bCs/>
      <w:sz w:val="24"/>
      <w:szCs w:val="24"/>
    </w:rPr>
  </w:style>
  <w:style w:type="character" w:default="1" w:styleId="14">
    <w:name w:val="Default Paragraph Font"/>
    <w:semiHidden/>
    <w:qFormat/>
    <w:uiPriority w:val="0"/>
  </w:style>
  <w:style w:type="table" w:default="1" w:styleId="12">
    <w:name w:val="Normal Table"/>
    <w:semiHidden/>
    <w:qFormat/>
    <w:uiPriority w:val="0"/>
    <w:tblPr>
      <w:tblCellMar>
        <w:top w:w="0" w:type="dxa"/>
        <w:left w:w="108" w:type="dxa"/>
        <w:bottom w:w="0" w:type="dxa"/>
        <w:right w:w="108" w:type="dxa"/>
      </w:tblCellMar>
    </w:tblPr>
  </w:style>
  <w:style w:type="paragraph" w:styleId="2">
    <w:name w:val="Body Text First Indent"/>
    <w:basedOn w:val="3"/>
    <w:semiHidden/>
    <w:qFormat/>
    <w:uiPriority w:val="0"/>
    <w:pPr>
      <w:ind w:firstLine="420" w:firstLineChars="100"/>
    </w:pPr>
    <w:rPr>
      <w:bCs/>
      <w:snapToGrid w:val="0"/>
      <w:szCs w:val="24"/>
    </w:rPr>
  </w:style>
  <w:style w:type="paragraph" w:styleId="3">
    <w:name w:val="Body Text"/>
    <w:basedOn w:val="1"/>
    <w:link w:val="20"/>
    <w:qFormat/>
    <w:uiPriority w:val="1"/>
    <w:pPr>
      <w:spacing w:before="35"/>
      <w:ind w:left="117"/>
    </w:pPr>
    <w:rPr>
      <w:rFonts w:ascii="宋体" w:hAnsi="宋体" w:eastAsia="宋体"/>
      <w:sz w:val="24"/>
      <w:szCs w:val="24"/>
    </w:rPr>
  </w:style>
  <w:style w:type="paragraph" w:styleId="7">
    <w:name w:val="Plain Text"/>
    <w:basedOn w:val="1"/>
    <w:qFormat/>
    <w:uiPriority w:val="0"/>
    <w:rPr>
      <w:rFonts w:ascii="宋体" w:hAnsi="Courier New" w:eastAsia="宋体"/>
      <w:szCs w:val="20"/>
    </w:rPr>
  </w:style>
  <w:style w:type="paragraph" w:styleId="8">
    <w:name w:val="footer"/>
    <w:basedOn w:val="1"/>
    <w:qFormat/>
    <w:uiPriority w:val="0"/>
    <w:pPr>
      <w:tabs>
        <w:tab w:val="center" w:pos="4153"/>
        <w:tab w:val="right" w:pos="8306"/>
      </w:tabs>
      <w:snapToGrid w:val="0"/>
      <w:jc w:val="left"/>
    </w:pPr>
    <w:rPr>
      <w:sz w:val="18"/>
    </w:rPr>
  </w:style>
  <w:style w:type="paragraph" w:styleId="9">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0">
    <w:name w:val="toc 1"/>
    <w:basedOn w:val="1"/>
    <w:next w:val="1"/>
    <w:qFormat/>
    <w:uiPriority w:val="1"/>
    <w:pPr>
      <w:spacing w:before="247"/>
      <w:ind w:left="554"/>
    </w:pPr>
    <w:rPr>
      <w:rFonts w:ascii="宋体" w:hAnsi="宋体" w:eastAsia="宋体"/>
      <w:b/>
      <w:bCs/>
      <w:sz w:val="28"/>
      <w:szCs w:val="28"/>
    </w:rPr>
  </w:style>
  <w:style w:type="paragraph" w:styleId="11">
    <w:name w:val="toc 2"/>
    <w:basedOn w:val="1"/>
    <w:next w:val="1"/>
    <w:qFormat/>
    <w:uiPriority w:val="1"/>
    <w:pPr>
      <w:spacing w:before="134"/>
      <w:ind w:left="712"/>
    </w:pPr>
    <w:rPr>
      <w:rFonts w:ascii="宋体" w:hAnsi="宋体" w:eastAsia="宋体"/>
      <w:sz w:val="24"/>
      <w:szCs w:val="24"/>
    </w:rPr>
  </w:style>
  <w:style w:type="table" w:styleId="13">
    <w:name w:val="Table Grid"/>
    <w:basedOn w:val="1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5">
    <w:name w:val="FollowedHyperlink"/>
    <w:basedOn w:val="14"/>
    <w:qFormat/>
    <w:uiPriority w:val="0"/>
    <w:rPr>
      <w:color w:val="333333"/>
      <w:u w:val="none"/>
    </w:rPr>
  </w:style>
  <w:style w:type="character" w:styleId="16">
    <w:name w:val="Emphasis"/>
    <w:basedOn w:val="14"/>
    <w:qFormat/>
    <w:uiPriority w:val="0"/>
  </w:style>
  <w:style w:type="character" w:styleId="17">
    <w:name w:val="Hyperlink"/>
    <w:basedOn w:val="14"/>
    <w:qFormat/>
    <w:uiPriority w:val="0"/>
    <w:rPr>
      <w:color w:val="333333"/>
      <w:u w:val="none"/>
    </w:rPr>
  </w:style>
  <w:style w:type="paragraph" w:customStyle="1" w:styleId="18">
    <w:name w:val="Table Paragraph"/>
    <w:basedOn w:val="1"/>
    <w:qFormat/>
    <w:uiPriority w:val="1"/>
  </w:style>
  <w:style w:type="paragraph" w:customStyle="1" w:styleId="19">
    <w:name w:val="表格"/>
    <w:basedOn w:val="1"/>
    <w:qFormat/>
    <w:uiPriority w:val="0"/>
    <w:pPr>
      <w:snapToGrid w:val="0"/>
      <w:jc w:val="center"/>
    </w:pPr>
    <w:rPr>
      <w:rFonts w:ascii="宋体" w:hAnsi="宋体"/>
      <w:kern w:val="0"/>
      <w:sz w:val="20"/>
      <w:szCs w:val="20"/>
    </w:rPr>
  </w:style>
  <w:style w:type="character" w:customStyle="1" w:styleId="20">
    <w:name w:val="正文文本 Char"/>
    <w:link w:val="3"/>
    <w:qFormat/>
    <w:uiPriority w:val="1"/>
    <w:rPr>
      <w:rFonts w:ascii="宋体" w:hAnsi="宋体" w:eastAsia="宋体"/>
      <w:sz w:val="24"/>
      <w:szCs w:val="24"/>
    </w:rPr>
  </w:style>
  <w:style w:type="character" w:customStyle="1" w:styleId="21">
    <w:name w:val="标题 3 Char"/>
    <w:link w:val="6"/>
    <w:qFormat/>
    <w:uiPriority w:val="1"/>
    <w:rPr>
      <w:rFonts w:ascii="Arial" w:hAnsi="Arial" w:eastAsia="Arial"/>
      <w:b/>
      <w:bCs/>
      <w:sz w:val="24"/>
      <w:szCs w:val="24"/>
    </w:rPr>
  </w:style>
  <w:style w:type="paragraph" w:customStyle="1" w:styleId="22">
    <w:name w:val="yang正文"/>
    <w:basedOn w:val="1"/>
    <w:qFormat/>
    <w:uiPriority w:val="0"/>
    <w:pPr>
      <w:spacing w:line="360" w:lineRule="auto"/>
      <w:ind w:firstLine="480" w:firstLineChars="200"/>
    </w:pPr>
    <w:rPr>
      <w:sz w:val="24"/>
      <w:szCs w:val="24"/>
    </w:r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footer" Target="footer3.xml"/><Relationship Id="rId7" Type="http://schemas.openxmlformats.org/officeDocument/2006/relationships/header" Target="header3.xml"/><Relationship Id="rId65" Type="http://schemas.openxmlformats.org/officeDocument/2006/relationships/fontTable" Target="fontTable.xml"/><Relationship Id="rId64" Type="http://schemas.openxmlformats.org/officeDocument/2006/relationships/numbering" Target="numbering.xml"/><Relationship Id="rId63" Type="http://schemas.openxmlformats.org/officeDocument/2006/relationships/customXml" Target="../customXml/item1.xml"/><Relationship Id="rId62" Type="http://schemas.openxmlformats.org/officeDocument/2006/relationships/image" Target="media/image44.jpeg"/><Relationship Id="rId61" Type="http://schemas.openxmlformats.org/officeDocument/2006/relationships/image" Target="media/image43.jpeg"/><Relationship Id="rId60" Type="http://schemas.openxmlformats.org/officeDocument/2006/relationships/image" Target="media/image42.jpeg"/><Relationship Id="rId6" Type="http://schemas.openxmlformats.org/officeDocument/2006/relationships/header" Target="header2.xml"/><Relationship Id="rId59" Type="http://schemas.openxmlformats.org/officeDocument/2006/relationships/image" Target="media/image41.jpeg"/><Relationship Id="rId58" Type="http://schemas.openxmlformats.org/officeDocument/2006/relationships/image" Target="media/image40.jpeg"/><Relationship Id="rId57" Type="http://schemas.openxmlformats.org/officeDocument/2006/relationships/image" Target="media/image39.jpeg"/><Relationship Id="rId56" Type="http://schemas.openxmlformats.org/officeDocument/2006/relationships/image" Target="media/image38.jpeg"/><Relationship Id="rId55" Type="http://schemas.openxmlformats.org/officeDocument/2006/relationships/image" Target="media/image37.jpeg"/><Relationship Id="rId54" Type="http://schemas.openxmlformats.org/officeDocument/2006/relationships/image" Target="media/image36.jpeg"/><Relationship Id="rId53" Type="http://schemas.openxmlformats.org/officeDocument/2006/relationships/image" Target="media/image35.jpeg"/><Relationship Id="rId52" Type="http://schemas.openxmlformats.org/officeDocument/2006/relationships/image" Target="media/image34.png"/><Relationship Id="rId51" Type="http://schemas.openxmlformats.org/officeDocument/2006/relationships/image" Target="media/image33.png"/><Relationship Id="rId50" Type="http://schemas.openxmlformats.org/officeDocument/2006/relationships/image" Target="media/image32.png"/><Relationship Id="rId5" Type="http://schemas.openxmlformats.org/officeDocument/2006/relationships/footer" Target="footer2.xml"/><Relationship Id="rId49" Type="http://schemas.openxmlformats.org/officeDocument/2006/relationships/image" Target="media/image31.png"/><Relationship Id="rId48" Type="http://schemas.openxmlformats.org/officeDocument/2006/relationships/image" Target="media/image30.png"/><Relationship Id="rId47" Type="http://schemas.openxmlformats.org/officeDocument/2006/relationships/image" Target="media/image29.png"/><Relationship Id="rId46" Type="http://schemas.openxmlformats.org/officeDocument/2006/relationships/image" Target="media/image28.png"/><Relationship Id="rId45" Type="http://schemas.openxmlformats.org/officeDocument/2006/relationships/image" Target="media/image27.png"/><Relationship Id="rId44" Type="http://schemas.openxmlformats.org/officeDocument/2006/relationships/image" Target="media/image26.png"/><Relationship Id="rId43" Type="http://schemas.openxmlformats.org/officeDocument/2006/relationships/image" Target="media/image25.png"/><Relationship Id="rId42" Type="http://schemas.openxmlformats.org/officeDocument/2006/relationships/image" Target="media/image24.jpeg"/><Relationship Id="rId41" Type="http://schemas.openxmlformats.org/officeDocument/2006/relationships/image" Target="media/image23.jpeg"/><Relationship Id="rId40" Type="http://schemas.openxmlformats.org/officeDocument/2006/relationships/image" Target="media/image22.jpeg"/><Relationship Id="rId4" Type="http://schemas.openxmlformats.org/officeDocument/2006/relationships/footer" Target="footer1.xml"/><Relationship Id="rId39" Type="http://schemas.openxmlformats.org/officeDocument/2006/relationships/image" Target="media/image21.jpeg"/><Relationship Id="rId38" Type="http://schemas.openxmlformats.org/officeDocument/2006/relationships/image" Target="media/image20.jpeg"/><Relationship Id="rId37" Type="http://schemas.openxmlformats.org/officeDocument/2006/relationships/image" Target="media/image19.jpeg"/><Relationship Id="rId36" Type="http://schemas.openxmlformats.org/officeDocument/2006/relationships/image" Target="media/image18.jpeg"/><Relationship Id="rId35" Type="http://schemas.openxmlformats.org/officeDocument/2006/relationships/image" Target="media/image17.jpeg"/><Relationship Id="rId34" Type="http://schemas.openxmlformats.org/officeDocument/2006/relationships/image" Target="media/image16.jpeg"/><Relationship Id="rId33" Type="http://schemas.openxmlformats.org/officeDocument/2006/relationships/image" Target="media/image15.jpeg"/><Relationship Id="rId32" Type="http://schemas.openxmlformats.org/officeDocument/2006/relationships/image" Target="media/image14.jpeg"/><Relationship Id="rId31" Type="http://schemas.openxmlformats.org/officeDocument/2006/relationships/image" Target="media/image13.jpeg"/><Relationship Id="rId30" Type="http://schemas.openxmlformats.org/officeDocument/2006/relationships/image" Target="media/image12.jpeg"/><Relationship Id="rId3" Type="http://schemas.openxmlformats.org/officeDocument/2006/relationships/header" Target="header1.xml"/><Relationship Id="rId29" Type="http://schemas.openxmlformats.org/officeDocument/2006/relationships/image" Target="media/image11.jpeg"/><Relationship Id="rId28" Type="http://schemas.openxmlformats.org/officeDocument/2006/relationships/image" Target="media/image10.jpeg"/><Relationship Id="rId27" Type="http://schemas.openxmlformats.org/officeDocument/2006/relationships/image" Target="media/image9.png"/><Relationship Id="rId26" Type="http://schemas.openxmlformats.org/officeDocument/2006/relationships/image" Target="media/image8.jpeg"/><Relationship Id="rId25" Type="http://schemas.openxmlformats.org/officeDocument/2006/relationships/image" Target="media/image7.png"/><Relationship Id="rId24" Type="http://schemas.openxmlformats.org/officeDocument/2006/relationships/image" Target="media/image6.png"/><Relationship Id="rId23" Type="http://schemas.openxmlformats.org/officeDocument/2006/relationships/image" Target="media/image5.png"/><Relationship Id="rId22" Type="http://schemas.openxmlformats.org/officeDocument/2006/relationships/image" Target="media/image4.jpeg"/><Relationship Id="rId21" Type="http://schemas.openxmlformats.org/officeDocument/2006/relationships/image" Target="media/image3.jpeg"/><Relationship Id="rId20" Type="http://schemas.openxmlformats.org/officeDocument/2006/relationships/image" Target="media/image2.jpeg"/><Relationship Id="rId2" Type="http://schemas.openxmlformats.org/officeDocument/2006/relationships/settings" Target="settings.xml"/><Relationship Id="rId19" Type="http://schemas.openxmlformats.org/officeDocument/2006/relationships/image" Target="media/image1.jpeg"/><Relationship Id="rId18" Type="http://schemas.openxmlformats.org/officeDocument/2006/relationships/theme" Target="theme/theme1.xml"/><Relationship Id="rId17" Type="http://schemas.openxmlformats.org/officeDocument/2006/relationships/footer" Target="footer7.xml"/><Relationship Id="rId16" Type="http://schemas.openxmlformats.org/officeDocument/2006/relationships/footer" Target="footer6.xml"/><Relationship Id="rId15" Type="http://schemas.openxmlformats.org/officeDocument/2006/relationships/header" Target="header8.xml"/><Relationship Id="rId14" Type="http://schemas.openxmlformats.org/officeDocument/2006/relationships/header" Target="header7.xml"/><Relationship Id="rId13" Type="http://schemas.openxmlformats.org/officeDocument/2006/relationships/footer" Target="footer5.xml"/><Relationship Id="rId12" Type="http://schemas.openxmlformats.org/officeDocument/2006/relationships/header" Target="header6.xml"/><Relationship Id="rId11" Type="http://schemas.openxmlformats.org/officeDocument/2006/relationships/header" Target="header5.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TotalTime>
  <ScaleCrop>false</ScaleCrop>
  <LinksUpToDate>false</LinksUpToDate>
  <CharactersWithSpaces>0</CharactersWithSpaces>
  <Application>WPS Office_11.1.0.9912_F1E327BC-269C-435d-A152-05C5408002CA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2019-09-27T06:37:00Z</dcterms:created>
  <dc:creator>Administrator</dc:creator>
  <cp:lastModifiedBy>Try丶</cp:lastModifiedBy>
  <cp:lastPrinted>2020-07-22T10:07:00Z</cp:lastPrinted>
  <dcterms:modified xsi:type="dcterms:W3CDTF">2020-08-31T01:02:04Z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2052-11.1.0.9912</vt:lpwstr>
  </property>
</Properties>
</file>